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2023年同等学力申硕-同等学力(经济学)考试历年参考核心考点荟萃附答案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一.参考题库(共20题)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在生产要素市场上，厂商的利润最大化原则是什么？证明你的结论。</w:t>
      </w:r>
    </w:p>
    <w:p>
      <w:pPr>
        <w:pStyle w:val="Normal0"/>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行政管制手段</w:t>
      </w:r>
    </w:p>
    <w:p>
      <w:pPr>
        <w:pStyle w:val="Normal1"/>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如何理解和实现社会主义市场经济条件下收入分配的公平？</w:t>
      </w:r>
    </w:p>
    <w:p>
      <w:pPr>
        <w:pStyle w:val="Normal2"/>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试述国际收支失衡的调整。</w:t>
      </w:r>
    </w:p>
    <w:p>
      <w:pPr>
        <w:pStyle w:val="Normal3"/>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试述国际经济学的产生、对象及方法。</w:t>
      </w:r>
    </w:p>
    <w:p>
      <w:pPr>
        <w:pStyle w:val="Normal4"/>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简要说明商业银行经营模式的两种类型及其发展趋势。</w:t>
      </w:r>
    </w:p>
    <w:p>
      <w:pPr>
        <w:pStyle w:val="Normal5"/>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简述经济政策的基本目标与具体目标。</w:t>
      </w:r>
    </w:p>
    <w:p>
      <w:pPr>
        <w:pStyle w:val="Normal6"/>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简述所得税的类型。</w:t>
      </w:r>
    </w:p>
    <w:p>
      <w:pPr>
        <w:pStyle w:val="Normal7"/>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简述社会主义初级阶段的含义及意义。</w:t>
      </w:r>
    </w:p>
    <w:p>
      <w:pPr>
        <w:pStyle w:val="Normal8"/>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简述商业银行的作用。</w:t>
      </w:r>
    </w:p>
    <w:p>
      <w:pPr>
        <w:pStyle w:val="Normal9"/>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再贴现制度</w:t>
      </w:r>
    </w:p>
    <w:p>
      <w:pPr>
        <w:pStyle w:val="Normal10"/>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已知某垄断厂商面临的需求函数是Q=60-5P。求厂商的边际收益函数。</w:t>
      </w:r>
    </w:p>
    <w:p>
      <w:pPr>
        <w:pStyle w:val="Normal11"/>
        <w:jc w:val="left"/>
        <w:rPr>
          <w:rFonts w:ascii="黑体" w:eastAsia="黑体" w:hAnsi="黑体"/>
          <w:sz w:val="24"/>
          <w:szCs w:val="28"/>
        </w:rPr>
      </w:pPr>
    </w:p>
    <w:p>
      <w:pPr>
        <w:pStyle w:val="Normal12"/>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r>
        <w:rPr>
          <w:rFonts w:ascii="黑体" w:eastAsia="黑体" w:hAnsi="黑体"/>
          <w:sz w:val="24"/>
          <w:szCs w:val="28"/>
        </w:rPr>
        <w:t>13.</w:t>
      </w:r>
      <w:r>
        <w:rPr>
          <w:rFonts w:ascii="黑体" w:eastAsia="黑体" w:hAnsi="黑体"/>
          <w:sz w:val="24"/>
          <w:szCs w:val="28"/>
        </w:rPr>
        <w:t>为什么说厂商均衡的一般原则是 MR=MC？</w:t>
      </w:r>
    </w:p>
    <w:p>
      <w:pPr>
        <w:pStyle w:val="Normal12"/>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简述财政投资的决策标准。</w:t>
      </w:r>
    </w:p>
    <w:p>
      <w:pPr>
        <w:pStyle w:val="Normal13"/>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资产结构调整效应</w:t>
      </w:r>
    </w:p>
    <w:p>
      <w:pPr>
        <w:pStyle w:val="Normal14"/>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我国货币供给的内生性。</w:t>
      </w:r>
    </w:p>
    <w:p>
      <w:pPr>
        <w:pStyle w:val="Normal15"/>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简要说明古典利率理论的主要内容。</w:t>
      </w:r>
    </w:p>
    <w:p>
      <w:pPr>
        <w:pStyle w:val="Normal16"/>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税制类型</w:t>
      </w:r>
    </w:p>
    <w:p>
      <w:pPr>
        <w:pStyle w:val="Normal17"/>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如何认识和调整我国目前的财政支出结构？</w:t>
      </w:r>
    </w:p>
    <w:p>
      <w:pPr>
        <w:pStyle w:val="Normal18"/>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税收的经济效率</w:t>
      </w:r>
    </w:p>
    <w:p>
      <w:pPr>
        <w:pStyle w:val="Normal19"/>
        <w:jc w:val="left"/>
        <w:rPr>
          <w:rFonts w:ascii="黑体" w:eastAsia="黑体" w:hAnsi="黑体"/>
          <w:sz w:val="24"/>
          <w:szCs w:val="28"/>
        </w:rPr>
      </w:pPr>
    </w:p>
    <w:p>
      <w:pPr>
        <w:pStyle w:val="Normal19"/>
        <w:jc w:val="left"/>
        <w:rPr>
          <w:rFonts w:ascii="黑体" w:eastAsia="黑体" w:hAnsi="黑体"/>
          <w:sz w:val="24"/>
          <w:szCs w:val="28"/>
        </w:rPr>
      </w:pPr>
    </w:p>
    <w:p>
      <w:pPr>
        <w:pStyle w:val="Normal19"/>
        <w:jc w:val="center"/>
        <w:rPr>
          <w:rFonts w:ascii="宋体" w:hAnsi="宋体" w:cs="宋体"/>
          <w:b/>
          <w:color w:val="000000"/>
          <w:sz w:val="32"/>
          <w:szCs w:val="28"/>
        </w:rPr>
      </w:pPr>
      <w:r>
        <w:rPr>
          <w:rFonts w:ascii="宋体" w:eastAsia="宋体" w:hAnsi="宋体" w:cs="宋体"/>
          <w:b/>
          <w:color w:val="000000"/>
          <w:sz w:val="32"/>
          <w:szCs w:val="28"/>
        </w:rPr>
        <w:t>第二卷</w:t>
      </w:r>
    </w:p>
    <w:p>
      <w:pPr>
        <w:pStyle w:val="Normal19"/>
        <w:jc w:val="center"/>
        <w:rPr>
          <w:rFonts w:ascii="宋体" w:hAnsi="宋体" w:cs="宋体"/>
          <w:b/>
          <w:color w:val="000000"/>
          <w:sz w:val="32"/>
          <w:szCs w:val="28"/>
        </w:rPr>
      </w:pPr>
    </w:p>
    <w:p>
      <w:pPr>
        <w:pStyle w:val="Normal19"/>
        <w:jc w:val="center"/>
        <w:rPr>
          <w:rFonts w:ascii="宋体" w:hAnsi="宋体" w:cs="宋体"/>
          <w:b/>
          <w:color w:val="000000"/>
          <w:sz w:val="32"/>
          <w:szCs w:val="28"/>
        </w:rPr>
      </w:pPr>
    </w:p>
    <w:p>
      <w:pPr>
        <w:pStyle w:val="Normal19"/>
        <w:jc w:val="left"/>
        <w:rPr>
          <w:rFonts w:ascii="宋体" w:hAnsi="宋体" w:cs="宋体"/>
          <w:b/>
          <w:color w:val="000000"/>
          <w:sz w:val="28"/>
          <w:szCs w:val="28"/>
        </w:rPr>
      </w:pPr>
      <w:r>
        <w:rPr>
          <w:rFonts w:ascii="宋体" w:eastAsia="宋体" w:hAnsi="宋体" w:cs="宋体"/>
          <w:b/>
          <w:color w:val="000000"/>
          <w:sz w:val="28"/>
          <w:szCs w:val="28"/>
        </w:rPr>
        <w:t>一.参考题库(共20题)</w:t>
      </w:r>
    </w:p>
    <w:p>
      <w:pPr>
        <w:pStyle w:val="Normal2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已知生产函数为</w:t>
      </w:r>
      <w:r>
        <w:drawing>
          <wp:inline distT="0" distB="0" distL="0" distR="0">
            <wp:extent cx="943074" cy="333410"/>
            <wp:effectExtent l="0" t="0" r="0" b="0"/>
            <wp:docPr id="379" name="_x0000_i0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 name="_x0000_i0379"/>
                    <pic:cNvPicPr/>
                  </pic:nvPicPr>
                  <pic:blipFill>
                    <a:blip xmlns:r="http://schemas.openxmlformats.org/officeDocument/2006/relationships" r:embed="rId6"/>
                    <a:stretch>
                      <a:fillRect/>
                    </a:stretch>
                  </pic:blipFill>
                  <pic:spPr>
                    <a:xfrm>
                      <a:off x="0" y="0"/>
                      <a:ext cx="943074" cy="333410"/>
                    </a:xfrm>
                    <a:prstGeom prst="rect">
                      <a:avLst/>
                    </a:prstGeom>
                  </pic:spPr>
                </pic:pic>
              </a:graphicData>
            </a:graphic>
          </wp:inline>
        </w:drawing>
      </w:r>
      <w:r>
        <w:rPr>
          <w:rFonts w:ascii="黑体" w:eastAsia="黑体" w:hAnsi="黑体"/>
          <w:sz w:val="24"/>
          <w:szCs w:val="28"/>
        </w:rPr>
        <w:t>，生产要素L和K的价格分别为3和10。</w:t>
      </w:r>
    </w:p>
    <w:p>
      <w:pPr>
        <w:pStyle w:val="Normal20"/>
        <w:jc w:val="left"/>
        <w:rPr>
          <w:rFonts w:ascii="黑体" w:eastAsia="黑体" w:hAnsi="黑体"/>
          <w:sz w:val="24"/>
          <w:szCs w:val="28"/>
        </w:rPr>
      </w:pPr>
      <w:r>
        <w:rPr>
          <w:rFonts w:ascii="黑体" w:eastAsia="黑体" w:hAnsi="黑体"/>
          <w:sz w:val="24"/>
          <w:szCs w:val="28"/>
        </w:rPr>
        <w:t>求出厂商的生产函数最优组合。</w:t>
      </w:r>
    </w:p>
    <w:p>
      <w:pPr>
        <w:pStyle w:val="Normal20"/>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简述经济增长与经济发展的不同含义。</w:t>
      </w:r>
    </w:p>
    <w:p>
      <w:pPr>
        <w:pStyle w:val="Normal21"/>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试述购买力平价论的基本内容</w:t>
      </w:r>
    </w:p>
    <w:p>
      <w:pPr>
        <w:pStyle w:val="Normal22"/>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企业共同治理</w:t>
      </w:r>
    </w:p>
    <w:p>
      <w:pPr>
        <w:pStyle w:val="Normal23"/>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简述养老保险的三种筹资模式。</w:t>
      </w:r>
    </w:p>
    <w:p>
      <w:pPr>
        <w:pStyle w:val="Normal24"/>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试述 H-O 模型的主要内容并予以评价。</w:t>
      </w:r>
    </w:p>
    <w:p>
      <w:pPr>
        <w:pStyle w:val="Normal25"/>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何为吉芬商品，其需求曲线形状如何？试利用收入效应和替代效应加以说明。</w:t>
      </w:r>
    </w:p>
    <w:p>
      <w:pPr>
        <w:pStyle w:val="Normal26"/>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试述李嘉图比较利益学说的基本内容并予以评价。</w:t>
      </w:r>
    </w:p>
    <w:p>
      <w:pPr>
        <w:pStyle w:val="Normal27"/>
        <w:jc w:val="left"/>
        <w:rPr>
          <w:rFonts w:ascii="黑体" w:eastAsia="黑体" w:hAnsi="黑体"/>
          <w:sz w:val="24"/>
          <w:szCs w:val="28"/>
        </w:rPr>
      </w:pPr>
    </w:p>
    <w:p>
      <w:pPr>
        <w:pStyle w:val="Normal28"/>
        <w:jc w:val="left"/>
        <w:rPr>
          <w:rFonts w:ascii="黑体" w:eastAsia="黑体" w:hAnsi="黑体"/>
          <w:sz w:val="24"/>
          <w:szCs w:val="28"/>
        </w:rPr>
        <w:sectPr w:rsidSect="00C33305">
          <w:footerReference w:type="default" r:id="rId7"/>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9.</w:t>
      </w:r>
    </w:p>
    <w:p>
      <w:pPr>
        <w:pStyle w:val="Normal28"/>
        <w:jc w:val="left"/>
        <w:rPr>
          <w:rFonts w:ascii="黑体" w:eastAsia="黑体" w:hAnsi="黑体"/>
          <w:sz w:val="24"/>
          <w:szCs w:val="28"/>
        </w:rPr>
      </w:pPr>
      <w:r>
        <w:rPr>
          <w:rFonts w:ascii="黑体" w:eastAsia="黑体" w:hAnsi="黑体"/>
          <w:sz w:val="24"/>
          <w:szCs w:val="28"/>
        </w:rPr>
        <w:t>试述总需求、总需求函数概念及总需求曲线向右下方倾斜的原因，并假定一个经济中的消费函数是C=80+0.9Y，投资函数为I=720-2000R，经济中的货币需求函数为L=0.2Y-4000R，如中央银行的名义货币供给量为M=500，求该经济的总需求函数。</w:t>
      </w:r>
    </w:p>
    <w:p>
      <w:pPr>
        <w:pStyle w:val="Normal28"/>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试说明国际贸易中要素密集度逆转的情况。</w:t>
      </w:r>
    </w:p>
    <w:p>
      <w:pPr>
        <w:pStyle w:val="Normal29"/>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使用权能</w:t>
      </w:r>
    </w:p>
    <w:p>
      <w:pPr>
        <w:pStyle w:val="Normal30"/>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简述我国多方位、多层次开放格局的形成过程。</w:t>
      </w:r>
    </w:p>
    <w:p>
      <w:pPr>
        <w:pStyle w:val="Normal31"/>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企业治理结构</w:t>
      </w:r>
    </w:p>
    <w:p>
      <w:pPr>
        <w:pStyle w:val="Normal32"/>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简述市场失灵的主要表现。</w:t>
      </w:r>
    </w:p>
    <w:p>
      <w:pPr>
        <w:pStyle w:val="Normal33"/>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简述分级分税预算管理体制的基本内容。</w:t>
      </w:r>
    </w:p>
    <w:p>
      <w:pPr>
        <w:pStyle w:val="Normal34"/>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瓦尔拉斯定律</w:t>
      </w:r>
    </w:p>
    <w:p>
      <w:pPr>
        <w:pStyle w:val="Normal35"/>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混合所有制经济</w:t>
      </w:r>
    </w:p>
    <w:p>
      <w:pPr>
        <w:pStyle w:val="Normal36"/>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试述中央银行产生的原因及其功能。</w:t>
      </w:r>
    </w:p>
    <w:p>
      <w:pPr>
        <w:pStyle w:val="Normal37"/>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简要说明货币供应的内生性与外生性。</w:t>
      </w:r>
    </w:p>
    <w:p>
      <w:pPr>
        <w:pStyle w:val="Normal38"/>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经济开放</w:t>
      </w:r>
    </w:p>
    <w:p>
      <w:pPr>
        <w:pStyle w:val="Normal39"/>
        <w:jc w:val="left"/>
        <w:rPr>
          <w:rFonts w:ascii="黑体" w:eastAsia="黑体" w:hAnsi="黑体"/>
          <w:sz w:val="24"/>
          <w:szCs w:val="28"/>
        </w:rPr>
      </w:pPr>
    </w:p>
    <w:p>
      <w:pPr>
        <w:pStyle w:val="Normal39"/>
        <w:jc w:val="left"/>
        <w:rPr>
          <w:rFonts w:ascii="黑体" w:eastAsia="黑体" w:hAnsi="黑体"/>
          <w:sz w:val="24"/>
          <w:szCs w:val="28"/>
        </w:rPr>
      </w:pPr>
    </w:p>
    <w:p>
      <w:pPr>
        <w:pStyle w:val="Normal39"/>
        <w:jc w:val="center"/>
        <w:rPr>
          <w:rFonts w:ascii="宋体" w:hAnsi="宋体" w:cs="宋体"/>
          <w:b/>
          <w:color w:val="000000"/>
          <w:sz w:val="32"/>
          <w:szCs w:val="28"/>
        </w:rPr>
      </w:pPr>
      <w:r>
        <w:rPr>
          <w:rFonts w:ascii="宋体" w:eastAsia="宋体" w:hAnsi="宋体" w:cs="宋体"/>
          <w:b/>
          <w:color w:val="000000"/>
          <w:sz w:val="32"/>
          <w:szCs w:val="28"/>
        </w:rPr>
        <w:t>第三卷</w:t>
      </w:r>
    </w:p>
    <w:p>
      <w:pPr>
        <w:pStyle w:val="Normal39"/>
        <w:jc w:val="center"/>
        <w:rPr>
          <w:rFonts w:ascii="宋体" w:hAnsi="宋体" w:cs="宋体"/>
          <w:b/>
          <w:color w:val="000000"/>
          <w:sz w:val="32"/>
          <w:szCs w:val="28"/>
        </w:rPr>
      </w:pPr>
    </w:p>
    <w:p>
      <w:pPr>
        <w:pStyle w:val="Normal39"/>
        <w:jc w:val="center"/>
        <w:rPr>
          <w:rFonts w:ascii="宋体" w:hAnsi="宋体" w:cs="宋体"/>
          <w:b/>
          <w:color w:val="000000"/>
          <w:sz w:val="32"/>
          <w:szCs w:val="28"/>
        </w:rPr>
      </w:pPr>
    </w:p>
    <w:p>
      <w:pPr>
        <w:pStyle w:val="Normal39"/>
        <w:jc w:val="left"/>
        <w:rPr>
          <w:rFonts w:ascii="宋体" w:hAnsi="宋体" w:cs="宋体"/>
          <w:b/>
          <w:color w:val="000000"/>
          <w:sz w:val="28"/>
          <w:szCs w:val="28"/>
        </w:rPr>
      </w:pPr>
      <w:r>
        <w:rPr>
          <w:rFonts w:ascii="宋体" w:eastAsia="宋体" w:hAnsi="宋体" w:cs="宋体"/>
          <w:b/>
          <w:color w:val="000000"/>
          <w:sz w:val="28"/>
          <w:szCs w:val="28"/>
        </w:rPr>
        <w:t>一.参考题库(共20题)</w:t>
      </w:r>
    </w:p>
    <w:p>
      <w:pPr>
        <w:pStyle w:val="Normal4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简述我国二元经济结构的特征及其成因。</w:t>
      </w:r>
    </w:p>
    <w:p>
      <w:pPr>
        <w:pStyle w:val="Normal40"/>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市场出清</w:t>
      </w:r>
    </w:p>
    <w:p>
      <w:pPr>
        <w:pStyle w:val="Normal41"/>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简述税制结构的决定因素。</w:t>
      </w:r>
    </w:p>
    <w:p>
      <w:pPr>
        <w:pStyle w:val="Normal42"/>
        <w:jc w:val="left"/>
        <w:rPr>
          <w:rFonts w:ascii="黑体" w:eastAsia="黑体" w:hAnsi="黑体"/>
          <w:sz w:val="24"/>
          <w:szCs w:val="28"/>
        </w:rPr>
      </w:pPr>
    </w:p>
    <w:p>
      <w:pPr>
        <w:pStyle w:val="Normal4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试述《新巴塞尔协议》出台的背景及其三大支柱。</w:t>
      </w:r>
    </w:p>
    <w:p>
      <w:pPr>
        <w:pStyle w:val="Normal43"/>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衍生金融产品的种类有哪些？</w:t>
      </w:r>
    </w:p>
    <w:p>
      <w:pPr>
        <w:pStyle w:val="Normal44"/>
        <w:jc w:val="left"/>
        <w:rPr>
          <w:rFonts w:ascii="黑体" w:eastAsia="黑体" w:hAnsi="黑体"/>
          <w:sz w:val="24"/>
          <w:szCs w:val="28"/>
        </w:rPr>
        <w:sectPr w:rsidSect="00C33305">
          <w:footerReference w:type="default" r:id="rId8"/>
          <w:type w:val="nextPage"/>
          <w:pgSz w:w="11906" w:h="16838" w:code="9"/>
          <w:pgMar w:top="1440" w:right="1800" w:bottom="1440" w:left="1800" w:header="851" w:footer="992" w:gutter="0"/>
          <w:pgNumType w:start="3"/>
          <w:cols w:space="425"/>
          <w:titlePg w:val="0"/>
          <w:docGrid w:type="lines" w:linePitch="312"/>
        </w:sectPr>
      </w:pPr>
    </w:p>
    <w:p>
      <w:pPr>
        <w:pStyle w:val="Normal4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简述行政干预下的经营者控制型治理结构的特征及存在的主要问题。</w:t>
      </w:r>
    </w:p>
    <w:p>
      <w:pPr>
        <w:pStyle w:val="Normal45"/>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结合实际，讨论中国二元经济结构转换中农村剩余劳动力转移的对策。</w:t>
      </w:r>
    </w:p>
    <w:p>
      <w:pPr>
        <w:pStyle w:val="Normal46"/>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二元对比系数</w:t>
      </w:r>
    </w:p>
    <w:p>
      <w:pPr>
        <w:pStyle w:val="Normal47"/>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述金融市场在经济运行中的功能</w:t>
      </w:r>
    </w:p>
    <w:p>
      <w:pPr>
        <w:pStyle w:val="Normal48"/>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简述金融风险论论关于金融监管必要性的分析。</w:t>
      </w:r>
    </w:p>
    <w:p>
      <w:pPr>
        <w:pStyle w:val="Normal49"/>
        <w:jc w:val="left"/>
        <w:rPr>
          <w:rFonts w:ascii="黑体" w:eastAsia="黑体" w:hAnsi="黑体"/>
          <w:sz w:val="24"/>
          <w:szCs w:val="28"/>
        </w:rPr>
      </w:pPr>
    </w:p>
    <w:p>
      <w:pPr>
        <w:pStyle w:val="Normal5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简述我国央行如何进行政策配合以达内外均衡。</w:t>
      </w:r>
    </w:p>
    <w:p>
      <w:pPr>
        <w:pStyle w:val="Normal50"/>
        <w:jc w:val="left"/>
        <w:rPr>
          <w:rFonts w:ascii="黑体" w:eastAsia="黑体" w:hAnsi="黑体"/>
          <w:sz w:val="24"/>
          <w:szCs w:val="28"/>
        </w:rPr>
      </w:pPr>
    </w:p>
    <w:p>
      <w:pPr>
        <w:pStyle w:val="Normal5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政府采购如何提高财政支出效益？</w:t>
      </w:r>
    </w:p>
    <w:p>
      <w:pPr>
        <w:pStyle w:val="Normal51"/>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阐述相机治理机制的基本含义以及基本程序。</w:t>
      </w:r>
    </w:p>
    <w:p>
      <w:pPr>
        <w:pStyle w:val="Normal52"/>
        <w:jc w:val="left"/>
        <w:rPr>
          <w:rFonts w:ascii="黑体" w:eastAsia="黑体" w:hAnsi="黑体"/>
          <w:sz w:val="24"/>
          <w:szCs w:val="28"/>
        </w:rPr>
      </w:pPr>
    </w:p>
    <w:p>
      <w:pPr>
        <w:pStyle w:val="Normal5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经济政策手段</w:t>
      </w:r>
    </w:p>
    <w:p>
      <w:pPr>
        <w:pStyle w:val="Normal53"/>
        <w:jc w:val="left"/>
        <w:rPr>
          <w:rFonts w:ascii="黑体" w:eastAsia="黑体" w:hAnsi="黑体"/>
          <w:sz w:val="24"/>
          <w:szCs w:val="28"/>
        </w:rPr>
      </w:pPr>
    </w:p>
    <w:p>
      <w:pPr>
        <w:pStyle w:val="Normal5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为什么说古诺模型的均衡是一个纳什均衡？</w:t>
      </w:r>
    </w:p>
    <w:p>
      <w:pPr>
        <w:pStyle w:val="Normal54"/>
        <w:jc w:val="left"/>
        <w:rPr>
          <w:rFonts w:ascii="黑体" w:eastAsia="黑体" w:hAnsi="黑体"/>
          <w:sz w:val="24"/>
          <w:szCs w:val="28"/>
        </w:rPr>
      </w:pPr>
    </w:p>
    <w:p>
      <w:pPr>
        <w:pStyle w:val="Normal5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简要比较费雪方程与剑桥方程。</w:t>
      </w:r>
    </w:p>
    <w:p>
      <w:pPr>
        <w:pStyle w:val="Normal55"/>
        <w:jc w:val="left"/>
        <w:rPr>
          <w:rFonts w:ascii="黑体" w:eastAsia="黑体" w:hAnsi="黑体"/>
          <w:sz w:val="24"/>
          <w:szCs w:val="28"/>
        </w:rPr>
      </w:pPr>
    </w:p>
    <w:p>
      <w:pPr>
        <w:pStyle w:val="Normal5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试论我国经济政策手段的选择。</w:t>
      </w:r>
    </w:p>
    <w:p>
      <w:pPr>
        <w:pStyle w:val="Normal56"/>
        <w:jc w:val="left"/>
        <w:rPr>
          <w:rFonts w:ascii="黑体" w:eastAsia="黑体" w:hAnsi="黑体"/>
          <w:sz w:val="24"/>
          <w:szCs w:val="28"/>
        </w:rPr>
      </w:pPr>
    </w:p>
    <w:p>
      <w:pPr>
        <w:pStyle w:val="Normal5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为什么说经济增长方式的转变必须依赖于制度创新？</w:t>
      </w:r>
    </w:p>
    <w:p>
      <w:pPr>
        <w:pStyle w:val="Normal57"/>
        <w:jc w:val="left"/>
        <w:rPr>
          <w:rFonts w:ascii="黑体" w:eastAsia="黑体" w:hAnsi="黑体"/>
          <w:sz w:val="24"/>
          <w:szCs w:val="28"/>
        </w:rPr>
      </w:pPr>
    </w:p>
    <w:p>
      <w:pPr>
        <w:pStyle w:val="Normal5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新凯恩斯主义是如何解释价格、工资黏性的？请加以评论。</w:t>
      </w:r>
    </w:p>
    <w:p>
      <w:pPr>
        <w:pStyle w:val="Normal58"/>
        <w:jc w:val="left"/>
        <w:rPr>
          <w:rFonts w:ascii="黑体" w:eastAsia="黑体" w:hAnsi="黑体"/>
          <w:sz w:val="24"/>
          <w:szCs w:val="28"/>
        </w:rPr>
      </w:pPr>
    </w:p>
    <w:p>
      <w:pPr>
        <w:pStyle w:val="Normal5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简述传统计划经济体制的基本特征及其运行特点。</w:t>
      </w:r>
    </w:p>
    <w:p>
      <w:pPr>
        <w:pStyle w:val="Normal59"/>
        <w:jc w:val="left"/>
        <w:rPr>
          <w:rFonts w:ascii="黑体" w:eastAsia="黑体" w:hAnsi="黑体"/>
          <w:sz w:val="24"/>
          <w:szCs w:val="28"/>
        </w:rPr>
      </w:pPr>
    </w:p>
    <w:p w:rsidR="00A77B3E">
      <w:pPr>
        <w:pStyle w:val="Normal60"/>
        <w:spacing w:before="0" w:after="0" w:line="240" w:lineRule="atLeast"/>
      </w:pPr>
    </w:p>
    <w:p w:rsidR="00A77B3E">
      <w:pPr>
        <w:pStyle w:val="Normal60"/>
        <w:spacing w:before="0" w:after="0" w:line="240" w:lineRule="atLeast"/>
      </w:pPr>
    </w:p>
    <w:p w:rsidR="00A77B3E">
      <w:pPr>
        <w:pStyle w:val="Normal60"/>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第一卷参考答案</w:t>
      </w:r>
    </w:p>
    <w:p w:rsidR="00A77B3E">
      <w:pPr>
        <w:pStyle w:val="Normal60"/>
        <w:spacing w:before="0" w:after="0" w:line="240" w:lineRule="atLeast"/>
        <w:jc w:val="center"/>
        <w:rPr>
          <w:rFonts w:ascii="宋体" w:eastAsia="宋体" w:hAnsi="宋体" w:cs="宋体"/>
          <w:b/>
          <w:color w:val="000000"/>
          <w:sz w:val="32"/>
        </w:rPr>
      </w:pPr>
    </w:p>
    <w:p w:rsidR="00A77B3E">
      <w:pPr>
        <w:pStyle w:val="Normal60"/>
        <w:spacing w:before="0" w:after="0" w:line="240" w:lineRule="atLeast"/>
        <w:jc w:val="center"/>
        <w:rPr>
          <w:rFonts w:ascii="宋体" w:eastAsia="宋体" w:hAnsi="宋体" w:cs="宋体"/>
          <w:b/>
          <w:color w:val="000000"/>
          <w:sz w:val="32"/>
        </w:rPr>
      </w:pPr>
    </w:p>
    <w:p w:rsidR="00A77B3E">
      <w:pPr>
        <w:pStyle w:val="Normal60"/>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1.正确答案:</w:t>
      </w:r>
    </w:p>
    <w:p>
      <w:pPr>
        <w:pStyle w:val="Normal00"/>
        <w:spacing w:before="0" w:after="0" w:line="240" w:lineRule="atLeast"/>
        <w:jc w:val="left"/>
        <w:rPr>
          <w:rFonts w:ascii="黑体" w:eastAsia="黑体" w:hAnsi="黑体"/>
          <w:sz w:val="24"/>
          <w:szCs w:val="28"/>
          <w:lang w:val="en-US" w:eastAsia="zh-CN" w:bidi="ar-SA"/>
        </w:rPr>
        <w:sectPr w:rsidSect="00C33305">
          <w:footerReference w:type="default" r:id="rId9"/>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Arial"/>
          <w:sz w:val="24"/>
          <w:szCs w:val="28"/>
          <w:lang w:val="en-US" w:eastAsia="zh-CN" w:bidi="ar-SA"/>
        </w:rPr>
        <w:tab/>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利润最大化要求任何经济活动的边际收益和边际成本必须相等。这一点不仅适用于产品数量的决定，而且也适用于要素使用量的决定；不仅适用于完全竞争厂商，也适用于不完全竞争厂商。只不过对于不同的经济活动，其边际收益和边际成本的含义有所不同而已。</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假定除了劳动这一要素之外，其他生产要素都不会发生变动。这样厂商的利润可以表示为：π=TR－TC。所以，厂商利润最大化的条件为dπ/dl=dTR/dl－dTC/dl。从厂商使用要素的―边际收益‖方面来考察，当厂商增加一种生产要素的投入数量时，一方面带来产品的增加，另一方面增加产量又带来收益增加。因此，增加一单位要素投入所增加的总收益为：ΔTR/ΔL=（ΔTR/ΔQ）·（ΔQ/ΔL）=MR·MP。即要素的边际收益产品MRP。</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从使用要素的边际成本方面考察，如果其他投入数量保持不变，厂商的总成本取决于变动投入的数量。经济学中增加一单位要素的边际成本被定义为边际要素成本，表示为MFC。于是，厂商使用要素的利润最大化原则表示为MRP=MFC。</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若MRP＞MFC，意味着厂商增加一单位要素的投入量所增加的收益大于该要素增加的成本，因此厂商增加该要素投入量会使利润进一步增加。反之，若MRP＜MFC，减少投入量将使利润增加。总之，要素市场上厂商利润最大化的原则是要素的边际收益产品等于边际要素成本。</w:t>
      </w:r>
    </w:p>
    <w:p>
      <w:pPr>
        <w:pStyle w:val="Normal00"/>
        <w:spacing w:before="0" w:after="0" w:line="240" w:lineRule="atLeast"/>
        <w:rPr>
          <w:lang w:val="en-US" w:eastAsia="zh-CN" w:bidi="ar-SA"/>
        </w:rPr>
      </w:pP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2.正确答案:是国家行政管理部门凭借政权的威力，通过发布命令、指示等形式来干预经济生活的手段。它主要包括信用管制、进口管制、外汇管制、工资管制和投资许可证制度。</w:t>
      </w:r>
    </w:p>
    <w:p>
      <w:pPr>
        <w:pStyle w:val="Normal100"/>
        <w:spacing w:before="0" w:after="0" w:line="240" w:lineRule="atLeast"/>
        <w:rPr>
          <w:lang w:val="en-US" w:eastAsia="zh-CN" w:bidi="ar-SA"/>
        </w:rPr>
      </w:pP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3.正确答案:</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公平有初次分配中的公平和再分配中的公平之分。初次分配中的公平与生产条件的分配相联系，并由生产条件的分配所决定。再分配中的公平与社会各方面利益的平衡相联系。我国社会主义市场经济运行中，既要重视再分配中的公平与效率，也要重视初次分配中的公平与效率的问题。</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在社会主义市场经济条件下，生产条件能否在双重意义上公平分配是能否实现收入公平分配的决定性因素。我国收入分配的不公，主要根源于生产条件分配的不公。客观条件与主观条件在缺乏规范制度约束下实现市场化分离和经济性分离，造成了客观生产条件进而收入在社会成员之间分配的不公，主观生产条件的拥有者在不享有统一权利和国民待遇的条件下走向市场，其劳动力具有不同的价值或价格，主客观生产条件由于市场分割和制度障碍而难以在不同部门、不同领域之间进行均衡分配，进而加剧了不同部门、不同领域之间、不同社会成员之间的收入分配的不公。因此，解决我国收入差距过大和收入分配不公，必须构建收入公平分配的微观基础，从根本上解决我国生产条件分配不公的问题。</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第一，规范制度，强化约束，防止市场化分离中各种代理人控制公有生产条件进而控制公有剩余。</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第二，统一制度安排，实行统一国民待遇。为此，应在户籍管理等各个领域取消对农民的歧视性制度规定。</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第三，取消市场分割，促进生产条件在不同部门之间的均衡分配。首先要打破垄断，消除部门间进入障碍；其次要消除与主观生产条件相联系的身份制、等级制，促进生产要素的自由流动；最后要完善市场体系，促进各种要素合理流动和配置。</w:t>
      </w: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第四，加强对弱势群体的权利保护，增加对他们人力资本的投资，改善他们的收入状况。</w:t>
      </w:r>
    </w:p>
    <w:p>
      <w:pPr>
        <w:pStyle w:val="Normal200"/>
        <w:spacing w:before="0" w:after="0" w:line="240" w:lineRule="atLeast"/>
        <w:rPr>
          <w:lang w:val="en-US" w:eastAsia="zh-CN" w:bidi="ar-SA"/>
        </w:rPr>
        <w:sectPr w:rsidSect="00C33305">
          <w:footerReference w:type="default" r:id="rId10"/>
          <w:type w:val="nextPage"/>
          <w:pgSz w:w="11906" w:h="16838" w:code="9"/>
          <w:pgMar w:top="1440" w:right="1800" w:bottom="1440" w:left="1800" w:header="851" w:footer="992" w:gutter="0"/>
          <w:pgNumType w:start="5"/>
          <w:cols w:space="425"/>
          <w:titlePg w:val="0"/>
          <w:docGrid w:type="lines" w:linePitch="312"/>
        </w:sectPr>
      </w:pP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4.正确答案:</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（一）概念：国际收支失衡是指经常账户、金融与资本账户的余额出现问题，即对外经济出现了需要调整的情况。</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（二）经济影响：1）对外，国际收支失衡造成汇率、资源配置、福利提高的困难；</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2）对内，国际收支失衡造成经济增长与经济发展的困难，即对外的失衡影响到国内经济的均衡发展，因此需要进行调整。</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（三）调节的若干理论。</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１、弹性法。弹性法是在局部均衡分析中进行的，核心是进出口的价格需求条件，利用本币对外汇率的变化，调整出口货物的外币价格和进口货物的本币价格，达到限入奖出从而完成调整国际收支的目的。如国际收支出现逆差时，利用本币贬值，使出口的外币价格下降，促进出口上升，进口的本币价格上升，进口下降，调整收支。弹性法发挥作用的条件有对方不报复，本币对外贬值要快于对内贬值（通货膨胀），同时要符合马歇尔—勒纳条件，即本国出口的价格需求弹性与本国进口的价格需求弹性之和的绝对值大于1，也即对价格变化的反应程度较大。弹性法的使用，存在着J曲线效应，即本币贬值先造成收支的继续恶化，然后才会好转。在大多数情况下，本币的贬值，会使一国的贸易条件趋于恶化，只有在需求弹性大于供给弹性时才会改善。该力、法因与国民收入结合不好属局部均衡。</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２、吸收法。采用凯恩斯的宏观分析，将国际收支与国民收入联系起来考察，偏重于商品市场均衡，政策上倾向于需求管理。基本公式如下：Y=C+I+G+（X-M）变换：X-M=Y-（C+I+G）</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设BOP=X-M，即设转移支付为0，并不考虑资本流动，则有BOP=Y-（C+I+G）</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令A=C+I+G为吸收，则有BOP=Y-A，如果A大于Y，会导致国际收支恶化，反之则得到改善。</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因此，调整国际收支从吸收法看有两种方法，或者调整国民收入，或者调整吸收。前者需要资源的重新配置，以提高总体生产力，这要求资源的未完全就业。后者是使消费、投资和政府开支得到调整，逆差时压缩，顺差时扩张。该方法与宏观经济结合较好，但涉及资源的实际就业水平，进口生产设备提高生产力与国际收支继续恶化的矛盾，同时也存在时滞的问题以及在理论和政策上忽视货币在调整国际收支中的作用。</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３、货币法。该方法是随货币主义的兴起而出现的。主要从长期的角度来考虑问题，不仅照顾到经常项目，而且也考虑了资本与金融项目。其核心思想是通过调整国内货币供给控制国内需求，进而调整国际收支的变动。即国内货币供给是国际储蓄（可以视为进出口的差额）与国内信贷额之和，于是便有国际储蓄的变动（国际收支的变动）是国内货币供给减去国内信贷额的结果。如果信贷额的发行大于对货币供给的需要，国际收支便会恶化，反之则改善。所以控制信贷发行，出售储蓄资产是调整国际收支的重要途径。但是，该方法的使用存在着副作用，如压低国内信贷，会产生经常增长速度的下降，就业出现问题等。</w:t>
      </w:r>
    </w:p>
    <w:p>
      <w:pPr>
        <w:pStyle w:val="Normal300"/>
        <w:spacing w:before="0" w:after="0" w:line="240" w:lineRule="atLeast"/>
        <w:jc w:val="left"/>
        <w:rPr>
          <w:rFonts w:ascii="黑体" w:eastAsia="黑体" w:hAnsi="黑体"/>
          <w:sz w:val="24"/>
          <w:szCs w:val="28"/>
          <w:lang w:val="en-US" w:eastAsia="zh-CN" w:bidi="ar-SA"/>
        </w:rPr>
        <w:sectPr w:rsidSect="00C33305">
          <w:footerReference w:type="default" r:id="rId11"/>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四）调节措施：①外汇管制。外汇管制是一国政府通过法令对本国对外的国际结算和外汇买卖实行管制，用以实现国际收支平衡与本国货币汇率稳定的一种制度。体现在出口所得需按照官方汇率出售给指定银行，进口用汇需得到有关当局的批准，本币出入境受到严格管理。个人用汇受到限制，实行外汇管制的目的在于集中使用外汇，控制进口数量，保持国际收支的平衡。</w:t>
      </w: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②其他政策措施。包括自动出口限制、进口押汇、进口许可、进口审批、卫生检疫制度、进口垄断、国内歧视性采购、征收歧视性国内税收等。目的在于鼓励出口，限制进口，从贸易角度调整国际收支。从鼓励外资流入等方面调整国际收支的资本和金融项目也可以达到均衡国际收支的目的，这需要对外开放的方方面面，尤其是在政策上，基础设施上、引进外资的环境方面具有吸引力。</w:t>
      </w:r>
    </w:p>
    <w:p>
      <w:pPr>
        <w:pStyle w:val="Normal300"/>
        <w:spacing w:before="0" w:after="0" w:line="240" w:lineRule="atLeast"/>
        <w:rPr>
          <w:lang w:val="en-US" w:eastAsia="zh-CN" w:bidi="ar-SA"/>
        </w:rPr>
      </w:pP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5.正确答案:</w:t>
      </w: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一）国际经济学的产生：当把国家作为经济活动的主体时，就产生了国际经济活动与国际经济关系。国家的经济活动以国际为背景时，为了探讨国际经济关系的内在联系，就有必要产生独立的经济学分支学科。它是经济的一般理论在国际经济范围中的延伸和应用，是以经济学的一般理论为基础来研究国际经济活动与国际经济关系的经济学分支学科，是整个经济学体系的有机组成部分。</w:t>
      </w: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二）国际经济学的研究对象：国际贸易纯理论研究，国际贸易政策研究，国际收支研究，外汇理论研究，生产要素的国际流动研究，跨国公司研究，经济发展研究，经济一体化研究，开放经济的宏观调节研究、经济全球化与国际经济秩序研究等。</w:t>
      </w: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（三）国际经济学的分析方法：①宏观与微观相结合；</w:t>
      </w: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②静态与动态相结合；</w:t>
      </w: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③定性与定量相结合；</w:t>
      </w: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④局部均衡与一般均衡相结合；</w:t>
      </w: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⑤理论与政策相结合；</w:t>
      </w: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⑥吸收与评价相结合。</w:t>
      </w:r>
    </w:p>
    <w:p>
      <w:pPr>
        <w:pStyle w:val="Normal400"/>
        <w:spacing w:before="0" w:after="0" w:line="240" w:lineRule="atLeast"/>
        <w:rPr>
          <w:lang w:val="en-US" w:eastAsia="zh-CN" w:bidi="ar-SA"/>
        </w:rPr>
      </w:pP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6.正确答案:</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按照经营模式，商业分为职能分工型银行和全能型银行。职能分工型银行：所谓职能分工，其基本特点是，法律限定金融机构必须分门别类各有所司：有专营长期金融的，有专营短期金融的，有专营有价证券买卖的，有专营信托业务的，等等。全能型银行：又有综合型商业银行之称，它们可以经营包括各种期限和种类的存款与贷款的一切银行业务，同时直至可以经营全面的证券业务等。</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职能分工型模式称之为分业经营、分业监管模式；相应地，全能模式则称之为混业经营、混业监管模式。</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2）1995年，我国明确了对金融业实行―分业经营、分业管理―的体制；目前我国存款货币银行均属于职能分工型。</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20世纪70年代以来，伴随着迅速发展的金融自由化浪潮和金融创新的层出不穷，在执行分</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业管理的国家中，商业银行经营日趋全能化、综合化。原因在于：在金融业的竞争日益激烈的条件下，商业银行面对其他金融机构的挑战，利润率不断降低，迫使它们不得不从事更为广泛和业务活动；吸收长期性资金来源的途径拓宽，从而为长期信贷和投资活动创造了条件。进入20世纪90年代以来，一向坚持分业经营的美国、日本等国家纷纷解除禁令，默许乃至鼓励其他大中型商业银行向混业经营方向发展。</w:t>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现今，发达的市场经济国家的混业经营有2种基本形式：①在一家银行内同时开展信贷中介、投资、信托、保险等业务；</w:t>
      </w:r>
    </w:p>
    <w:p>
      <w:pPr>
        <w:pStyle w:val="Normal500"/>
        <w:spacing w:before="0" w:after="0" w:line="240" w:lineRule="atLeast"/>
        <w:jc w:val="left"/>
        <w:rPr>
          <w:rFonts w:ascii="黑体" w:eastAsia="黑体" w:hAnsi="黑体"/>
          <w:sz w:val="24"/>
          <w:szCs w:val="28"/>
          <w:lang w:val="en-US" w:eastAsia="zh-CN" w:bidi="ar-SA"/>
        </w:rPr>
        <w:sectPr w:rsidSect="00C33305">
          <w:footerReference w:type="default" r:id="rId12"/>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cs="Arial"/>
          <w:sz w:val="24"/>
          <w:szCs w:val="28"/>
          <w:lang w:val="en-US" w:eastAsia="zh-CN" w:bidi="ar-SA"/>
        </w:rPr>
        <w:tab/>
      </w: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②以金融控股公司的形式把分别独立经营金融业务的公司连接在一起。美国金融混业经营的主要形式就是金融持股公司、银行持股公司。</w:t>
      </w:r>
    </w:p>
    <w:p>
      <w:pPr>
        <w:pStyle w:val="Normal500"/>
        <w:spacing w:before="0" w:after="0" w:line="240" w:lineRule="atLeast"/>
        <w:rPr>
          <w:lang w:val="en-US" w:eastAsia="zh-CN" w:bidi="ar-SA"/>
        </w:rPr>
      </w:pP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7.正确答案:</w:t>
      </w: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经济政策目标是一个系统，一般可以分为基本目标和具体目标两个层次。</w:t>
      </w: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经济政策的基本目标又称最终目标，它是通过一定的价值判断及主导思想而提出的规范性概念。经济政策的基本目标大体上可以分为三类：1，效率、增长、稳定；</w:t>
      </w: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2，经济福利；</w:t>
      </w: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3，分配公正。</w:t>
      </w: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经济政策的具体目标是基本目标的派生性目标，甚至说是实现基本目标的条件，在社会主义市场经济条件下，它主要包括以下几个方面：1，经济增长；</w:t>
      </w: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2，物价稳定；</w:t>
      </w: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3，充分就业；</w:t>
      </w: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4，产业结构高级化；</w:t>
      </w: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5，国际收支平衡。</w:t>
      </w:r>
    </w:p>
    <w:p>
      <w:pPr>
        <w:pStyle w:val="Normal600"/>
        <w:spacing w:before="0" w:after="0" w:line="240" w:lineRule="atLeast"/>
        <w:rPr>
          <w:lang w:val="en-US" w:eastAsia="zh-CN" w:bidi="ar-SA"/>
        </w:rPr>
      </w:pP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8.正确答案:</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所得课税是对所有以所得额为课税对象的税种的总称。其主要有三种类型。</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分类所得税。是对纳税人的各种应纳税所得，分为若干类别，不同类别（或来源）的所得适用不同的税率，分别课征所得税。例如，把应税所得可分为薪酬所得、服务报酬所得、利息所得、财产出租所得、营利所得等，根据这些所得类别，分别规定高低不等的税率，分别依率计征。分类所得税一般采用比例税率，并以课源法征收。这种税制的优点是征收简便、税源易控，可有效防止逃税行为，但其缺点是不能按纳税能力原则课征。此税制首创于英国，但目前实行纯粹分类所得税的国家已不多见；</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综合所得税。是对纳税人个人的各种应税所得（如工薪收入、利息、股息、财产所得等）综合征收。这种税制多采用累进税率，并以申报法征收。其优点是能够量能课税，公平税负。但这种税制需要纳税人纳税意识强、服从程度高、征收机关征管手段先进、工作效率高。综合所得税最先出现于德国，现为世界各国普遍采用；</w:t>
      </w:r>
    </w:p>
    <w:p>
      <w:pPr>
        <w:pStyle w:val="Normal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分类综合所得税。是把分类所得税与综合所得税综合起来，采用并行征收制。先按分类所得税课征，然后再对个人全年总所得超过规定数额以上的部分进行综合加总，另按累进税率计税。这种税制既能量能课税，又使征收简便，不失为一种较好的选择。</w:t>
      </w:r>
    </w:p>
    <w:p>
      <w:pPr>
        <w:pStyle w:val="Normal70"/>
        <w:spacing w:before="0" w:after="0" w:line="240" w:lineRule="atLeast"/>
        <w:rPr>
          <w:lang w:val="en-US" w:eastAsia="zh-CN" w:bidi="ar-SA"/>
        </w:rPr>
      </w:pP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9.正确答案:</w:t>
      </w:r>
    </w:p>
    <w:p>
      <w:pPr>
        <w:pStyle w:val="Normal80"/>
        <w:spacing w:before="0" w:after="0" w:line="240" w:lineRule="atLeast"/>
        <w:jc w:val="left"/>
        <w:rPr>
          <w:rFonts w:ascii="黑体" w:eastAsia="黑体" w:hAnsi="黑体"/>
          <w:sz w:val="24"/>
          <w:szCs w:val="28"/>
          <w:lang w:val="en-US" w:eastAsia="zh-CN" w:bidi="ar-SA"/>
        </w:rPr>
        <w:sectPr w:rsidSect="00C33305">
          <w:footerReference w:type="default" r:id="rId13"/>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cs="Arial"/>
          <w:sz w:val="24"/>
          <w:szCs w:val="28"/>
          <w:lang w:val="en-US" w:eastAsia="zh-CN" w:bidi="ar-SA"/>
        </w:rPr>
        <w:tab/>
      </w: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我们党在十一届三中全会以后，总结社会主义建设的经验教训，对我国社会主义发展所处的历史阶段进行了重新认识和探索，提出了我国仍处在社会主义初级阶段的基本国情的科学论断，这一科学论断一方面表明我国的社会主义性质，说明我国已经进入了社会主义社会；另一方面表明我国的社会主义社会还处于不发达阶段。从社会主义初级阶段这一基本国情出发，我们党制定了党在社会主义初级阶段的基本路线和基本纲领，阐明了社初的基本制度和社初的基本矛盾，提出了经济和社会发展的总体战略以及经济体制和政治体制改革的基本原则，解决了在新的历史条件下社会主义建设的性质、任务、动力、战略和前途等一系列基本问题，为建设有中国特色的社会主义经济理论奠定了基础。</w:t>
      </w:r>
    </w:p>
    <w:p>
      <w:pPr>
        <w:pStyle w:val="Normal80"/>
        <w:spacing w:before="0" w:after="0" w:line="240" w:lineRule="atLeast"/>
        <w:rPr>
          <w:lang w:val="en-US" w:eastAsia="zh-CN" w:bidi="ar-SA"/>
        </w:rPr>
      </w:pP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10.正确答案:</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充当企业之间的信用中介。通过吸收存款，动员和集中社会上闲置的货币资本，再通过贷款或投资方式将这些货币资本提供给经营产业的资本家使用，银行成为货币资本贷出者与借入者之间的中介人。这有助于充分利用现有的货币资本。</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2）充当企业之间的支付中介。通过为各个企业开立账户，充当企业之间货币结算与货币收付的中间人。在这里，银行是以企业的账户和出纳的资格出现的，由此可加速企业资本周转。</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3）变社会各阶层的积蓄和收入为资本。将原来预定用于消费的积蓄和收入，通过银行汇集起来，提供给企业家作为资本运用。这可扩大社会资本总额。</w:t>
      </w: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创造信用流通工具。在上述各项业务的基础上，商业银行成为了银行券和存款货币的创造者。商业银行发行银行券的权利后来被取消了，但其在组织支票转账基础上对存款货币的创造，则在经济生活中发挥着日益重要的作用。</w:t>
      </w:r>
    </w:p>
    <w:p>
      <w:pPr>
        <w:pStyle w:val="Normal90"/>
        <w:spacing w:before="0" w:after="0" w:line="240" w:lineRule="atLeast"/>
        <w:rPr>
          <w:lang w:val="en-US" w:eastAsia="zh-CN" w:bidi="ar-SA"/>
        </w:rPr>
      </w:pPr>
    </w:p>
    <w:p>
      <w:pPr>
        <w:pStyle w:val="Normal1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11.正确答案:商业银行可以持合格的有价证券到中央银行进行再贴现或进行抵押贷款。</w:t>
      </w:r>
    </w:p>
    <w:p>
      <w:pPr>
        <w:pStyle w:val="Normal1000"/>
        <w:spacing w:before="0" w:after="0" w:line="240" w:lineRule="atLeast"/>
        <w:rPr>
          <w:lang w:val="en-US" w:eastAsia="zh-CN" w:bidi="ar-SA"/>
        </w:rPr>
      </w:pP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12.正确答案:</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因为Q=60-5P</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所以P=12-0.2Q</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进一步可得：</w:t>
      </w: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drawing>
          <wp:inline distT="0" distB="0" distL="0" distR="0">
            <wp:extent cx="3562724" cy="1571790"/>
            <wp:effectExtent l="0" t="0" r="0" b="0"/>
            <wp:docPr id="378" name="_x0000_i0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 name="_x0000_i0378"/>
                    <pic:cNvPicPr/>
                  </pic:nvPicPr>
                  <pic:blipFill>
                    <a:blip xmlns:r="http://schemas.openxmlformats.org/officeDocument/2006/relationships" r:embed="rId14"/>
                    <a:stretch>
                      <a:fillRect/>
                    </a:stretch>
                  </pic:blipFill>
                  <pic:spPr>
                    <a:xfrm>
                      <a:off x="0" y="0"/>
                      <a:ext cx="3562724" cy="1571790"/>
                    </a:xfrm>
                    <a:prstGeom prst="rect">
                      <a:avLst/>
                    </a:prstGeom>
                  </pic:spPr>
                </pic:pic>
              </a:graphicData>
            </a:graphic>
          </wp:inline>
        </w:drawing>
      </w:r>
    </w:p>
    <w:p>
      <w:pPr>
        <w:pStyle w:val="Normal110"/>
        <w:spacing w:before="0" w:after="0" w:line="240" w:lineRule="atLeast"/>
        <w:rPr>
          <w:lang w:val="en-US" w:eastAsia="zh-CN" w:bidi="ar-SA"/>
        </w:rPr>
      </w:pP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13.正确答案:</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经济学认为理性厂商的生产目的是追求利润最大化。为了达到这一目的，厂商遵循的原则是：MR=MC。经济学称这一原则为利润最大化原则。这一原则不但适用于完全竞争市场，而且也适用于其他类型的市场。下面以厂商的产量选择来说明这一点。厂商提供产量一方面会带来收益，另一方面也要付出成本。</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如果MR＞MC，表明多生产一单位产品所增加的收益大于生产这一单位产品所消耗的成本，这时增加生产是有利的，结果供给增加，价格下降，边际收益减少，边际成本增加，直到MR=MC，厂商才不再增加生产。</w:t>
      </w: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如果MR＜MC，表明多生产一单位产品所增加的收益小于生产这一单位产品所消耗的成本，这时由于亏损，厂商减少生产，直到MR=MC。</w:t>
      </w:r>
    </w:p>
    <w:p>
      <w:pPr>
        <w:pStyle w:val="Normal120"/>
        <w:spacing w:before="0" w:after="0" w:line="240" w:lineRule="atLeast"/>
        <w:jc w:val="left"/>
        <w:rPr>
          <w:rFonts w:ascii="黑体" w:eastAsia="黑体" w:hAnsi="黑体"/>
          <w:sz w:val="24"/>
          <w:szCs w:val="28"/>
          <w:lang w:val="en-US" w:eastAsia="zh-CN" w:bidi="ar-SA"/>
        </w:rPr>
        <w:sectPr w:rsidSect="00C33305">
          <w:footerReference w:type="default" r:id="rId15"/>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只有在MR=MC时，厂商才获得最大利润，此时，厂商既不增加生产，也不减少生产。</w:t>
      </w:r>
    </w:p>
    <w:p>
      <w:pPr>
        <w:pStyle w:val="Normal120"/>
        <w:spacing w:before="0" w:after="0" w:line="240" w:lineRule="atLeast"/>
        <w:rPr>
          <w:lang w:val="en-US" w:eastAsia="zh-CN" w:bidi="ar-SA"/>
        </w:rPr>
      </w:pP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14.正确答案:</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与民间投资相比，财政投资追求的是社会收益最大化而非私人收益最大化，而且财政投资的资金来源很大一部分是通过税收无偿取得的。一般而言，决策标准有三个：1、资本—产出比率最小化标准。又称稀缺要素标准，是指政府在确定投资项目时，应当选择资本—产出比率最低的投资项目，或者说选择单位资本投入产生最大产出的投资项目。主张理由是，即使一国在一定时期内的储蓄率是既定的，但资本—产出比率是可变的，在生产过程中，只要提高资本周转率或产出—资本比率，就可以使产出最大化，实现预期增长率。</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资本—劳动力比率最大化标准。是指政府投资支出应当选择使边际人均投资额最大化的投资项目。主张理由是，资本—劳动力比率越高，说明资本技术构成越高，劳动生产率越高，经济增长越快。因此，这种标准强调政府应投资于资本密集型项目。</w:t>
      </w: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就业创造标准。是指政府应当选择单位投资额能够动员最大数量劳动力的项目。这种标准要求政府不仅要在一定程度上扩大财政投资规模（外延增加就业机会），而且还要优先选择劳动力密集型技术的项目（内涵增加就业机会）。主张这种标准的理由是，政府在决定财政投资的支出时，要尽可能地估价这种投资支出可能产生的总就业机会。在上述三种标准中，前两种标准有一个共同的特点，即都强调资本这种稀缺要素在经济增长过程中的重要性和贡献，所以要求政府在确定投资项目时，要尽可能地选择节省资本（资本—产出比率最小化标准）或增加资本（资本—劳动力比率最大化标准）的项目。后一个标准强调劳动力这一生产要素，增加就业机会，减少失业是财政投资项目的目标。</w:t>
      </w:r>
    </w:p>
    <w:p>
      <w:pPr>
        <w:pStyle w:val="Normal130"/>
        <w:spacing w:before="0" w:after="0" w:line="240" w:lineRule="atLeast"/>
        <w:rPr>
          <w:lang w:val="en-US" w:eastAsia="zh-CN" w:bidi="ar-SA"/>
        </w:rPr>
      </w:pP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15.正确答案:也称财富分配效应，是指由物价上涨所带来的家庭财产不同 构成部分的价值有升有降的现象。家庭在拥有财富或资产（包括实物和金融资产）的同时，还拥有负债，其财产净值为资产与债务价值之差。而不同资产面临通胀风险的差异很大。对 实物资产而言，货币价值会随通货膨胀率变动而变动，但变动幅度并非一致；对非固定收益 的证券（如股票）的价格变动会补偿通胀损失，但绝非规避通胀风险的稳妥资产形式；对固 定收益的证券（存款、债券等）而言，其持有者面临通胀损失风险，而发行者则会因通胀而 获益。家庭财产净值会随通货膨胀率变动而发生变动。</w:t>
      </w:r>
    </w:p>
    <w:p>
      <w:pPr>
        <w:pStyle w:val="Normal140"/>
        <w:spacing w:before="0" w:after="0" w:line="240" w:lineRule="atLeast"/>
        <w:rPr>
          <w:lang w:val="en-US" w:eastAsia="zh-CN" w:bidi="ar-SA"/>
        </w:rPr>
      </w:pP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16.正确答案:内生性是指货币供应量是在一个经济体系内部由多种因素和主体共同决定的，中央银行只是其中的一部分，因此，并不能单独决定货币供应量。在我国，无论从现代货币供应的基本模型，还是从货币供给理论的发展来看，货币供给在相当大程度上是“内生性”的。</w:t>
      </w:r>
    </w:p>
    <w:p>
      <w:pPr>
        <w:pStyle w:val="Normal150"/>
        <w:spacing w:before="0" w:after="0" w:line="240" w:lineRule="atLeast"/>
        <w:rPr>
          <w:lang w:val="en-US" w:eastAsia="zh-CN" w:bidi="ar-SA"/>
        </w:rPr>
      </w:pP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17.正确答案:</w:t>
      </w: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在凯恩斯理论出现之前流行的利率决定理论被称为古典利率理论。这种理论强调非货币的实际因素在利率决定中的作用，也称为实际利率理论。</w:t>
      </w: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（1）古典利率理论是一种局部均衡理论。</w:t>
      </w:r>
    </w:p>
    <w:p>
      <w:pPr>
        <w:pStyle w:val="Normal160"/>
        <w:spacing w:before="0" w:after="0" w:line="240" w:lineRule="atLeast"/>
        <w:jc w:val="left"/>
        <w:rPr>
          <w:rFonts w:ascii="黑体" w:eastAsia="黑体" w:hAnsi="黑体"/>
          <w:sz w:val="24"/>
          <w:szCs w:val="28"/>
          <w:lang w:val="en-US" w:eastAsia="zh-CN" w:bidi="ar-SA"/>
        </w:rPr>
        <w:sectPr w:rsidSect="00C33305">
          <w:footerReference w:type="default" r:id="rId16"/>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古典利率理论认为，储蓄数量和投资数量都是利率的函数，而与收入无关。储蓄与投资的均等决定均衡利率。利率的功能仅仅是促使储蓄与投资达到均衡，而不影响其他变量。因此，古典利率理论是一种局部均衡理论。</w:t>
      </w: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（2）古典利率理论是实际的利率理论</w:t>
      </w: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即储蓄是由等待或延期享受等实际因素决定，投资则是由资本的收益性等实际因素决定。利率与货币因素无关，利率不受任何货币政策的影响，因此古典利率理论又称为非货币性的利率理论。</w:t>
      </w: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（3）古典利率理论使用的是流量分析方法</w:t>
      </w: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古典利率理论是对某一段时间内的储蓄量与投资量的变动进行分析，因而是一种流量分析方法。</w:t>
      </w:r>
    </w:p>
    <w:p>
      <w:pPr>
        <w:pStyle w:val="Normal160"/>
        <w:spacing w:before="0" w:after="0" w:line="240" w:lineRule="atLeast"/>
        <w:rPr>
          <w:lang w:val="en-US" w:eastAsia="zh-CN" w:bidi="ar-SA"/>
        </w:rPr>
      </w:pPr>
    </w:p>
    <w:p>
      <w:pPr>
        <w:pStyle w:val="Normal1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18.正确答案:是指一国征收一种税还是多种税的税制。在一个税收管辖权范围内，只征收一种税的税制称为单一税制，同时征收两种以上税种的税制称为复合税制。 （世界上并未有国家真正实施过单一税制，而是普遍采用复合税制，原因是无论就税制本身，还是从财政收入、税收政策和税收负担等角度而言，复合税制都是符合经济运行要求的）。</w:t>
      </w:r>
    </w:p>
    <w:p>
      <w:pPr>
        <w:pStyle w:val="Normal170"/>
        <w:spacing w:before="0" w:after="0" w:line="240" w:lineRule="atLeast"/>
        <w:rPr>
          <w:lang w:val="en-US" w:eastAsia="zh-CN" w:bidi="ar-SA"/>
        </w:rPr>
      </w:pPr>
    </w:p>
    <w:p>
      <w:pPr>
        <w:pStyle w:val="Normal1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19.正确答案:</w:t>
      </w:r>
    </w:p>
    <w:p>
      <w:pPr>
        <w:pStyle w:val="Normal1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财政支出结构是指各类财政支出占总支出的比重，也称财政支出构成。从社会资源的配置角度来说，财政支出结构直接关系到政府动员社会资源的程度，从而对市场经济运行的影响较财政支出规模更大。判断一国财政支出结构是否合理主要有两条标准：一是该国所处的经济发展阶段以及在该阶段政府所追求的主要经济政策目标；二是财政支出各项目间的相对增长速度。我国目前的财政支出结构不尽合理：</w:t>
      </w:r>
    </w:p>
    <w:p>
      <w:pPr>
        <w:pStyle w:val="Normal1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经济增长是我国现阶段主要经济政策目标，从财政支出角度来看，实现可持续经济增长的主要财政政策工具是财政投资。可是，三十年来，财政投资的规模虽然增加了，但所占比重在不断下降，这种趁势必将抑制经济的快速增长。</w:t>
      </w:r>
    </w:p>
    <w:p>
      <w:pPr>
        <w:pStyle w:val="Normal1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在财政支出总额中，消费性支出的比重过大，而且增长速度大大超过生产性支出的增长速度。优化财政支出结构的基本思路：一方面，按照社会公共需要的先后次序，合理界定财政支出范围；另一方面，根据当前的经济政策目标，在增量支出中逐步调整和理顺生产性支出与消费性支出的比例关系。在调整财政支出结构过程中，在适当提高财政投资支出比重的同时，重点应放在控制消费支出的快速增长上。而控制消费性支出过快增长的主要措施是在明确政府职能的前提下，精简机构，控制行政机关人员，削减消费性支出。</w:t>
      </w:r>
    </w:p>
    <w:p>
      <w:pPr>
        <w:pStyle w:val="Normal180"/>
        <w:spacing w:before="0" w:after="0" w:line="240" w:lineRule="atLeast"/>
        <w:rPr>
          <w:lang w:val="en-US" w:eastAsia="zh-CN" w:bidi="ar-SA"/>
        </w:rPr>
      </w:pP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20.正确答案:是指政府通过税收制度在把数量既定的资源转移给公共部门的过程中，尽量使不同税种对市场经济运行产生程度不同的扭曲所造成的无谓损失或超额负担最小化。</w:t>
      </w:r>
    </w:p>
    <w:p>
      <w:pPr>
        <w:pStyle w:val="Normal190"/>
        <w:spacing w:before="0" w:after="0" w:line="240" w:lineRule="atLeast"/>
        <w:rPr>
          <w:lang w:val="en-US" w:eastAsia="zh-CN" w:bidi="ar-SA"/>
        </w:rPr>
      </w:pPr>
    </w:p>
    <w:p>
      <w:pPr>
        <w:pStyle w:val="Normal190"/>
        <w:spacing w:before="0" w:after="0" w:line="240" w:lineRule="atLeast"/>
        <w:rPr>
          <w:lang w:val="en-US" w:eastAsia="zh-CN" w:bidi="ar-SA"/>
        </w:rPr>
      </w:pPr>
    </w:p>
    <w:p>
      <w:pPr>
        <w:pStyle w:val="Normal190"/>
        <w:spacing w:before="0" w:after="0" w:line="240" w:lineRule="atLeast"/>
        <w:jc w:val="center"/>
        <w:rPr>
          <w:rFonts w:ascii="宋体" w:hAnsi="宋体" w:cs="宋体"/>
          <w:b/>
          <w:color w:val="000000"/>
          <w:sz w:val="32"/>
          <w:lang w:val="en-US" w:eastAsia="zh-CN" w:bidi="ar-SA"/>
        </w:rPr>
      </w:pPr>
      <w:r>
        <w:rPr>
          <w:rFonts w:ascii="宋体" w:eastAsia="宋体" w:hAnsi="宋体" w:cs="宋体"/>
          <w:b/>
          <w:color w:val="000000"/>
          <w:sz w:val="32"/>
          <w:lang w:val="en-US" w:eastAsia="zh-CN" w:bidi="ar-SA"/>
        </w:rPr>
        <w:t>第二卷参考答案</w:t>
      </w:r>
    </w:p>
    <w:p>
      <w:pPr>
        <w:pStyle w:val="Normal190"/>
        <w:spacing w:before="0" w:after="0" w:line="240" w:lineRule="atLeast"/>
        <w:jc w:val="center"/>
        <w:rPr>
          <w:rFonts w:ascii="宋体" w:hAnsi="宋体" w:cs="宋体"/>
          <w:b/>
          <w:color w:val="000000"/>
          <w:sz w:val="32"/>
          <w:lang w:val="en-US" w:eastAsia="zh-CN" w:bidi="ar-SA"/>
        </w:rPr>
      </w:pPr>
    </w:p>
    <w:p>
      <w:pPr>
        <w:pStyle w:val="Normal190"/>
        <w:spacing w:before="0" w:after="0" w:line="240" w:lineRule="atLeast"/>
        <w:jc w:val="center"/>
        <w:rPr>
          <w:rFonts w:ascii="宋体" w:hAnsi="宋体" w:cs="宋体"/>
          <w:b/>
          <w:color w:val="000000"/>
          <w:sz w:val="32"/>
          <w:lang w:val="en-US" w:eastAsia="zh-CN" w:bidi="ar-SA"/>
        </w:rPr>
        <w:sectPr w:rsidSect="00C33305">
          <w:footerReference w:type="default" r:id="rId17"/>
          <w:type w:val="nextPage"/>
          <w:pgSz w:w="11906" w:h="16838" w:code="9"/>
          <w:pgMar w:top="1440" w:right="1800" w:bottom="1440" w:left="1800" w:header="851" w:footer="992" w:gutter="0"/>
          <w:pgNumType w:start="11"/>
          <w:cols w:space="425"/>
          <w:titlePg w:val="0"/>
          <w:docGrid w:type="lines" w:linePitch="312"/>
        </w:sectPr>
      </w:pPr>
    </w:p>
    <w:p>
      <w:pPr>
        <w:pStyle w:val="Normal190"/>
        <w:spacing w:before="0" w:after="0" w:line="240" w:lineRule="atLeast"/>
        <w:jc w:val="left"/>
        <w:rPr>
          <w:rFonts w:ascii="宋体" w:hAnsi="宋体" w:cs="宋体"/>
          <w:b/>
          <w:color w:val="000000"/>
          <w:sz w:val="28"/>
          <w:lang w:val="en-US" w:eastAsia="zh-CN" w:bidi="ar-SA"/>
        </w:rPr>
      </w:pPr>
      <w:r>
        <w:rPr>
          <w:rFonts w:ascii="宋体" w:eastAsia="宋体" w:hAnsi="宋体" w:cs="宋体"/>
          <w:b/>
          <w:color w:val="000000"/>
          <w:sz w:val="28"/>
          <w:lang w:val="en-US" w:eastAsia="zh-CN" w:bidi="ar-SA"/>
        </w:rPr>
        <w:t>一.参考题库</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1.正确答案:</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厂商使用要素最优组合时,要符合均衡条件：</w:t>
      </w:r>
      <w:r>
        <w:drawing>
          <wp:inline distT="0" distB="0" distL="0" distR="0">
            <wp:extent cx="5344086" cy="1476530"/>
            <wp:effectExtent l="0" t="0" r="0" b="0"/>
            <wp:docPr id="380" name="_x0000_i0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 name="_x0000_i0380"/>
                    <pic:cNvPicPr/>
                  </pic:nvPicPr>
                  <pic:blipFill>
                    <a:blip xmlns:r="http://schemas.openxmlformats.org/officeDocument/2006/relationships" r:embed="rId18"/>
                    <a:stretch>
                      <a:fillRect/>
                    </a:stretch>
                  </pic:blipFill>
                  <pic:spPr>
                    <a:xfrm>
                      <a:off x="0" y="0"/>
                      <a:ext cx="5344086" cy="1476530"/>
                    </a:xfrm>
                    <a:prstGeom prst="rect">
                      <a:avLst/>
                    </a:prstGeom>
                  </pic:spPr>
                </pic:pic>
              </a:graphicData>
            </a:graphic>
          </wp:inline>
        </w:drawing>
      </w:r>
    </w:p>
    <w:p>
      <w:pPr>
        <w:pStyle w:val="Normal2000"/>
        <w:spacing w:before="0" w:after="0" w:line="240" w:lineRule="atLeast"/>
        <w:rPr>
          <w:lang w:val="en-US" w:eastAsia="zh-CN" w:bidi="ar-SA"/>
        </w:rPr>
      </w:pPr>
    </w:p>
    <w:p>
      <w:pPr>
        <w:pStyle w:val="Normal2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2.正确答案:经济增长与经济发展这两个概念过去常常被作为同义词来运用，实际上，它们之间是有区别 的。经济增长一般是指更多的产出，通常用人均国民生产总值（人均 GNP）或人均国内生 产总值（人均 GDP ）的增长速度来表示。国民生产总值是指一个国家的所有常住居民在一定时期内生产的以货币表现的全部最终产品和劳务总和。国内生产总值是指一个国家在一定 时期（通常是一年）内，在其领土范围内，本国居民与外国居民生产的最终产品和劳务总量的货币表现。经济发展显然要比经济增长有着更广的外延。经济增长可能会与经济发展不同步，甚至出现有增长而无发展的现象。金德尔伯格等认为经济发展―既包括更多的产出，同 时也包括产品生产和分配所依赖的技术和体制安排上的变革，如经济结构的变化、一个社会的平等化状况、就业状况、教育水平等。</w:t>
      </w:r>
    </w:p>
    <w:p>
      <w:pPr>
        <w:pStyle w:val="Normal210"/>
        <w:spacing w:before="0" w:after="0" w:line="240" w:lineRule="atLeast"/>
        <w:rPr>
          <w:lang w:val="en-US" w:eastAsia="zh-CN" w:bidi="ar-SA"/>
        </w:rPr>
      </w:pPr>
    </w:p>
    <w:p>
      <w:pPr>
        <w:pStyle w:val="Normal2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3.正确答案:</w:t>
      </w:r>
    </w:p>
    <w:p>
      <w:pPr>
        <w:pStyle w:val="Normal2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该学说是纸币本位的产物。解释了纸币条件下汇率决定与其剧烈波动的原因。购买力平价说包括绝对购买力平价说和相对购买力平价说。绝对购买力平价说指在每一个时点上汇率取决于两国一般物价水平之比。相对购买力平价说是指当两国都有通货膨胀时，名义汇率＝过去的汇率×两国通货膨胀之比。如果有甲、乙两国，甲国有通货膨胀，而乙国的物价不变，那么，甲国的货币在乙国的地位下降。该学说认为，汇率决定于2国货币的购买力之比，购买力取决于通货膨胀，而后者又取决于货币数量，故其理论基础为货币数量论。</w:t>
      </w:r>
    </w:p>
    <w:p>
      <w:pPr>
        <w:pStyle w:val="Normal220"/>
        <w:spacing w:before="0" w:after="0" w:line="240" w:lineRule="atLeast"/>
        <w:rPr>
          <w:lang w:val="en-US" w:eastAsia="zh-CN" w:bidi="ar-SA"/>
        </w:rPr>
      </w:pPr>
    </w:p>
    <w:p>
      <w:pPr>
        <w:pStyle w:val="Normal2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4.正确答案:</w:t>
      </w:r>
    </w:p>
    <w:p>
      <w:pPr>
        <w:pStyle w:val="Normal2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贯彻了―合作逻辑的治理结构就是共同治理机制，它强调决策的共同参与与监督的相互制约。具体地说，就是董事会、监事会中要有股东以外的利益相关者的代表，如职工代表、银行代表等。</w:t>
      </w:r>
    </w:p>
    <w:p>
      <w:pPr>
        <w:pStyle w:val="Normal230"/>
        <w:spacing w:before="0" w:after="0" w:line="240" w:lineRule="atLeast"/>
        <w:rPr>
          <w:lang w:val="en-US" w:eastAsia="zh-CN" w:bidi="ar-SA"/>
        </w:rPr>
      </w:pP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5.正确答案:</w:t>
      </w: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完全基金制：指用过去积累的缴款所挣取的利息收入提供保险金的制度。具体来说，就是工人在就业期限或寿命期内向社会保险计划缴款，这些缴款存入政府管理的基金中，该项基金随着时间的推移不断积累并生息，当一个工人退休后，每年领取的保险金主要来自于其中的利息收入。</w:t>
      </w:r>
    </w:p>
    <w:p>
      <w:pPr>
        <w:pStyle w:val="Normal240"/>
        <w:spacing w:before="0" w:after="0" w:line="240" w:lineRule="atLeast"/>
        <w:jc w:val="left"/>
        <w:rPr>
          <w:rFonts w:ascii="黑体" w:eastAsia="黑体" w:hAnsi="黑体"/>
          <w:sz w:val="24"/>
          <w:szCs w:val="28"/>
          <w:lang w:val="en-US" w:eastAsia="zh-CN" w:bidi="ar-SA"/>
        </w:rPr>
        <w:sectPr w:rsidSect="00C33305">
          <w:footerReference w:type="default" r:id="rId19"/>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cs="Arial"/>
          <w:sz w:val="24"/>
          <w:szCs w:val="28"/>
          <w:lang w:val="en-US" w:eastAsia="zh-CN" w:bidi="ar-SA"/>
        </w:rPr>
        <w:tab/>
      </w: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现收现付制：支付给当期接受者的保险金来自于现在工作的人缴纳的税收，也就是常说的社会保障税。</w:t>
      </w:r>
    </w:p>
    <w:p>
      <w:pPr>
        <w:pStyle w:val="Normal2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部分基金制：部分基金制是既具有完全基金制的部分特征又具有现收现付制部分性质的混合制度。指社会保障税的一部分用来支付当期接受者的保险金，另一部分投资于政府管理的基金，该基金用来支付将来的保险金。</w:t>
      </w:r>
    </w:p>
    <w:p>
      <w:pPr>
        <w:pStyle w:val="Normal240"/>
        <w:spacing w:before="0" w:after="0" w:line="240" w:lineRule="atLeast"/>
        <w:rPr>
          <w:lang w:val="en-US" w:eastAsia="zh-CN" w:bidi="ar-SA"/>
        </w:rPr>
      </w:pP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6.正确答案:</w:t>
      </w: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（一）基本内容：</w:t>
      </w: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基本逻辑关系：相同种类产品的绝对价格差是国际贸易的直接基础，价格绝对差是由成本差决定的，成本差是由要素的价格差决定的，要素价格的差异是由要素存量比率不同决定的，要素存量比率的差异是由要素供求决定的，而要素的供给则是由要素禀赋决定的。因此，要素供给的禀赋不同造成了国际贸易的产生。</w:t>
      </w: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2、公式推导证明：设X=劳动密集型产品Y=资本密集型产品；L=劳动投入系数C=资本投入系数W=工资率R=利息率</w:t>
      </w: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P.为一国某产品的生产成本A为资本相对丰富国家B为劳动相对丰富国家A国家Y产品的单位成本：Pay=Ly*Wa+Cy*Ra</w:t>
      </w: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要素价格均衡及其分析：要素价格均衡意味着商品的价格差为０，如果从上面的公式中考察，因为假设前提中有Ａ国与Ｂ国的生产函数相同，但是已知的ＸＹ两种商品的资本－劳动比不同，故只能即两国的要素价格比趋同。</w:t>
      </w: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（二）简要评价：</w:t>
      </w: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H—O模式与比较利益说的异点。从基本层面看，H—O模型是建立在相对优势上的，要素流动假设也基本一致，但H—O模型认为一种要素无法进行生产，国内、国际贸易均为不同区域间的商品贸易，本质是相同的。李嘉图则认为国内等量劳动相交换的原则不能用于国际贸易，价值的决定只是由劳动一种要素决定的。李嘉图认为劳动生产率差异是国际贸易发生的原因，H—O模型则将劳动生产率一致作为分析的出发点。</w:t>
      </w: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H—O模型的政策含义与案例分析。发挥一个国家固有的优势，从优势出发进行贸易，是其政策含义。例如，马来西亚出口潭，中东国家出口石油，中国出口劳动密集型的服装、轻工产品等，便是发挥自己优势的典型案例。</w:t>
      </w:r>
    </w:p>
    <w:p>
      <w:pPr>
        <w:pStyle w:val="Normal2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对H—O模型的评价。从一国基本经济资源优势解释国际贸易发生的原因，从实际优势出发决定贸易模式（产品结构、地理格局），从贸易对经济的影响分析是理论有益的方面；但禀赋并非贸易发生的充分条件，同时该理论比较强调静态结果，排除了技术进步的因素以及许多实际存在的情况，影响了理论的广泛适用性，另外对于需求因素并未给予充分的重视，也影响了该理论对于实际情况的分析。</w:t>
      </w:r>
    </w:p>
    <w:p>
      <w:pPr>
        <w:pStyle w:val="Normal250"/>
        <w:spacing w:before="0" w:after="0" w:line="240" w:lineRule="atLeast"/>
        <w:rPr>
          <w:lang w:val="en-US" w:eastAsia="zh-CN" w:bidi="ar-SA"/>
        </w:rPr>
      </w:pP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7.正确答案:</w:t>
      </w:r>
    </w:p>
    <w:p>
      <w:pPr>
        <w:pStyle w:val="Normal260"/>
        <w:spacing w:before="0" w:after="0" w:line="240" w:lineRule="atLeast"/>
        <w:jc w:val="left"/>
        <w:rPr>
          <w:rFonts w:ascii="黑体" w:eastAsia="黑体" w:hAnsi="黑体"/>
          <w:sz w:val="24"/>
          <w:szCs w:val="28"/>
          <w:lang w:val="en-US" w:eastAsia="zh-CN" w:bidi="ar-SA"/>
        </w:rPr>
        <w:sectPr w:rsidSect="00C33305">
          <w:footerReference w:type="default" r:id="rId20"/>
          <w:type w:val="nextPage"/>
          <w:pgSz w:w="11906" w:h="16838" w:code="9"/>
          <w:pgMar w:top="1440" w:right="1800" w:bottom="1440" w:left="1800" w:header="851" w:footer="992" w:gutter="0"/>
          <w:pgNumType w:start="13"/>
          <w:cols w:space="425"/>
          <w:titlePg w:val="0"/>
          <w:docGrid w:type="lines" w:linePitch="312"/>
        </w:sectPr>
      </w:pPr>
      <w:r>
        <w:rPr>
          <w:rFonts w:ascii="黑体" w:eastAsia="黑体" w:hAnsi="黑体" w:cs="Arial"/>
          <w:sz w:val="24"/>
          <w:szCs w:val="28"/>
          <w:lang w:val="en-US" w:eastAsia="zh-CN" w:bidi="ar-SA"/>
        </w:rPr>
        <w:tab/>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吉芬商品是以经济学家吉芬的名字命名的一种特殊商品。吉芬商品是一种特殊的低档商品，对它的需求量随价格的上升而增加，其需求曲线是一条向右上方倾斜的曲线。其原因可以用替代效应和收入效应加以说明。如图：假定一种商品x1为吉芬商品，而另一种商品x2为正常商品。当第一种商品的价格下降时，一方面，消费者倾向于用价格下降的该商品代替较昂贵的另外一种商品，从而使得该商品的需求量从x11增加到xˊ11，即替代效应（xˊ11－x11）为正数值。另一方面，随着该商品价格的下降，消费者实际收入增加。对于吉芬商品而言，收入增加将导致消费者减少该商品的需求量，即价格下降的收入效应（x12－xˊ11）为负值。不仅如此，收入效应的绝对值超过了替代效应的幅度，从而使得商品价格下降的总效应为负值。结果，价格下降，商品的需求量减少。因此，吉芬商品的需求曲线向右上方倾斜。</w:t>
      </w:r>
    </w:p>
    <w:p>
      <w:pPr>
        <w:pStyle w:val="Normal2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由此可见，对吉芬商品而言，不仅替代效应与收入效应得变动方向相反，而且收入效应超过替代效应。这就是吉芬商品的需求曲线向右上方倾斜的原因。</w:t>
      </w:r>
    </w:p>
    <w:p>
      <w:pPr>
        <w:pStyle w:val="Normal260"/>
        <w:spacing w:before="0" w:after="0" w:line="240" w:lineRule="atLeast"/>
        <w:rPr>
          <w:lang w:val="en-US" w:eastAsia="zh-CN" w:bidi="ar-SA"/>
        </w:rPr>
      </w:pP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8.正确答案:</w:t>
      </w: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一）比较利益说的基本内容。国际分工中若两个贸易参与国家生产力水平不相等，甲国在任何产品的生产上成本都低于乙国，处于绝对优势，而乙国相反，处于绝对劣势，贸易的可能性依然存在。因为劳动生产率的差异并非在所有的商品上都是一样的，这样处于绝对优势者不必生产所有商品，而是集中生产本国具有最大相对优势的产品，处于绝对劣势的国家也不必停产所有产品，只需停产最大劣势的产品，继而自由交换，参与交换的各个国家可以节约社会劳动，增加产品的消费，世界也因为自由交换而增加产量，提高劳动生产率。</w:t>
      </w: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（二）评价。</w:t>
      </w: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1）从国际贸易实际出发的评价：</w:t>
      </w: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①该学说揭示出了国际贸易因比较利益而发生并具有互利性，证明了各国通过出口相对成本较低的产品，进口相对成本较高的产品就可以实现贸易互利，这是该学说的主要贡献。</w:t>
      </w: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②李嘉图的比较利益学说在论述中所设定的假设条件过于苛刻，与国际贸易实际相差较大，如要素在国际中完全不能流动的假设，并不是经济现实。</w:t>
      </w: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③按照该学说，比较利益相差越大则贸易发生的可能性越大，当今的贸易便应该主要在发达国家与发展中国家展开，但事实是主要发生在发达国家之间，即今天的国际贸易实践使得人们对传统的比较利益学说的适用程度产生了疑问。</w:t>
      </w: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④按照该学说，在自由贸易条件下，参加贸易的双方都可获利，为获得此利益，所有贸易参加国都应该积极实行自由贸易而非保护主义，但在实际中，各国都在不同程度实行保护主义。</w:t>
      </w: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2）从劳动价值论出发的评价</w:t>
      </w: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①在该理论中，出现了同一商品国内价值和国际价值的差异和交换比率的不同，这违背了李嘉图自己坚持的劳动价值论。</w:t>
      </w: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②该理论并未从根本上揭示出贸易发生的原因。</w:t>
      </w: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③其暗含一层意思，即越落后得国家参与国际贸易，则越会从中受益。</w:t>
      </w: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3）我国理论界对其认识和评价</w:t>
      </w: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①20世纪50年代与苏联学者共同批判该学说。</w:t>
      </w: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②20实际60年代初，我国学者认为该学说具有合理内核，应该批判的吸收，这一观点在后来受到批判。</w:t>
      </w:r>
    </w:p>
    <w:p>
      <w:pPr>
        <w:pStyle w:val="Normal2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③改革开放以来，看法一分为二，认为该学说的合理内核可以作为我国国际贸易的理论论述之一，作为各个地区结合优势发展贸易的基础。</w:t>
      </w:r>
    </w:p>
    <w:p>
      <w:pPr>
        <w:pStyle w:val="Normal270"/>
        <w:spacing w:before="0" w:after="0" w:line="240" w:lineRule="atLeast"/>
        <w:rPr>
          <w:lang w:val="en-US" w:eastAsia="zh-CN" w:bidi="ar-SA"/>
        </w:rPr>
      </w:pPr>
    </w:p>
    <w:p>
      <w:pPr>
        <w:pStyle w:val="Normal2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9.正确答案:</w:t>
      </w:r>
    </w:p>
    <w:p>
      <w:pPr>
        <w:pStyle w:val="Normal280"/>
        <w:spacing w:before="0" w:after="0" w:line="240" w:lineRule="atLeast"/>
        <w:jc w:val="left"/>
        <w:rPr>
          <w:rFonts w:ascii="黑体" w:eastAsia="黑体" w:hAnsi="黑体"/>
          <w:sz w:val="24"/>
          <w:szCs w:val="28"/>
          <w:lang w:val="en-US" w:eastAsia="zh-CN" w:bidi="ar-SA"/>
        </w:rPr>
        <w:sectPr w:rsidSect="00C33305">
          <w:footerReference w:type="default" r:id="rId21"/>
          <w:type w:val="nextPage"/>
          <w:pgSz w:w="11906" w:h="16838" w:code="9"/>
          <w:pgMar w:top="1440" w:right="1800" w:bottom="1440" w:left="1800" w:header="851" w:footer="992" w:gutter="0"/>
          <w:pgNumType w:start="14"/>
          <w:cols w:space="425"/>
          <w:titlePg w:val="0"/>
          <w:docGrid w:type="lines" w:linePitch="312"/>
        </w:sectPr>
      </w:pPr>
      <w:r>
        <w:rPr>
          <w:rFonts w:ascii="黑体" w:eastAsia="黑体" w:hAnsi="黑体" w:cs="Arial"/>
          <w:sz w:val="24"/>
          <w:szCs w:val="28"/>
          <w:lang w:val="en-US" w:eastAsia="zh-CN" w:bidi="ar-SA"/>
        </w:rPr>
        <w:tab/>
      </w:r>
    </w:p>
    <w:p>
      <w:pPr>
        <w:pStyle w:val="Normal2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总需求是指对应于既定的价格总水平的社会总支出水平或总需求量。表示需求总量与价格总水平之间的关系的函数就是总需求函数。总需求曲线就是表示价格总水平与需求总量之间关系的曲线，总需求曲线可以通过产品市场和货币市场的一般均衡条件推导出来。价格越高，往往需求就越小，所以总需求曲线向右下方倾斜。</w:t>
      </w:r>
    </w:p>
    <w:p>
      <w:pPr>
        <w:pStyle w:val="Normal2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总需求曲线可以通过产品市场和货币市场的一般均衡条件推导出来：</w:t>
      </w:r>
    </w:p>
    <w:p>
      <w:pPr>
        <w:pStyle w:val="Normal2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假定投资函数I=I（r），储蓄函数S=S（Y），货币需求为L=L1（Y）+L2（r），货币供给m=M/P。在名义货币量M既定的条件下，总需求函数可以从IS=LM下列模型中得到：</w:t>
      </w:r>
    </w:p>
    <w:p>
      <w:pPr>
        <w:pStyle w:val="Normal2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drawing>
          <wp:inline distT="0" distB="0" distL="0" distR="0">
            <wp:extent cx="3734192" cy="1676576"/>
            <wp:effectExtent l="0" t="0" r="0" b="0"/>
            <wp:docPr id="381" name="_x0000_i0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 name="_x0000_i0381"/>
                    <pic:cNvPicPr/>
                  </pic:nvPicPr>
                  <pic:blipFill>
                    <a:blip xmlns:r="http://schemas.openxmlformats.org/officeDocument/2006/relationships" r:embed="rId22"/>
                    <a:stretch>
                      <a:fillRect/>
                    </a:stretch>
                  </pic:blipFill>
                  <pic:spPr>
                    <a:xfrm>
                      <a:off x="0" y="0"/>
                      <a:ext cx="3734192" cy="1676576"/>
                    </a:xfrm>
                    <a:prstGeom prst="rect">
                      <a:avLst/>
                    </a:prstGeom>
                  </pic:spPr>
                </pic:pic>
              </a:graphicData>
            </a:graphic>
          </wp:inline>
        </w:drawing>
      </w:r>
    </w:p>
    <w:p>
      <w:pPr>
        <w:pStyle w:val="Normal280"/>
        <w:spacing w:before="0" w:after="0" w:line="240" w:lineRule="atLeast"/>
        <w:rPr>
          <w:lang w:val="en-US" w:eastAsia="zh-CN" w:bidi="ar-SA"/>
        </w:rPr>
      </w:pPr>
    </w:p>
    <w:p>
      <w:pPr>
        <w:pStyle w:val="Normal2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10.正确答案:</w:t>
      </w:r>
    </w:p>
    <w:p>
      <w:pPr>
        <w:pStyle w:val="Normal2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概念：要素密集度逆转是指，一种给定商品在劳动丰裕的国家是劳动密集型产品，在资本丰富的国家属于资本密集型产品。例如：小麦在非洲是劳动密集生产过程的产品，而在美国则是资本密集型的产品，也就是大机器和高效化肥生产的产品。所以，同一种产品是劳动密集型产品还是资本密集型产品并没有绝对的界限。</w:t>
      </w:r>
    </w:p>
    <w:p>
      <w:pPr>
        <w:pStyle w:val="Normal2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如果两种要素在行业间的替代弹性差异很大，以至于两种等产量曲线相交两次，那么，可能产生上产要素密集度逆转的现象。即一种产品在A国是劳动密集型产品在B国是资本密集型产品。可能就无法根据H-O的模式预测贸易模式了。这样可能导致两个国际出口相同的产品；也会使得A国出口本国要素禀赋稀缺而密集使用的产品，因为如果B国的要素密集度逆转的商品相对价格低的话。这样，两国的要素价格同向发展，而不是要素价格均等化。</w:t>
      </w:r>
    </w:p>
    <w:p>
      <w:pPr>
        <w:pStyle w:val="Normal290"/>
        <w:spacing w:before="0" w:after="0" w:line="240" w:lineRule="atLeast"/>
        <w:rPr>
          <w:lang w:val="en-US" w:eastAsia="zh-CN" w:bidi="ar-SA"/>
        </w:rPr>
      </w:pPr>
    </w:p>
    <w:p>
      <w:pPr>
        <w:pStyle w:val="Normal3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11.正确答案:是指不改变财产的所有和占有的性质，依其用途而加以利用的可能性，是人 与人之间应用财产而产生的权利义务关系。使用权是直接于所有物之上行使的权利，因而使用权的存在首先以占有物为前提。</w:t>
      </w:r>
    </w:p>
    <w:p>
      <w:pPr>
        <w:pStyle w:val="Normal3000"/>
        <w:spacing w:before="0" w:after="0" w:line="240" w:lineRule="atLeast"/>
        <w:rPr>
          <w:lang w:val="en-US" w:eastAsia="zh-CN" w:bidi="ar-SA"/>
        </w:rPr>
      </w:pPr>
    </w:p>
    <w:p>
      <w:pPr>
        <w:pStyle w:val="Normal310"/>
        <w:spacing w:before="0" w:after="0" w:line="240" w:lineRule="atLeast"/>
        <w:jc w:val="left"/>
        <w:rPr>
          <w:rFonts w:ascii="黑体" w:eastAsia="黑体" w:hAnsi="黑体"/>
          <w:sz w:val="24"/>
          <w:szCs w:val="28"/>
          <w:lang w:val="en-US" w:eastAsia="zh-CN" w:bidi="ar-SA"/>
        </w:rPr>
        <w:sectPr w:rsidSect="00C33305">
          <w:footerReference w:type="default" r:id="rId23"/>
          <w:type w:val="nextPage"/>
          <w:pgSz w:w="11906" w:h="16838" w:code="9"/>
          <w:pgMar w:top="1440" w:right="1800" w:bottom="1440" w:left="1800" w:header="851" w:footer="992" w:gutter="0"/>
          <w:pgNumType w:start="15"/>
          <w:cols w:space="425"/>
          <w:titlePg w:val="0"/>
          <w:docGrid w:type="lines" w:linePitch="312"/>
        </w:sectPr>
      </w:pPr>
      <w:r>
        <w:rPr>
          <w:rFonts w:ascii="黑体" w:eastAsia="黑体" w:hAnsi="黑体" w:cs="Arial"/>
          <w:sz w:val="24"/>
          <w:szCs w:val="28"/>
          <w:lang w:val="en-US" w:eastAsia="zh-CN" w:bidi="ar-SA"/>
        </w:rPr>
        <w:t>12.正确答案:对外开放区域从沿海到内地不断扩大。1979年至1980年，这是我国对外开放的起步和试点阶段，先后试办深圳、珠海、汕头和厦门四个经济特区，作为我国对外开放的窗口和试验田。</w:t>
      </w:r>
      <w:r>
        <w:rPr>
          <w:rFonts w:ascii="黑体" w:eastAsia="黑体" w:hAnsi="黑体" w:cs="Arial"/>
          <w:sz w:val="24"/>
          <w:szCs w:val="28"/>
          <w:lang w:val="en-US" w:eastAsia="zh-CN" w:bidi="ar-SA"/>
        </w:rPr>
        <w:t xml:space="preserve"> 1984</w:t>
      </w:r>
      <w:r>
        <w:rPr>
          <w:rFonts w:ascii="黑体" w:eastAsia="黑体" w:hAnsi="黑体" w:cs="Arial"/>
          <w:sz w:val="24"/>
          <w:szCs w:val="28"/>
          <w:lang w:val="en-US" w:eastAsia="zh-CN" w:bidi="ar-SA"/>
        </w:rPr>
        <w:t xml:space="preserve"> 年至1991年，是我国对外开放进入不断扩大的阶段。1984</w:t>
      </w:r>
      <w:r>
        <w:rPr>
          <w:rFonts w:ascii="黑体" w:eastAsia="黑体" w:hAnsi="黑体" w:cs="Arial"/>
          <w:sz w:val="24"/>
          <w:szCs w:val="28"/>
          <w:lang w:val="en-US" w:eastAsia="zh-CN" w:bidi="ar-SA"/>
        </w:rPr>
        <w:t xml:space="preserve"> 年开放</w:t>
      </w:r>
      <w:r>
        <w:rPr>
          <w:rFonts w:ascii="黑体" w:eastAsia="黑体" w:hAnsi="黑体" w:cs="Arial"/>
          <w:sz w:val="24"/>
          <w:szCs w:val="28"/>
          <w:lang w:val="en-US" w:eastAsia="zh-CN" w:bidi="ar-SA"/>
        </w:rPr>
        <w:t xml:space="preserve"> 14</w:t>
      </w:r>
      <w:r>
        <w:rPr>
          <w:rFonts w:ascii="黑体" w:eastAsia="黑体" w:hAnsi="黑体" w:cs="Arial"/>
          <w:sz w:val="24"/>
          <w:szCs w:val="28"/>
          <w:lang w:val="en-US" w:eastAsia="zh-CN" w:bidi="ar-SA"/>
        </w:rPr>
        <w:t xml:space="preserve"> 个沿海港口城市，开放领域由南向北涉及我国10个沿海省份。1985年，将长江三角洲、珠江三角洲和闽东南地区开辟为沿海经济开放区。1988年至1990年，先后把开放区域扩大到辽东半岛、山东半岛，并建立海南经济特区和上海浦东新区。从1992年开始，我国对外开放进入全面铺开阶段，全方位、多层次和宽领域的对外开放格局逐步形成。1992年之后，我国进一步开放6个沿江城市、13个内陆边境城市和</w:t>
      </w:r>
      <w:r>
        <w:rPr>
          <w:rFonts w:ascii="黑体" w:eastAsia="黑体" w:hAnsi="黑体" w:cs="Arial"/>
          <w:sz w:val="24"/>
          <w:szCs w:val="28"/>
          <w:lang w:val="en-US" w:eastAsia="zh-CN" w:bidi="ar-SA"/>
        </w:rPr>
        <w:t xml:space="preserve"> 18个内陆省会城市，将对外开放扩展到沿边、沿江、和内陆地区，从而在全国实现了对外开放的局面。2001年我国加入</w:t>
      </w:r>
      <w:r>
        <w:rPr>
          <w:rFonts w:ascii="黑体" w:eastAsia="黑体" w:hAnsi="黑体" w:cs="Arial"/>
          <w:sz w:val="24"/>
          <w:szCs w:val="28"/>
          <w:lang w:val="en-US" w:eastAsia="zh-CN" w:bidi="ar-SA"/>
        </w:rPr>
        <w:t xml:space="preserve"> WTO</w:t>
      </w:r>
    </w:p>
    <w:p>
      <w:pPr>
        <w:pStyle w:val="Normal3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 xml:space="preserve"> 以后对外开放从量变走向质变：我国的对外开放地域和行业全面拓宽，国内制度建设、政策透明度、市场规则、</w:t>
      </w:r>
      <w:r>
        <w:rPr>
          <w:rFonts w:ascii="黑体" w:eastAsia="黑体" w:hAnsi="黑体" w:cs="Arial"/>
          <w:sz w:val="24"/>
          <w:szCs w:val="28"/>
          <w:lang w:val="en-US" w:eastAsia="zh-CN" w:bidi="ar-SA"/>
        </w:rPr>
        <w:t xml:space="preserve"> 法律体系等与世界全面接轨。更为重要的是加入</w:t>
      </w:r>
      <w:r>
        <w:rPr>
          <w:rFonts w:ascii="黑体" w:eastAsia="黑体" w:hAnsi="黑体" w:cs="Arial"/>
          <w:sz w:val="24"/>
          <w:szCs w:val="28"/>
          <w:lang w:val="en-US" w:eastAsia="zh-CN" w:bidi="ar-SA"/>
        </w:rPr>
        <w:t xml:space="preserve"> WTO</w:t>
      </w:r>
      <w:r>
        <w:rPr>
          <w:rFonts w:ascii="黑体" w:eastAsia="黑体" w:hAnsi="黑体" w:cs="Arial"/>
          <w:sz w:val="24"/>
          <w:szCs w:val="28"/>
          <w:lang w:val="en-US" w:eastAsia="zh-CN" w:bidi="ar-SA"/>
        </w:rPr>
        <w:t xml:space="preserve"> 以后，我国进入多边贸易和投资规则的制定过程，国内外经贸交往的制度框架日益统一。</w:t>
      </w:r>
    </w:p>
    <w:p>
      <w:pPr>
        <w:pStyle w:val="Normal310"/>
        <w:spacing w:before="0" w:after="0" w:line="240" w:lineRule="atLeast"/>
        <w:rPr>
          <w:lang w:val="en-US" w:eastAsia="zh-CN" w:bidi="ar-SA"/>
        </w:rPr>
      </w:pPr>
    </w:p>
    <w:p>
      <w:pPr>
        <w:pStyle w:val="Normal3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13.正确答案:是一种契约制度，它通过一定的治理手段合理配置剩余索取 权和控制权，以使企业内的不同利益主体形成有效地自我约束和相互制衡机制。</w:t>
      </w:r>
    </w:p>
    <w:p>
      <w:pPr>
        <w:pStyle w:val="Normal320"/>
        <w:spacing w:before="0" w:after="0" w:line="240" w:lineRule="atLeast"/>
        <w:rPr>
          <w:lang w:val="en-US" w:eastAsia="zh-CN" w:bidi="ar-SA"/>
        </w:rPr>
      </w:pPr>
    </w:p>
    <w:p>
      <w:pPr>
        <w:pStyle w:val="Normal3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14.正确答案:</w:t>
      </w:r>
    </w:p>
    <w:p>
      <w:pPr>
        <w:pStyle w:val="Normal3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市场失灵是指市场在资源配置的某些方面是无效率或缺乏效率的。市场缺陷是指市场机制本身固有的缺陷。市场失灵和市场缺陷主要表现在以下几个方面：</w:t>
      </w:r>
    </w:p>
    <w:p>
      <w:pPr>
        <w:pStyle w:val="Normal3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自然垄断：市场效率是以完全竞争为前提的，然而当某一行业在产量达到相对较高的水平之后，就会出现规模收益递增和成本递减的问题，这时就会形成自然垄断。当一个行业被一个企业或几个企业垄断时，垄断者可能通过限制产量、抬高价格、使价格高于其边际成本，获得额外利润，从而丧失市场效率。</w:t>
      </w:r>
    </w:p>
    <w:p>
      <w:pPr>
        <w:pStyle w:val="Normal3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外部效应：外部效应是指在市场活动中没有得到补偿的额外成本和额外收益。当出现正的外部效应时，生产者的成本大于收益，利益外溢，得不到应有的效益补偿，当出现负的外部效应时，生产者的成本小于收益，受损者得不到损失补偿，因而市场竞争就不可能形成理想的效率配置。</w:t>
      </w:r>
    </w:p>
    <w:p>
      <w:pPr>
        <w:pStyle w:val="Normal3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（3）公共物品：由于公共物品不仅具有正外部效应，而且往往有免费搭车的现象，故市场不能提供足够数量的公共物品。</w:t>
      </w:r>
    </w:p>
    <w:p>
      <w:pPr>
        <w:pStyle w:val="Normal3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信息不充分：竞争性市场的生产者和消费者都要求有充分的信息，特别是在现代信息社会的条件下，信息构成商品生产、消费和营销的最敏感神经系统。而在市场经济条件下，生产者与消费者的生产、销售、购买都属于个人行为，都不可能掌握必要的信息。在信息不足的情况下，资源难以实现有效配置。</w:t>
      </w:r>
    </w:p>
    <w:p>
      <w:pPr>
        <w:pStyle w:val="Normal3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（5）收入分配不公和经济波动：市场机制即使是由效率的，但也不可能兼顾公平；失业、通货膨胀、经济波动是市场经济的固有弊端。</w:t>
      </w:r>
    </w:p>
    <w:p>
      <w:pPr>
        <w:pStyle w:val="Normal330"/>
        <w:spacing w:before="0" w:after="0" w:line="240" w:lineRule="atLeast"/>
        <w:rPr>
          <w:lang w:val="en-US" w:eastAsia="zh-CN" w:bidi="ar-SA"/>
        </w:rPr>
      </w:pPr>
    </w:p>
    <w:p>
      <w:pPr>
        <w:pStyle w:val="Normal3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15.正确答案:</w:t>
      </w:r>
    </w:p>
    <w:p>
      <w:pPr>
        <w:pStyle w:val="Normal3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分级分税预算体制是实行市场经济国家普遍实行的一种预算体制，特征在于规范化和法制化，长期相对稳定，地方预算构成名副其实的一级预算主体。其基本内容包括：（1）一级政权，一级预算主体，各级预算相对独立，自求平衡；</w:t>
      </w:r>
    </w:p>
    <w:p>
      <w:pPr>
        <w:pStyle w:val="Normal3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（2）在明确市场经济下政府职能边界的前提下，划分各级政府职责（即事权）范围，在此基础上划分各级预算支出职责（即财权）范围；</w:t>
      </w:r>
    </w:p>
    <w:p>
      <w:pPr>
        <w:pStyle w:val="Normal3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（3）收入划分实行分税制。在收入划分比例上中央预算居主导地位，保证中央的调控权和调控力度。在税收划分方法上，有的按税种划分，有的对同一税种按不同税率分配，有的实行分成或共享制；</w:t>
      </w:r>
    </w:p>
    <w:p>
      <w:pPr>
        <w:pStyle w:val="Normal3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（4）预算调节制度，即所谓转移支付制度，有纵向调节（或纵向转移）和横向调节（横向转移）两种形式。纵向调节的典型做法是中央政府对地方政府的补助金制度；</w:t>
      </w:r>
    </w:p>
    <w:p>
      <w:pPr>
        <w:pStyle w:val="Normal3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（5）各国的分级预算体制是适应本国的政治经济制度和历史传统长期形成的，就体制整体而言是相对稳定的，只是集权与分权关系及其相应的调节方法可以有经常的调整。</w:t>
      </w:r>
    </w:p>
    <w:p>
      <w:pPr>
        <w:pStyle w:val="Normal340"/>
        <w:spacing w:before="0" w:after="0" w:line="240" w:lineRule="atLeast"/>
        <w:rPr>
          <w:lang w:val="en-US" w:eastAsia="zh-CN" w:bidi="ar-SA"/>
        </w:rPr>
      </w:pPr>
    </w:p>
    <w:p>
      <w:pPr>
        <w:pStyle w:val="Normal350"/>
        <w:spacing w:before="0" w:after="0" w:line="240" w:lineRule="atLeast"/>
        <w:jc w:val="left"/>
        <w:rPr>
          <w:rFonts w:ascii="黑体" w:eastAsia="黑体" w:hAnsi="黑体"/>
          <w:sz w:val="24"/>
          <w:szCs w:val="28"/>
          <w:lang w:val="en-US" w:eastAsia="zh-CN" w:bidi="ar-SA"/>
        </w:rPr>
        <w:sectPr w:rsidSect="00C33305">
          <w:footerReference w:type="default" r:id="rId24"/>
          <w:type w:val="nextPage"/>
          <w:pgSz w:w="11906" w:h="16838" w:code="9"/>
          <w:pgMar w:top="1440" w:right="1800" w:bottom="1440" w:left="1800" w:header="851" w:footer="992" w:gutter="0"/>
          <w:pgNumType w:start="16"/>
          <w:cols w:space="425"/>
          <w:titlePg w:val="0"/>
          <w:docGrid w:type="lines" w:linePitch="312"/>
        </w:sectPr>
      </w:pPr>
      <w:r>
        <w:rPr>
          <w:rFonts w:ascii="黑体" w:eastAsia="黑体" w:hAnsi="黑体" w:cs="Arial"/>
          <w:sz w:val="24"/>
          <w:szCs w:val="28"/>
          <w:lang w:val="en-US" w:eastAsia="zh-CN" w:bidi="ar-SA"/>
        </w:rPr>
        <w:t>16.正确答案:一般均衡存在性问题归结为</w:t>
      </w:r>
      <w:r>
        <w:rPr>
          <w:rFonts w:ascii="黑体" w:eastAsia="黑体" w:hAnsi="黑体" w:cs="Arial"/>
          <w:sz w:val="24"/>
          <w:szCs w:val="28"/>
          <w:lang w:val="en-US" w:eastAsia="zh-CN" w:bidi="ar-SA"/>
        </w:rPr>
        <w:t xml:space="preserve"> k＋r</w:t>
      </w:r>
      <w:r>
        <w:rPr>
          <w:rFonts w:ascii="黑体" w:eastAsia="黑体" w:hAnsi="黑体" w:cs="Arial"/>
          <w:sz w:val="24"/>
          <w:szCs w:val="28"/>
          <w:lang w:val="en-US" w:eastAsia="zh-CN" w:bidi="ar-SA"/>
        </w:rPr>
        <w:t xml:space="preserve"> 个方程是否能得到</w:t>
      </w:r>
      <w:r>
        <w:rPr>
          <w:rFonts w:ascii="黑体" w:eastAsia="黑体" w:hAnsi="黑体" w:cs="Arial"/>
          <w:sz w:val="24"/>
          <w:szCs w:val="28"/>
          <w:lang w:val="en-US" w:eastAsia="zh-CN" w:bidi="ar-SA"/>
        </w:rPr>
        <w:t xml:space="preserve"> k＋r</w:t>
      </w:r>
    </w:p>
    <w:p>
      <w:pPr>
        <w:pStyle w:val="Normal3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 xml:space="preserve"> 个价格的问题。瓦尔拉斯认为，</w:t>
      </w:r>
      <w:r>
        <w:rPr>
          <w:rFonts w:ascii="黑体" w:eastAsia="黑体" w:hAnsi="黑体" w:cs="Arial"/>
          <w:sz w:val="24"/>
          <w:szCs w:val="28"/>
          <w:lang w:val="en-US" w:eastAsia="zh-CN" w:bidi="ar-SA"/>
        </w:rPr>
        <w:t xml:space="preserve"> 这取决于这</w:t>
      </w:r>
      <w:r>
        <w:rPr>
          <w:rFonts w:ascii="黑体" w:eastAsia="黑体" w:hAnsi="黑体" w:cs="Arial"/>
          <w:sz w:val="24"/>
          <w:szCs w:val="28"/>
          <w:lang w:val="en-US" w:eastAsia="zh-CN" w:bidi="ar-SA"/>
        </w:rPr>
        <w:t xml:space="preserve"> k＋r</w:t>
      </w:r>
      <w:r>
        <w:rPr>
          <w:rFonts w:ascii="黑体" w:eastAsia="黑体" w:hAnsi="黑体" w:cs="Arial"/>
          <w:sz w:val="24"/>
          <w:szCs w:val="28"/>
          <w:lang w:val="en-US" w:eastAsia="zh-CN" w:bidi="ar-SA"/>
        </w:rPr>
        <w:t xml:space="preserve"> 个方程是否独立。但就整个经济系统而言，无论价格有多高，所有的收入</w:t>
      </w:r>
      <w:r>
        <w:rPr>
          <w:rFonts w:ascii="黑体" w:eastAsia="黑体" w:hAnsi="黑体" w:cs="Arial"/>
          <w:sz w:val="24"/>
          <w:szCs w:val="28"/>
          <w:lang w:val="en-US" w:eastAsia="zh-CN" w:bidi="ar-SA"/>
        </w:rPr>
        <w:t xml:space="preserve"> 之和一定等于所有的支出之和:∑k＋ri=1PiXi=∑k＋r</w:t>
      </w:r>
      <w:r>
        <w:rPr>
          <w:rFonts w:ascii="黑体" w:eastAsia="黑体" w:hAnsi="黑体" w:cs="Arial"/>
          <w:sz w:val="24"/>
          <w:szCs w:val="28"/>
          <w:lang w:val="en-US" w:eastAsia="zh-CN" w:bidi="ar-SA"/>
        </w:rPr>
        <w:t xml:space="preserve"> i=1i</w:t>
      </w:r>
      <w:r>
        <w:rPr>
          <w:rFonts w:ascii="黑体" w:eastAsia="黑体" w:hAnsi="黑体" w:cs="Arial"/>
          <w:sz w:val="24"/>
          <w:szCs w:val="28"/>
          <w:lang w:val="en-US" w:eastAsia="zh-CN" w:bidi="ar-SA"/>
        </w:rPr>
        <w:t xml:space="preserve"> PiYi</w:t>
      </w:r>
      <w:r>
        <w:rPr>
          <w:rFonts w:ascii="黑体" w:eastAsia="黑体" w:hAnsi="黑体" w:cs="Arial"/>
          <w:sz w:val="24"/>
          <w:szCs w:val="28"/>
          <w:lang w:val="en-US" w:eastAsia="zh-CN" w:bidi="ar-SA"/>
        </w:rPr>
        <w:t xml:space="preserve"> ，这一恒等式被称为瓦尔</w:t>
      </w:r>
      <w:r>
        <w:rPr>
          <w:rFonts w:ascii="黑体" w:eastAsia="黑体" w:hAnsi="黑体" w:cs="Arial"/>
          <w:sz w:val="24"/>
          <w:szCs w:val="28"/>
          <w:lang w:val="en-US" w:eastAsia="zh-CN" w:bidi="ar-SA"/>
        </w:rPr>
        <w:t xml:space="preserve"> 拉斯定律。</w:t>
      </w:r>
    </w:p>
    <w:p>
      <w:pPr>
        <w:pStyle w:val="Normal350"/>
        <w:spacing w:before="0" w:after="0" w:line="240" w:lineRule="atLeast"/>
        <w:rPr>
          <w:lang w:val="en-US" w:eastAsia="zh-CN" w:bidi="ar-SA"/>
        </w:rPr>
      </w:pPr>
    </w:p>
    <w:p>
      <w:pPr>
        <w:pStyle w:val="Normal3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17.正确答案:是由不同性质的所有制经济组合而成的一种经济形式。随着以公有制 为主体、多种所有制经济共同发展的所有制结构的形成和发展，各种所有制经济相互交融、 参股、持股，从而形成的一种新的所有制形态。</w:t>
      </w:r>
    </w:p>
    <w:p>
      <w:pPr>
        <w:pStyle w:val="Normal360"/>
        <w:spacing w:before="0" w:after="0" w:line="240" w:lineRule="atLeast"/>
        <w:rPr>
          <w:lang w:val="en-US" w:eastAsia="zh-CN" w:bidi="ar-SA"/>
        </w:rPr>
      </w:pP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18.正确答案:</w:t>
      </w: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中央银行产生的原因：</w:t>
      </w: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（1）统一发行银行券的必要。在银行业发展的初期，众多的银行均从事银行券的发行，但存在诸多问题，需要国家把发行权集中于专司发行银行券的中央银行。</w:t>
      </w: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（2）银行林立，银行业务不断扩大，债权债务关系错综复杂，票据交换及清算若不能得到及时、合理处置，会阻碍经济顺畅运行。于是客观上需要建立一个全国统一而有权威的、公正的清算机构为之服务。</w:t>
      </w: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（3）在经济周期的发展过程中，商业银行往往陷入资金调度不灵的窘境，有时则会因而破产。于是客观上需要一个强大的金融机构作后盾。</w:t>
      </w: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4）同其他行业一样，银行业经营竞争也很激烈，而且它们在竞争中的破产、倒闭给经济造成的动荡，较之非银行业要大得多。因此，客观上需要一个代表政府意志的专门机构专司金融业管理、监督、协调的工作。</w:t>
      </w: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中央银行的职能主要有：</w:t>
      </w: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（1）发行的银行。所谓发行的银行就是垄断银行券的发行权，成为全国唯一的现钞发行机构。</w:t>
      </w: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（2）银行的银行。银行固有的业务——办理存、放、汇，同样是中央银行的主要业务内容，只不过业务对象不是一般企业和个人而是商业银行与其他金融机构。</w:t>
      </w: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①集中存款准备通常法律规定，商业银行及有关金融机构必须向中央银行存入一部分存款准备金。其目的在于，一方面保证存款机构的清偿能力，另一方面有利于中央银行调节信用规模和控制货币供应量；</w:t>
      </w: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②最终的贷款人，其作用有二：一是支持陷入资金周转困难的商业银行和其他金融机构，以免银行挤况风潮的扩大而最终导致行业的崩溃；二是通过为商业银行办理短期资金融通，调节信用规模和货币供给量，传递和实施宏观调控的意图。</w:t>
      </w: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（3）国家的银行。所谓国家的银行，是指中央银行代表国家贯彻执行财政金融政策，代理国库收支以及为国家提供各种金融服务。</w:t>
      </w: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①代理国库；</w:t>
      </w: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②代理国家债券的发行；</w:t>
      </w: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③对国家财政给予信贷支持；</w:t>
      </w: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④保管外汇和黄金储备；</w:t>
      </w: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⑤制定和实施货币政策；</w:t>
      </w:r>
    </w:p>
    <w:p>
      <w:pPr>
        <w:pStyle w:val="Normal3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⑥制定并监督执行有关金融管理法规。</w:t>
      </w:r>
    </w:p>
    <w:p>
      <w:pPr>
        <w:pStyle w:val="Normal370"/>
        <w:spacing w:before="0" w:after="0" w:line="240" w:lineRule="atLeast"/>
        <w:rPr>
          <w:lang w:val="en-US" w:eastAsia="zh-CN" w:bidi="ar-SA"/>
        </w:rPr>
      </w:pPr>
    </w:p>
    <w:p>
      <w:pPr>
        <w:pStyle w:val="Normal3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19.正确答案:</w:t>
      </w:r>
      <w:r>
        <w:rPr>
          <w:rFonts w:ascii="黑体" w:eastAsia="黑体" w:hAnsi="黑体"/>
          <w:sz w:val="24"/>
          <w:szCs w:val="28"/>
          <w:lang w:val="en-US" w:eastAsia="zh-CN" w:bidi="ar-SA"/>
        </w:rPr>
        <w:br/>
      </w:r>
      <w:r>
        <w:rPr>
          <w:rFonts w:ascii="黑体" w:eastAsia="黑体" w:hAnsi="黑体"/>
          <w:sz w:val="24"/>
          <w:szCs w:val="28"/>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https://d.book118.com/877024113201006032</w:t>
        </w:r>
      </w:hyperlink>
    </w:p>
    <w:p>
      <w:pPr>
        <w:pStyle w:val="Normal380"/>
        <w:spacing w:before="0" w:after="0" w:line="240" w:lineRule="atLeast"/>
        <w:jc w:val="left"/>
        <w:rPr>
          <w:rFonts w:ascii="黑体" w:eastAsia="黑体" w:hAnsi="黑体"/>
          <w:sz w:val="24"/>
          <w:szCs w:val="28"/>
          <w:lang w:val="en-US" w:eastAsia="zh-CN" w:bidi="ar-SA"/>
        </w:rPr>
      </w:pPr>
    </w:p>
    <w:sectPr w:rsidSect="00C33305">
      <w:footerReference w:type="default" r:id="rId26"/>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rPr>
      <w:rFonts w:ascii="Times New Roman" w:eastAsia="Times New Roman" w:hAnsi="Times New Roman" w:cs="Times New Roman"/>
      <w:sz w:val="24"/>
      <w:szCs w:val="24"/>
    </w:rPr>
  </w:style>
  <w:style w:type="paragraph" w:customStyle="1" w:styleId="Normal00">
    <w:name w:val="Normal_0_0"/>
    <w:qFormat/>
    <w:pPr>
      <w:widowControl w:val="0"/>
      <w:jc w:val="both"/>
    </w:pPr>
    <w:rPr>
      <w:rFonts w:ascii="Calibri" w:eastAsia="宋体" w:hAnsi="Calibri" w:cs="Arial"/>
      <w:kern w:val="2"/>
      <w:sz w:val="21"/>
      <w:szCs w:val="22"/>
    </w:rPr>
  </w:style>
  <w:style w:type="paragraph" w:customStyle="1" w:styleId="Normal100">
    <w:name w:val="Normal_1_0"/>
    <w:qFormat/>
    <w:pPr>
      <w:widowControl w:val="0"/>
      <w:jc w:val="both"/>
    </w:pPr>
    <w:rPr>
      <w:rFonts w:ascii="Calibri" w:eastAsia="宋体" w:hAnsi="Calibri" w:cs="Arial"/>
      <w:kern w:val="2"/>
      <w:sz w:val="21"/>
      <w:szCs w:val="22"/>
    </w:rPr>
  </w:style>
  <w:style w:type="paragraph" w:customStyle="1" w:styleId="Normal200">
    <w:name w:val="Normal_2_0"/>
    <w:qFormat/>
    <w:pPr>
      <w:widowControl w:val="0"/>
      <w:jc w:val="both"/>
    </w:pPr>
    <w:rPr>
      <w:rFonts w:ascii="Calibri" w:eastAsia="宋体" w:hAnsi="Calibri" w:cs="Arial"/>
      <w:kern w:val="2"/>
      <w:sz w:val="21"/>
      <w:szCs w:val="22"/>
    </w:rPr>
  </w:style>
  <w:style w:type="paragraph" w:customStyle="1" w:styleId="Normal300">
    <w:name w:val="Normal_3_0"/>
    <w:qFormat/>
    <w:pPr>
      <w:widowControl w:val="0"/>
      <w:jc w:val="both"/>
    </w:pPr>
    <w:rPr>
      <w:rFonts w:ascii="Calibri" w:eastAsia="宋体" w:hAnsi="Calibri" w:cs="Arial"/>
      <w:kern w:val="2"/>
      <w:sz w:val="21"/>
      <w:szCs w:val="22"/>
    </w:rPr>
  </w:style>
  <w:style w:type="paragraph" w:customStyle="1" w:styleId="Normal400">
    <w:name w:val="Normal_4_0"/>
    <w:qFormat/>
    <w:pPr>
      <w:widowControl w:val="0"/>
      <w:jc w:val="both"/>
    </w:pPr>
    <w:rPr>
      <w:rFonts w:ascii="Calibri" w:eastAsia="宋体" w:hAnsi="Calibri" w:cs="Arial"/>
      <w:kern w:val="2"/>
      <w:sz w:val="21"/>
      <w:szCs w:val="22"/>
    </w:rPr>
  </w:style>
  <w:style w:type="paragraph" w:customStyle="1" w:styleId="Normal500">
    <w:name w:val="Normal_5_0"/>
    <w:qFormat/>
    <w:pPr>
      <w:widowControl w:val="0"/>
      <w:jc w:val="both"/>
    </w:pPr>
    <w:rPr>
      <w:rFonts w:ascii="Calibri" w:eastAsia="宋体" w:hAnsi="Calibri" w:cs="Arial"/>
      <w:kern w:val="2"/>
      <w:sz w:val="21"/>
      <w:szCs w:val="22"/>
    </w:rPr>
  </w:style>
  <w:style w:type="paragraph" w:customStyle="1" w:styleId="Normal600">
    <w:name w:val="Normal_6_0"/>
    <w:qFormat/>
    <w:pPr>
      <w:widowControl w:val="0"/>
      <w:jc w:val="both"/>
    </w:pPr>
    <w:rPr>
      <w:rFonts w:ascii="Calibri" w:eastAsia="宋体" w:hAnsi="Calibri" w:cs="Arial"/>
      <w:kern w:val="2"/>
      <w:sz w:val="21"/>
      <w:szCs w:val="22"/>
    </w:rPr>
  </w:style>
  <w:style w:type="paragraph" w:customStyle="1" w:styleId="Normal70">
    <w:name w:val="Normal_7_0"/>
    <w:qFormat/>
    <w:pPr>
      <w:widowControl w:val="0"/>
      <w:jc w:val="both"/>
    </w:pPr>
    <w:rPr>
      <w:rFonts w:ascii="Calibri" w:eastAsia="宋体" w:hAnsi="Calibri" w:cs="Arial"/>
      <w:kern w:val="2"/>
      <w:sz w:val="21"/>
      <w:szCs w:val="22"/>
    </w:rPr>
  </w:style>
  <w:style w:type="paragraph" w:customStyle="1" w:styleId="Normal80">
    <w:name w:val="Normal_8_0"/>
    <w:qFormat/>
    <w:pPr>
      <w:widowControl w:val="0"/>
      <w:jc w:val="both"/>
    </w:pPr>
    <w:rPr>
      <w:rFonts w:ascii="Calibri" w:eastAsia="宋体" w:hAnsi="Calibri" w:cs="Arial"/>
      <w:kern w:val="2"/>
      <w:sz w:val="21"/>
      <w:szCs w:val="22"/>
    </w:rPr>
  </w:style>
  <w:style w:type="paragraph" w:customStyle="1" w:styleId="Normal90">
    <w:name w:val="Normal_9_0"/>
    <w:qFormat/>
    <w:pPr>
      <w:widowControl w:val="0"/>
      <w:jc w:val="both"/>
    </w:pPr>
    <w:rPr>
      <w:rFonts w:ascii="Calibri" w:eastAsia="宋体" w:hAnsi="Calibri" w:cs="Arial"/>
      <w:kern w:val="2"/>
      <w:sz w:val="21"/>
      <w:szCs w:val="22"/>
    </w:rPr>
  </w:style>
  <w:style w:type="paragraph" w:customStyle="1" w:styleId="Normal1000">
    <w:name w:val="Normal_10_0"/>
    <w:qFormat/>
    <w:pPr>
      <w:widowControl w:val="0"/>
      <w:jc w:val="both"/>
    </w:pPr>
    <w:rPr>
      <w:rFonts w:ascii="Calibri" w:eastAsia="宋体" w:hAnsi="Calibri" w:cs="Arial"/>
      <w:kern w:val="2"/>
      <w:sz w:val="21"/>
      <w:szCs w:val="22"/>
    </w:rPr>
  </w:style>
  <w:style w:type="paragraph" w:customStyle="1" w:styleId="Normal110">
    <w:name w:val="Normal_11_0"/>
    <w:qFormat/>
    <w:pPr>
      <w:widowControl w:val="0"/>
      <w:jc w:val="both"/>
    </w:pPr>
    <w:rPr>
      <w:rFonts w:ascii="Calibri" w:eastAsia="宋体" w:hAnsi="Calibri" w:cs="Arial"/>
      <w:kern w:val="2"/>
      <w:sz w:val="21"/>
      <w:szCs w:val="22"/>
    </w:rPr>
  </w:style>
  <w:style w:type="paragraph" w:customStyle="1" w:styleId="Normal120">
    <w:name w:val="Normal_12_0"/>
    <w:qFormat/>
    <w:pPr>
      <w:widowControl w:val="0"/>
      <w:jc w:val="both"/>
    </w:pPr>
    <w:rPr>
      <w:rFonts w:ascii="Calibri" w:eastAsia="宋体" w:hAnsi="Calibri" w:cs="Arial"/>
      <w:kern w:val="2"/>
      <w:sz w:val="21"/>
      <w:szCs w:val="22"/>
    </w:rPr>
  </w:style>
  <w:style w:type="paragraph" w:customStyle="1" w:styleId="Normal130">
    <w:name w:val="Normal_13_0"/>
    <w:qFormat/>
    <w:pPr>
      <w:widowControl w:val="0"/>
      <w:jc w:val="both"/>
    </w:pPr>
    <w:rPr>
      <w:rFonts w:ascii="Calibri" w:eastAsia="宋体" w:hAnsi="Calibri" w:cs="Arial"/>
      <w:kern w:val="2"/>
      <w:sz w:val="21"/>
      <w:szCs w:val="22"/>
    </w:rPr>
  </w:style>
  <w:style w:type="paragraph" w:customStyle="1" w:styleId="Normal140">
    <w:name w:val="Normal_14_0"/>
    <w:qFormat/>
    <w:pPr>
      <w:widowControl w:val="0"/>
      <w:jc w:val="both"/>
    </w:pPr>
    <w:rPr>
      <w:rFonts w:ascii="Calibri" w:eastAsia="宋体" w:hAnsi="Calibri" w:cs="Arial"/>
      <w:kern w:val="2"/>
      <w:sz w:val="21"/>
      <w:szCs w:val="22"/>
    </w:rPr>
  </w:style>
  <w:style w:type="paragraph" w:customStyle="1" w:styleId="Normal150">
    <w:name w:val="Normal_15_0"/>
    <w:qFormat/>
    <w:pPr>
      <w:widowControl w:val="0"/>
      <w:jc w:val="both"/>
    </w:pPr>
    <w:rPr>
      <w:rFonts w:ascii="Calibri" w:eastAsia="宋体" w:hAnsi="Calibri" w:cs="Arial"/>
      <w:kern w:val="2"/>
      <w:sz w:val="21"/>
      <w:szCs w:val="22"/>
    </w:rPr>
  </w:style>
  <w:style w:type="paragraph" w:customStyle="1" w:styleId="Normal160">
    <w:name w:val="Normal_16_0"/>
    <w:qFormat/>
    <w:pPr>
      <w:widowControl w:val="0"/>
      <w:jc w:val="both"/>
    </w:pPr>
    <w:rPr>
      <w:rFonts w:ascii="Calibri" w:eastAsia="宋体" w:hAnsi="Calibri" w:cs="Arial"/>
      <w:kern w:val="2"/>
      <w:sz w:val="21"/>
      <w:szCs w:val="22"/>
    </w:rPr>
  </w:style>
  <w:style w:type="paragraph" w:customStyle="1" w:styleId="Normal170">
    <w:name w:val="Normal_17_0"/>
    <w:qFormat/>
    <w:pPr>
      <w:widowControl w:val="0"/>
      <w:jc w:val="both"/>
    </w:pPr>
    <w:rPr>
      <w:rFonts w:ascii="Calibri" w:eastAsia="宋体" w:hAnsi="Calibri" w:cs="Arial"/>
      <w:kern w:val="2"/>
      <w:sz w:val="21"/>
      <w:szCs w:val="22"/>
    </w:rPr>
  </w:style>
  <w:style w:type="paragraph" w:customStyle="1" w:styleId="Normal180">
    <w:name w:val="Normal_18_0"/>
    <w:qFormat/>
    <w:pPr>
      <w:widowControl w:val="0"/>
      <w:jc w:val="both"/>
    </w:pPr>
    <w:rPr>
      <w:rFonts w:ascii="Calibri" w:eastAsia="宋体" w:hAnsi="Calibri" w:cs="Arial"/>
      <w:kern w:val="2"/>
      <w:sz w:val="21"/>
      <w:szCs w:val="22"/>
    </w:rPr>
  </w:style>
  <w:style w:type="paragraph" w:customStyle="1" w:styleId="Normal190">
    <w:name w:val="Normal_19_0"/>
    <w:qFormat/>
    <w:pPr>
      <w:widowControl w:val="0"/>
      <w:jc w:val="both"/>
    </w:pPr>
    <w:rPr>
      <w:rFonts w:ascii="Calibri" w:eastAsia="宋体" w:hAnsi="Calibri" w:cs="Arial"/>
      <w:kern w:val="2"/>
      <w:sz w:val="21"/>
      <w:szCs w:val="22"/>
    </w:rPr>
  </w:style>
  <w:style w:type="paragraph" w:customStyle="1" w:styleId="Normal2000">
    <w:name w:val="Normal_20_0"/>
    <w:qFormat/>
    <w:pPr>
      <w:widowControl w:val="0"/>
      <w:jc w:val="both"/>
    </w:pPr>
    <w:rPr>
      <w:rFonts w:ascii="Calibri" w:eastAsia="宋体" w:hAnsi="Calibri" w:cs="Arial"/>
      <w:kern w:val="2"/>
      <w:sz w:val="21"/>
      <w:szCs w:val="22"/>
    </w:rPr>
  </w:style>
  <w:style w:type="paragraph" w:customStyle="1" w:styleId="Normal210">
    <w:name w:val="Normal_21_0"/>
    <w:qFormat/>
    <w:pPr>
      <w:widowControl w:val="0"/>
      <w:jc w:val="both"/>
    </w:pPr>
    <w:rPr>
      <w:rFonts w:ascii="Calibri" w:eastAsia="宋体" w:hAnsi="Calibri" w:cs="Arial"/>
      <w:kern w:val="2"/>
      <w:sz w:val="21"/>
      <w:szCs w:val="22"/>
    </w:rPr>
  </w:style>
  <w:style w:type="paragraph" w:customStyle="1" w:styleId="Normal220">
    <w:name w:val="Normal_22_0"/>
    <w:qFormat/>
    <w:pPr>
      <w:widowControl w:val="0"/>
      <w:jc w:val="both"/>
    </w:pPr>
    <w:rPr>
      <w:rFonts w:ascii="Calibri" w:eastAsia="宋体" w:hAnsi="Calibri" w:cs="Arial"/>
      <w:kern w:val="2"/>
      <w:sz w:val="21"/>
      <w:szCs w:val="22"/>
    </w:rPr>
  </w:style>
  <w:style w:type="paragraph" w:customStyle="1" w:styleId="Normal230">
    <w:name w:val="Normal_23_0"/>
    <w:qFormat/>
    <w:pPr>
      <w:widowControl w:val="0"/>
      <w:jc w:val="both"/>
    </w:pPr>
    <w:rPr>
      <w:rFonts w:ascii="Calibri" w:eastAsia="宋体" w:hAnsi="Calibri" w:cs="Arial"/>
      <w:kern w:val="2"/>
      <w:sz w:val="21"/>
      <w:szCs w:val="22"/>
    </w:rPr>
  </w:style>
  <w:style w:type="paragraph" w:customStyle="1" w:styleId="Normal240">
    <w:name w:val="Normal_24_0"/>
    <w:qFormat/>
    <w:pPr>
      <w:widowControl w:val="0"/>
      <w:jc w:val="both"/>
    </w:pPr>
    <w:rPr>
      <w:rFonts w:ascii="Calibri" w:eastAsia="宋体" w:hAnsi="Calibri" w:cs="Arial"/>
      <w:kern w:val="2"/>
      <w:sz w:val="21"/>
      <w:szCs w:val="22"/>
    </w:rPr>
  </w:style>
  <w:style w:type="paragraph" w:customStyle="1" w:styleId="Normal250">
    <w:name w:val="Normal_25_0"/>
    <w:qFormat/>
    <w:pPr>
      <w:widowControl w:val="0"/>
      <w:jc w:val="both"/>
    </w:pPr>
    <w:rPr>
      <w:rFonts w:ascii="Calibri" w:eastAsia="宋体" w:hAnsi="Calibri" w:cs="Arial"/>
      <w:kern w:val="2"/>
      <w:sz w:val="21"/>
      <w:szCs w:val="22"/>
    </w:rPr>
  </w:style>
  <w:style w:type="paragraph" w:customStyle="1" w:styleId="Normal260">
    <w:name w:val="Normal_26_0"/>
    <w:qFormat/>
    <w:pPr>
      <w:widowControl w:val="0"/>
      <w:jc w:val="both"/>
    </w:pPr>
    <w:rPr>
      <w:rFonts w:ascii="Calibri" w:eastAsia="宋体" w:hAnsi="Calibri" w:cs="Arial"/>
      <w:kern w:val="2"/>
      <w:sz w:val="21"/>
      <w:szCs w:val="22"/>
    </w:rPr>
  </w:style>
  <w:style w:type="paragraph" w:customStyle="1" w:styleId="Normal270">
    <w:name w:val="Normal_27_0"/>
    <w:qFormat/>
    <w:pPr>
      <w:widowControl w:val="0"/>
      <w:jc w:val="both"/>
    </w:pPr>
    <w:rPr>
      <w:rFonts w:ascii="Calibri" w:eastAsia="宋体" w:hAnsi="Calibri" w:cs="Arial"/>
      <w:kern w:val="2"/>
      <w:sz w:val="21"/>
      <w:szCs w:val="22"/>
    </w:rPr>
  </w:style>
  <w:style w:type="paragraph" w:customStyle="1" w:styleId="Normal280">
    <w:name w:val="Normal_28_0"/>
    <w:qFormat/>
    <w:pPr>
      <w:widowControl w:val="0"/>
      <w:jc w:val="both"/>
    </w:pPr>
    <w:rPr>
      <w:rFonts w:ascii="Calibri" w:eastAsia="宋体" w:hAnsi="Calibri" w:cs="Arial"/>
      <w:kern w:val="2"/>
      <w:sz w:val="21"/>
      <w:szCs w:val="22"/>
    </w:rPr>
  </w:style>
  <w:style w:type="paragraph" w:customStyle="1" w:styleId="Normal290">
    <w:name w:val="Normal_29_0"/>
    <w:qFormat/>
    <w:pPr>
      <w:widowControl w:val="0"/>
      <w:jc w:val="both"/>
    </w:pPr>
    <w:rPr>
      <w:rFonts w:ascii="Calibri" w:eastAsia="宋体" w:hAnsi="Calibri" w:cs="Arial"/>
      <w:kern w:val="2"/>
      <w:sz w:val="21"/>
      <w:szCs w:val="22"/>
    </w:rPr>
  </w:style>
  <w:style w:type="paragraph" w:customStyle="1" w:styleId="Normal3000">
    <w:name w:val="Normal_30_0"/>
    <w:qFormat/>
    <w:pPr>
      <w:widowControl w:val="0"/>
      <w:jc w:val="both"/>
    </w:pPr>
    <w:rPr>
      <w:rFonts w:ascii="Calibri" w:eastAsia="宋体" w:hAnsi="Calibri" w:cs="Arial"/>
      <w:kern w:val="2"/>
      <w:sz w:val="21"/>
      <w:szCs w:val="22"/>
    </w:rPr>
  </w:style>
  <w:style w:type="paragraph" w:customStyle="1" w:styleId="Normal310">
    <w:name w:val="Normal_31_0"/>
    <w:qFormat/>
    <w:pPr>
      <w:widowControl w:val="0"/>
      <w:jc w:val="both"/>
    </w:pPr>
    <w:rPr>
      <w:rFonts w:ascii="Calibri" w:eastAsia="宋体" w:hAnsi="Calibri" w:cs="Arial"/>
      <w:kern w:val="2"/>
      <w:sz w:val="21"/>
      <w:szCs w:val="22"/>
    </w:rPr>
  </w:style>
  <w:style w:type="paragraph" w:customStyle="1" w:styleId="Normal320">
    <w:name w:val="Normal_32_0"/>
    <w:qFormat/>
    <w:pPr>
      <w:widowControl w:val="0"/>
      <w:jc w:val="both"/>
    </w:pPr>
    <w:rPr>
      <w:rFonts w:ascii="Calibri" w:eastAsia="宋体" w:hAnsi="Calibri" w:cs="Arial"/>
      <w:kern w:val="2"/>
      <w:sz w:val="21"/>
      <w:szCs w:val="22"/>
    </w:rPr>
  </w:style>
  <w:style w:type="paragraph" w:customStyle="1" w:styleId="Normal330">
    <w:name w:val="Normal_33_0"/>
    <w:qFormat/>
    <w:pPr>
      <w:widowControl w:val="0"/>
      <w:jc w:val="both"/>
    </w:pPr>
    <w:rPr>
      <w:rFonts w:ascii="Calibri" w:eastAsia="宋体" w:hAnsi="Calibri" w:cs="Arial"/>
      <w:kern w:val="2"/>
      <w:sz w:val="21"/>
      <w:szCs w:val="22"/>
    </w:rPr>
  </w:style>
  <w:style w:type="paragraph" w:customStyle="1" w:styleId="Normal340">
    <w:name w:val="Normal_34_0"/>
    <w:qFormat/>
    <w:pPr>
      <w:widowControl w:val="0"/>
      <w:jc w:val="both"/>
    </w:pPr>
    <w:rPr>
      <w:rFonts w:ascii="Calibri" w:eastAsia="宋体" w:hAnsi="Calibri" w:cs="Arial"/>
      <w:kern w:val="2"/>
      <w:sz w:val="21"/>
      <w:szCs w:val="22"/>
    </w:rPr>
  </w:style>
  <w:style w:type="paragraph" w:customStyle="1" w:styleId="Normal350">
    <w:name w:val="Normal_35_0"/>
    <w:qFormat/>
    <w:pPr>
      <w:widowControl w:val="0"/>
      <w:jc w:val="both"/>
    </w:pPr>
    <w:rPr>
      <w:rFonts w:ascii="Calibri" w:eastAsia="宋体" w:hAnsi="Calibri" w:cs="Arial"/>
      <w:kern w:val="2"/>
      <w:sz w:val="21"/>
      <w:szCs w:val="22"/>
    </w:rPr>
  </w:style>
  <w:style w:type="paragraph" w:customStyle="1" w:styleId="Normal360">
    <w:name w:val="Normal_36_0"/>
    <w:qFormat/>
    <w:pPr>
      <w:widowControl w:val="0"/>
      <w:jc w:val="both"/>
    </w:pPr>
    <w:rPr>
      <w:rFonts w:ascii="Calibri" w:eastAsia="宋体" w:hAnsi="Calibri" w:cs="Arial"/>
      <w:kern w:val="2"/>
      <w:sz w:val="21"/>
      <w:szCs w:val="22"/>
    </w:rPr>
  </w:style>
  <w:style w:type="paragraph" w:customStyle="1" w:styleId="Normal370">
    <w:name w:val="Normal_37_0"/>
    <w:qFormat/>
    <w:pPr>
      <w:widowControl w:val="0"/>
      <w:jc w:val="both"/>
    </w:pPr>
    <w:rPr>
      <w:rFonts w:ascii="Calibri" w:eastAsia="宋体" w:hAnsi="Calibri" w:cs="Arial"/>
      <w:kern w:val="2"/>
      <w:sz w:val="21"/>
      <w:szCs w:val="22"/>
    </w:rPr>
  </w:style>
  <w:style w:type="paragraph" w:customStyle="1" w:styleId="Normal380">
    <w:name w:val="Normal_38_0"/>
    <w:qFormat/>
    <w:pPr>
      <w:widowControl w:val="0"/>
      <w:jc w:val="both"/>
    </w:pPr>
    <w:rPr>
      <w:rFonts w:ascii="Calibri" w:eastAsia="宋体" w:hAnsi="Calibri" w:cs="Arial"/>
      <w:kern w:val="2"/>
      <w:sz w:val="21"/>
      <w:szCs w:val="22"/>
    </w:rPr>
  </w:style>
  <w:style w:type="paragraph" w:customStyle="1" w:styleId="Normal390">
    <w:name w:val="Normal_39_0"/>
    <w:qFormat/>
    <w:pPr>
      <w:widowControl w:val="0"/>
      <w:jc w:val="both"/>
    </w:pPr>
    <w:rPr>
      <w:rFonts w:ascii="Calibri" w:eastAsia="宋体" w:hAnsi="Calibri" w:cs="Arial"/>
      <w:kern w:val="2"/>
      <w:sz w:val="21"/>
      <w:szCs w:val="22"/>
    </w:rPr>
  </w:style>
  <w:style w:type="paragraph" w:customStyle="1" w:styleId="Normal4000">
    <w:name w:val="Normal_40_0"/>
    <w:qFormat/>
    <w:pPr>
      <w:widowControl w:val="0"/>
      <w:jc w:val="both"/>
    </w:pPr>
    <w:rPr>
      <w:rFonts w:ascii="Calibri" w:eastAsia="宋体" w:hAnsi="Calibri" w:cs="Arial"/>
      <w:kern w:val="2"/>
      <w:sz w:val="21"/>
      <w:szCs w:val="22"/>
    </w:rPr>
  </w:style>
  <w:style w:type="paragraph" w:customStyle="1" w:styleId="Normal410">
    <w:name w:val="Normal_41_0"/>
    <w:qFormat/>
    <w:pPr>
      <w:widowControl w:val="0"/>
      <w:jc w:val="both"/>
    </w:pPr>
    <w:rPr>
      <w:rFonts w:ascii="Calibri" w:eastAsia="宋体" w:hAnsi="Calibri" w:cs="Arial"/>
      <w:kern w:val="2"/>
      <w:sz w:val="21"/>
      <w:szCs w:val="22"/>
    </w:rPr>
  </w:style>
  <w:style w:type="paragraph" w:customStyle="1" w:styleId="Normal420">
    <w:name w:val="Normal_42_0"/>
    <w:qFormat/>
    <w:pPr>
      <w:widowControl w:val="0"/>
      <w:jc w:val="both"/>
    </w:pPr>
    <w:rPr>
      <w:rFonts w:ascii="Calibri" w:eastAsia="宋体" w:hAnsi="Calibri" w:cs="Arial"/>
      <w:kern w:val="2"/>
      <w:sz w:val="21"/>
      <w:szCs w:val="22"/>
    </w:rPr>
  </w:style>
  <w:style w:type="paragraph" w:customStyle="1" w:styleId="Normal430">
    <w:name w:val="Normal_43_0"/>
    <w:qFormat/>
    <w:pPr>
      <w:widowControl w:val="0"/>
      <w:jc w:val="both"/>
    </w:pPr>
    <w:rPr>
      <w:rFonts w:ascii="Calibri" w:eastAsia="宋体" w:hAnsi="Calibri" w:cs="Arial"/>
      <w:kern w:val="2"/>
      <w:sz w:val="21"/>
      <w:szCs w:val="22"/>
    </w:rPr>
  </w:style>
  <w:style w:type="paragraph" w:customStyle="1" w:styleId="Normal440">
    <w:name w:val="Normal_44_0"/>
    <w:qFormat/>
    <w:pPr>
      <w:widowControl w:val="0"/>
      <w:jc w:val="both"/>
    </w:pPr>
    <w:rPr>
      <w:rFonts w:ascii="Calibri" w:eastAsia="宋体" w:hAnsi="Calibri" w:cs="Arial"/>
      <w:kern w:val="2"/>
      <w:sz w:val="21"/>
      <w:szCs w:val="22"/>
    </w:rPr>
  </w:style>
  <w:style w:type="paragraph" w:customStyle="1" w:styleId="Normal450">
    <w:name w:val="Normal_45_0"/>
    <w:qFormat/>
    <w:pPr>
      <w:widowControl w:val="0"/>
      <w:jc w:val="both"/>
    </w:pPr>
    <w:rPr>
      <w:rFonts w:ascii="Calibri" w:eastAsia="宋体" w:hAnsi="Calibri" w:cs="Arial"/>
      <w:kern w:val="2"/>
      <w:sz w:val="21"/>
      <w:szCs w:val="22"/>
    </w:rPr>
  </w:style>
  <w:style w:type="paragraph" w:customStyle="1" w:styleId="Normal460">
    <w:name w:val="Normal_46_0"/>
    <w:qFormat/>
    <w:pPr>
      <w:widowControl w:val="0"/>
      <w:jc w:val="both"/>
    </w:pPr>
    <w:rPr>
      <w:rFonts w:ascii="Calibri" w:eastAsia="宋体" w:hAnsi="Calibri" w:cs="Arial"/>
      <w:kern w:val="2"/>
      <w:sz w:val="21"/>
      <w:szCs w:val="22"/>
    </w:rPr>
  </w:style>
  <w:style w:type="paragraph" w:customStyle="1" w:styleId="Normal470">
    <w:name w:val="Normal_47_0"/>
    <w:qFormat/>
    <w:pPr>
      <w:widowControl w:val="0"/>
      <w:jc w:val="both"/>
    </w:pPr>
    <w:rPr>
      <w:rFonts w:ascii="Calibri" w:eastAsia="宋体" w:hAnsi="Calibri" w:cs="Arial"/>
      <w:kern w:val="2"/>
      <w:sz w:val="21"/>
      <w:szCs w:val="22"/>
    </w:rPr>
  </w:style>
  <w:style w:type="paragraph" w:customStyle="1" w:styleId="Normal480">
    <w:name w:val="Normal_48_0"/>
    <w:qFormat/>
    <w:pPr>
      <w:widowControl w:val="0"/>
      <w:jc w:val="both"/>
    </w:pPr>
    <w:rPr>
      <w:rFonts w:ascii="Calibri" w:eastAsia="宋体" w:hAnsi="Calibri" w:cs="Arial"/>
      <w:kern w:val="2"/>
      <w:sz w:val="21"/>
      <w:szCs w:val="22"/>
    </w:rPr>
  </w:style>
  <w:style w:type="paragraph" w:customStyle="1" w:styleId="Normal490">
    <w:name w:val="Normal_49_0"/>
    <w:qFormat/>
    <w:pPr>
      <w:widowControl w:val="0"/>
      <w:jc w:val="both"/>
    </w:pPr>
    <w:rPr>
      <w:rFonts w:ascii="Calibri" w:eastAsia="宋体" w:hAnsi="Calibri" w:cs="Arial"/>
      <w:kern w:val="2"/>
      <w:sz w:val="21"/>
      <w:szCs w:val="22"/>
    </w:rPr>
  </w:style>
  <w:style w:type="paragraph" w:customStyle="1" w:styleId="Normal5000">
    <w:name w:val="Normal_50_0"/>
    <w:qFormat/>
    <w:pPr>
      <w:widowControl w:val="0"/>
      <w:jc w:val="both"/>
    </w:pPr>
    <w:rPr>
      <w:rFonts w:ascii="Calibri" w:eastAsia="宋体" w:hAnsi="Calibri" w:cs="Arial"/>
      <w:kern w:val="2"/>
      <w:sz w:val="21"/>
      <w:szCs w:val="22"/>
    </w:rPr>
  </w:style>
  <w:style w:type="paragraph" w:customStyle="1" w:styleId="Normal510">
    <w:name w:val="Normal_51_0"/>
    <w:qFormat/>
    <w:pPr>
      <w:widowControl w:val="0"/>
      <w:jc w:val="both"/>
    </w:pPr>
    <w:rPr>
      <w:rFonts w:ascii="Calibri" w:eastAsia="宋体" w:hAnsi="Calibri" w:cs="Arial"/>
      <w:kern w:val="2"/>
      <w:sz w:val="21"/>
      <w:szCs w:val="22"/>
    </w:rPr>
  </w:style>
  <w:style w:type="paragraph" w:customStyle="1" w:styleId="Normal520">
    <w:name w:val="Normal_52_0"/>
    <w:qFormat/>
    <w:pPr>
      <w:widowControl w:val="0"/>
      <w:jc w:val="both"/>
    </w:pPr>
    <w:rPr>
      <w:rFonts w:ascii="Calibri" w:eastAsia="宋体" w:hAnsi="Calibri" w:cs="Arial"/>
      <w:kern w:val="2"/>
      <w:sz w:val="21"/>
      <w:szCs w:val="22"/>
    </w:rPr>
  </w:style>
  <w:style w:type="paragraph" w:customStyle="1" w:styleId="Normal530">
    <w:name w:val="Normal_53_0"/>
    <w:qFormat/>
    <w:pPr>
      <w:widowControl w:val="0"/>
      <w:jc w:val="both"/>
    </w:pPr>
    <w:rPr>
      <w:rFonts w:ascii="Calibri" w:eastAsia="宋体" w:hAnsi="Calibri" w:cs="Arial"/>
      <w:kern w:val="2"/>
      <w:sz w:val="21"/>
      <w:szCs w:val="22"/>
    </w:rPr>
  </w:style>
  <w:style w:type="paragraph" w:customStyle="1" w:styleId="Normal540">
    <w:name w:val="Normal_54_0"/>
    <w:qFormat/>
    <w:pPr>
      <w:widowControl w:val="0"/>
      <w:jc w:val="both"/>
    </w:pPr>
    <w:rPr>
      <w:rFonts w:ascii="Calibri" w:eastAsia="宋体" w:hAnsi="Calibri" w:cs="Arial"/>
      <w:kern w:val="2"/>
      <w:sz w:val="21"/>
      <w:szCs w:val="22"/>
    </w:rPr>
  </w:style>
  <w:style w:type="paragraph" w:customStyle="1" w:styleId="Normal550">
    <w:name w:val="Normal_55_0"/>
    <w:qFormat/>
    <w:pPr>
      <w:widowControl w:val="0"/>
      <w:jc w:val="both"/>
    </w:pPr>
    <w:rPr>
      <w:rFonts w:ascii="Calibri" w:eastAsia="宋体" w:hAnsi="Calibri" w:cs="Arial"/>
      <w:kern w:val="2"/>
      <w:sz w:val="21"/>
      <w:szCs w:val="22"/>
    </w:rPr>
  </w:style>
  <w:style w:type="paragraph" w:customStyle="1" w:styleId="Normal560">
    <w:name w:val="Normal_56_0"/>
    <w:qFormat/>
    <w:pPr>
      <w:widowControl w:val="0"/>
      <w:jc w:val="both"/>
    </w:pPr>
    <w:rPr>
      <w:rFonts w:ascii="Calibri" w:eastAsia="宋体" w:hAnsi="Calibri" w:cs="Arial"/>
      <w:kern w:val="2"/>
      <w:sz w:val="21"/>
      <w:szCs w:val="22"/>
    </w:rPr>
  </w:style>
  <w:style w:type="paragraph" w:customStyle="1" w:styleId="Normal570">
    <w:name w:val="Normal_57_0"/>
    <w:qFormat/>
    <w:pPr>
      <w:widowControl w:val="0"/>
      <w:jc w:val="both"/>
    </w:pPr>
    <w:rPr>
      <w:rFonts w:ascii="Calibri" w:eastAsia="宋体" w:hAnsi="Calibri" w:cs="Arial"/>
      <w:kern w:val="2"/>
      <w:sz w:val="21"/>
      <w:szCs w:val="22"/>
    </w:rPr>
  </w:style>
  <w:style w:type="paragraph" w:customStyle="1" w:styleId="Normal580">
    <w:name w:val="Normal_58_0"/>
    <w:qFormat/>
    <w:pPr>
      <w:widowControl w:val="0"/>
      <w:jc w:val="both"/>
    </w:pPr>
    <w:rPr>
      <w:rFonts w:ascii="Calibri" w:eastAsia="宋体" w:hAnsi="Calibri" w:cs="Arial"/>
      <w:kern w:val="2"/>
      <w:sz w:val="21"/>
      <w:szCs w:val="22"/>
    </w:rPr>
  </w:style>
  <w:style w:type="paragraph" w:customStyle="1" w:styleId="Normal590">
    <w:name w:val="Normal_59_0"/>
    <w:qFormat/>
    <w:pPr>
      <w:widowControl w:val="0"/>
      <w:jc w:val="both"/>
    </w:pPr>
    <w:rPr>
      <w:rFonts w:ascii="Calibri" w:eastAsia="宋体" w:hAnsi="Calibri" w:cs="Arial"/>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image" Target="media/image2.jpeg"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image" Target="media/image3.jpeg"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footer" Target="footer13.xml" /><Relationship Id="rId21" Type="http://schemas.openxmlformats.org/officeDocument/2006/relationships/footer" Target="footer14.xml" /><Relationship Id="rId22" Type="http://schemas.openxmlformats.org/officeDocument/2006/relationships/image" Target="media/image4.jpeg" /><Relationship Id="rId23" Type="http://schemas.openxmlformats.org/officeDocument/2006/relationships/footer" Target="footer15.xml" /><Relationship Id="rId24" Type="http://schemas.openxmlformats.org/officeDocument/2006/relationships/footer" Target="footer16.xml" /><Relationship Id="rId25" Type="http://schemas.openxmlformats.org/officeDocument/2006/relationships/hyperlink" Target="https://d.book118.com/877024113201006032" TargetMode="External" /><Relationship Id="rId26" Type="http://schemas.openxmlformats.org/officeDocument/2006/relationships/footer" Target="footer17.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jpe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