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16"/>
        </w:rPr>
      </w:pPr>
    </w:p>
    <w:p>
      <w:pPr>
        <w:spacing w:before="0" w:line="484" w:lineRule="exact"/>
        <w:ind w:left="247" w:right="0" w:firstLine="0"/>
        <w:jc w:val="left"/>
        <w:rPr>
          <w:rFonts w:ascii="Microsoft JhengHei" w:eastAsia="Microsoft JhengHei" w:hint="eastAsia"/>
          <w:b/>
          <w:sz w:val="28"/>
        </w:rPr>
      </w:pPr>
      <w:r>
        <w:rPr>
          <w:rFonts w:ascii="Microsoft JhengHei" w:eastAsia="Microsoft JhengHei" w:hint="eastAsia"/>
          <w:b/>
          <w:color w:val="365F91"/>
          <w:sz w:val="28"/>
        </w:rPr>
        <w:t>内容目录</w:t>
      </w:r>
    </w:p>
    <w:sdt>
      <w:sdtPr>
        <w:id w:val="1203143147"/>
        <w:docPartObj>
          <w:docPartGallery w:val="Table of Contents"/>
          <w:docPartUnique/>
        </w:docPartObj>
      </w:sdtPr>
      <w:sdtContent>
        <w:p>
          <w:pPr>
            <w:pStyle w:val="TOC3"/>
            <w:tabs>
              <w:tab w:val="right" w:leader="dot" w:pos="10785"/>
            </w:tabs>
            <w:spacing w:before="94"/>
            <w:rPr>
              <w:rFonts w:ascii="Tahoma" w:eastAsia="Tahoma"/>
            </w:rPr>
          </w:pPr>
          <w:hyperlink w:anchor="_TOC_250020" w:history="1">
            <w:r>
              <w:t>一、行业基本面向好，配置性价比提升</w:t>
              <w:tab/>
            </w:r>
            <w:r>
              <w:rPr>
                <w:rFonts w:ascii="Tahoma" w:eastAsia="Tahoma"/>
              </w:rPr>
              <w:t>4</w:t>
            </w:r>
          </w:hyperlink>
        </w:p>
        <w:p>
          <w:pPr>
            <w:pStyle w:val="TOC5"/>
            <w:numPr>
              <w:ilvl w:val="1"/>
              <w:numId w:val="12"/>
            </w:numPr>
            <w:tabs>
              <w:tab w:val="left" w:pos="971"/>
              <w:tab w:val="right" w:leader="dot" w:pos="10785"/>
            </w:tabs>
            <w:spacing w:before="3" w:after="0" w:line="240" w:lineRule="auto"/>
            <w:ind w:left="970" w:right="0" w:hanging="323"/>
            <w:jc w:val="left"/>
            <w:rPr>
              <w:rFonts w:ascii="Tahoma" w:eastAsia="Tahoma"/>
            </w:rPr>
          </w:pPr>
          <w:hyperlink w:anchor="_TOC_250019" w:history="1">
            <w:r>
              <w:t>环保版块估值处于低位，持仓比例稳中有升</w:t>
              <w:tab/>
            </w:r>
            <w:r>
              <w:rPr>
                <w:rFonts w:ascii="Tahoma" w:eastAsia="Tahoma"/>
              </w:rPr>
              <w:t>4</w:t>
            </w:r>
          </w:hyperlink>
        </w:p>
        <w:p>
          <w:pPr>
            <w:pStyle w:val="TOC5"/>
            <w:numPr>
              <w:ilvl w:val="1"/>
              <w:numId w:val="12"/>
            </w:numPr>
            <w:tabs>
              <w:tab w:val="left" w:pos="971"/>
              <w:tab w:val="right" w:leader="dot" w:pos="10785"/>
            </w:tabs>
            <w:spacing w:before="5" w:after="0" w:line="240" w:lineRule="auto"/>
            <w:ind w:left="970" w:right="0" w:hanging="323"/>
            <w:jc w:val="left"/>
            <w:rPr>
              <w:rFonts w:ascii="Tahoma" w:eastAsia="Tahoma"/>
            </w:rPr>
          </w:pPr>
          <w:hyperlink w:anchor="_TOC_250018" w:history="1">
            <w:r>
              <w:t>经营状况同期改善，节能版块营收领跑，水处理版块净利领跑</w:t>
              <w:tab/>
            </w:r>
            <w:r>
              <w:rPr>
                <w:rFonts w:ascii="Tahoma" w:eastAsia="Tahoma"/>
              </w:rPr>
              <w:t>5</w:t>
            </w:r>
          </w:hyperlink>
        </w:p>
        <w:p>
          <w:pPr>
            <w:pStyle w:val="TOC3"/>
            <w:tabs>
              <w:tab w:val="right" w:leader="dot" w:pos="10785"/>
            </w:tabs>
            <w:rPr>
              <w:rFonts w:ascii="Tahoma" w:eastAsia="Tahoma"/>
            </w:rPr>
          </w:pPr>
          <w:hyperlink w:anchor="_TOC_250017" w:history="1">
            <w:r>
              <w:t>二、双碳目标有序推进，循环经济方兴未艾</w:t>
              <w:tab/>
            </w:r>
            <w:r>
              <w:rPr>
                <w:rFonts w:ascii="Tahoma" w:eastAsia="Tahoma"/>
              </w:rPr>
              <w:t>8</w:t>
            </w:r>
          </w:hyperlink>
        </w:p>
        <w:p>
          <w:pPr>
            <w:pStyle w:val="TOC5"/>
            <w:numPr>
              <w:ilvl w:val="1"/>
              <w:numId w:val="11"/>
            </w:numPr>
            <w:tabs>
              <w:tab w:val="left" w:pos="971"/>
              <w:tab w:val="right" w:leader="dot" w:pos="10785"/>
            </w:tabs>
            <w:spacing w:before="3" w:after="0" w:line="240" w:lineRule="auto"/>
            <w:ind w:left="970" w:right="0" w:hanging="323"/>
            <w:jc w:val="left"/>
            <w:rPr>
              <w:rFonts w:ascii="Tahoma" w:eastAsia="Tahoma" w:hAnsi="Tahoma"/>
            </w:rPr>
          </w:pPr>
          <w:hyperlink w:anchor="_TOC_250016" w:history="1">
            <w:r>
              <w:t>危废资源化“双碳”重要抓手，前景广阔</w:t>
              <w:tab/>
            </w:r>
            <w:r>
              <w:rPr>
                <w:rFonts w:ascii="Tahoma" w:eastAsia="Tahoma" w:hAnsi="Tahoma"/>
              </w:rPr>
              <w:t>8</w:t>
            </w:r>
          </w:hyperlink>
        </w:p>
        <w:p>
          <w:pPr>
            <w:pStyle w:val="TOC6"/>
            <w:numPr>
              <w:ilvl w:val="2"/>
              <w:numId w:val="11"/>
            </w:numPr>
            <w:tabs>
              <w:tab w:val="left" w:pos="1539"/>
              <w:tab w:val="right" w:leader="dot" w:pos="10785"/>
            </w:tabs>
            <w:spacing w:before="3" w:after="0" w:line="240" w:lineRule="auto"/>
            <w:ind w:left="1538" w:right="0" w:hanging="493"/>
            <w:jc w:val="left"/>
            <w:rPr>
              <w:rFonts w:ascii="Tahoma" w:eastAsia="Tahoma"/>
            </w:rPr>
          </w:pPr>
          <w:hyperlink w:anchor="_TOC_250015" w:history="1">
            <w:r>
              <w:t>减污降碳政策频出，危废资源再利用支撑双碳目标</w:t>
              <w:tab/>
            </w:r>
            <w:r>
              <w:rPr>
                <w:rFonts w:ascii="Tahoma" w:eastAsia="Tahoma"/>
              </w:rPr>
              <w:t>8</w:t>
            </w:r>
          </w:hyperlink>
        </w:p>
        <w:p>
          <w:pPr>
            <w:pStyle w:val="TOC6"/>
            <w:numPr>
              <w:ilvl w:val="2"/>
              <w:numId w:val="11"/>
            </w:numPr>
            <w:tabs>
              <w:tab w:val="left" w:pos="1539"/>
              <w:tab w:val="right" w:leader="dot" w:pos="10785"/>
            </w:tabs>
            <w:spacing w:before="3" w:after="0" w:line="240" w:lineRule="auto"/>
            <w:ind w:left="1538" w:right="0" w:hanging="493"/>
            <w:jc w:val="left"/>
            <w:rPr>
              <w:rFonts w:ascii="Tahoma" w:eastAsia="Tahoma"/>
            </w:rPr>
          </w:pPr>
          <w:hyperlink w:anchor="_TOC_250014" w:history="1">
            <w:r>
              <w:t>危废规范化处置缺口明显，行业持续高景气</w:t>
              <w:tab/>
            </w:r>
            <w:r>
              <w:rPr>
                <w:rFonts w:ascii="Tahoma" w:eastAsia="Tahoma"/>
              </w:rPr>
              <w:t>9</w:t>
            </w:r>
          </w:hyperlink>
        </w:p>
        <w:p>
          <w:pPr>
            <w:pStyle w:val="TOC5"/>
            <w:numPr>
              <w:ilvl w:val="1"/>
              <w:numId w:val="11"/>
            </w:numPr>
            <w:tabs>
              <w:tab w:val="left" w:pos="971"/>
              <w:tab w:val="right" w:leader="dot" w:pos="10782"/>
            </w:tabs>
            <w:spacing w:before="3" w:after="0" w:line="240" w:lineRule="auto"/>
            <w:ind w:left="970" w:right="0" w:hanging="323"/>
            <w:jc w:val="left"/>
            <w:rPr>
              <w:rFonts w:ascii="Tahoma" w:eastAsia="Tahoma"/>
            </w:rPr>
          </w:pPr>
          <w:hyperlink w:anchor="_TOC_250013" w:history="1">
            <w:r>
              <w:t>锂电回收、塑料再生、生物柴油发展可期</w:t>
              <w:tab/>
            </w:r>
            <w:r>
              <w:rPr>
                <w:rFonts w:ascii="Tahoma" w:eastAsia="Tahoma"/>
              </w:rPr>
              <w:t>10</w:t>
            </w:r>
          </w:hyperlink>
        </w:p>
        <w:p>
          <w:pPr>
            <w:pStyle w:val="TOC6"/>
            <w:numPr>
              <w:ilvl w:val="2"/>
              <w:numId w:val="11"/>
            </w:numPr>
            <w:tabs>
              <w:tab w:val="left" w:pos="1539"/>
              <w:tab w:val="right" w:leader="dot" w:pos="10782"/>
            </w:tabs>
            <w:spacing w:before="3" w:after="0" w:line="240" w:lineRule="auto"/>
            <w:ind w:left="1538" w:right="0" w:hanging="493"/>
            <w:jc w:val="left"/>
            <w:rPr>
              <w:rFonts w:ascii="Tahoma" w:eastAsia="Tahoma"/>
            </w:rPr>
          </w:pPr>
          <w:hyperlink w:anchor="_TOC_250012" w:history="1">
            <w:r>
              <w:t>动力电池需求高增，锂电回收前景广阔</w:t>
              <w:tab/>
            </w:r>
            <w:r>
              <w:rPr>
                <w:rFonts w:ascii="Tahoma" w:eastAsia="Tahoma"/>
              </w:rPr>
              <w:t>10</w:t>
            </w:r>
          </w:hyperlink>
        </w:p>
        <w:p>
          <w:pPr>
            <w:pStyle w:val="TOC6"/>
            <w:numPr>
              <w:ilvl w:val="2"/>
              <w:numId w:val="11"/>
            </w:numPr>
            <w:tabs>
              <w:tab w:val="left" w:pos="1539"/>
              <w:tab w:val="right" w:leader="dot" w:pos="10782"/>
            </w:tabs>
            <w:spacing w:before="2" w:after="0" w:line="240" w:lineRule="auto"/>
            <w:ind w:left="1538" w:right="0" w:hanging="493"/>
            <w:jc w:val="left"/>
            <w:rPr>
              <w:rFonts w:ascii="Tahoma" w:eastAsia="Tahoma"/>
            </w:rPr>
          </w:pPr>
          <w:hyperlink w:anchor="_TOC_250011" w:history="1">
            <w:r>
              <w:t>塑料再生紧锣密鼓，回收需求空间可期</w:t>
              <w:tab/>
            </w:r>
            <w:r>
              <w:rPr>
                <w:rFonts w:ascii="Tahoma" w:eastAsia="Tahoma"/>
              </w:rPr>
              <w:t>11</w:t>
            </w:r>
          </w:hyperlink>
        </w:p>
        <w:p>
          <w:pPr>
            <w:pStyle w:val="TOC6"/>
            <w:numPr>
              <w:ilvl w:val="2"/>
              <w:numId w:val="11"/>
            </w:numPr>
            <w:tabs>
              <w:tab w:val="left" w:pos="1539"/>
              <w:tab w:val="right" w:leader="dot" w:pos="10782"/>
            </w:tabs>
            <w:spacing w:before="3" w:after="0" w:line="240" w:lineRule="auto"/>
            <w:ind w:left="1538" w:right="0" w:hanging="493"/>
            <w:jc w:val="left"/>
            <w:rPr>
              <w:rFonts w:ascii="Tahoma" w:eastAsia="Tahoma"/>
            </w:rPr>
          </w:pPr>
          <w:hyperlink w:anchor="_TOC_250010" w:history="1">
            <w:r>
              <w:t>生物柴油多重优势，看好行业持续高景气度</w:t>
              <w:tab/>
            </w:r>
            <w:r>
              <w:rPr>
                <w:rFonts w:ascii="Tahoma" w:eastAsia="Tahoma"/>
              </w:rPr>
              <w:t>12</w:t>
            </w:r>
          </w:hyperlink>
        </w:p>
        <w:p>
          <w:pPr>
            <w:pStyle w:val="TOC3"/>
            <w:tabs>
              <w:tab w:val="right" w:leader="dot" w:pos="10782"/>
            </w:tabs>
            <w:rPr>
              <w:rFonts w:ascii="Tahoma" w:eastAsia="Tahoma"/>
            </w:rPr>
          </w:pPr>
          <w:hyperlink w:anchor="_TOC_250009" w:history="1">
            <w:r>
              <w:t>三、宏观利率处于历史低位，高股息板块静待估值重塑</w:t>
              <w:tab/>
            </w:r>
            <w:r>
              <w:rPr>
                <w:rFonts w:ascii="Tahoma" w:eastAsia="Tahoma"/>
              </w:rPr>
              <w:t>14</w:t>
            </w:r>
          </w:hyperlink>
        </w:p>
        <w:p>
          <w:pPr>
            <w:pStyle w:val="TOC5"/>
            <w:numPr>
              <w:ilvl w:val="1"/>
              <w:numId w:val="10"/>
            </w:numPr>
            <w:tabs>
              <w:tab w:val="left" w:pos="971"/>
              <w:tab w:val="right" w:leader="dot" w:pos="10782"/>
            </w:tabs>
            <w:spacing w:before="3" w:after="0" w:line="240" w:lineRule="auto"/>
            <w:ind w:left="970" w:right="0" w:hanging="323"/>
            <w:jc w:val="left"/>
            <w:rPr>
              <w:rFonts w:ascii="Tahoma" w:eastAsia="Tahoma"/>
            </w:rPr>
          </w:pPr>
          <w:hyperlink w:anchor="_TOC_250008" w:history="1">
            <w:r>
              <w:t>利率处于历史低位，水务、垃圾发电等高股息资产性价比凸显</w:t>
              <w:tab/>
            </w:r>
            <w:r>
              <w:rPr>
                <w:rFonts w:ascii="Tahoma" w:eastAsia="Tahoma"/>
              </w:rPr>
              <w:t>14</w:t>
            </w:r>
          </w:hyperlink>
        </w:p>
        <w:p>
          <w:pPr>
            <w:pStyle w:val="TOC5"/>
            <w:numPr>
              <w:ilvl w:val="1"/>
              <w:numId w:val="10"/>
            </w:numPr>
            <w:tabs>
              <w:tab w:val="left" w:pos="971"/>
              <w:tab w:val="right" w:leader="dot" w:pos="10782"/>
            </w:tabs>
            <w:spacing w:before="3" w:after="0" w:line="240" w:lineRule="auto"/>
            <w:ind w:left="970" w:right="0" w:hanging="323"/>
            <w:jc w:val="left"/>
            <w:rPr>
              <w:rFonts w:ascii="Tahoma" w:eastAsia="Tahoma"/>
            </w:rPr>
          </w:pPr>
          <w:hyperlink w:anchor="_TOC_250007" w:history="1">
            <w:r>
              <w:t>水价市场化改革持续推进，水务资产重估迎机遇</w:t>
              <w:tab/>
            </w:r>
            <w:r>
              <w:rPr>
                <w:rFonts w:ascii="Tahoma" w:eastAsia="Tahoma"/>
              </w:rPr>
              <w:t>14</w:t>
            </w:r>
          </w:hyperlink>
        </w:p>
        <w:p>
          <w:pPr>
            <w:pStyle w:val="TOC6"/>
            <w:numPr>
              <w:ilvl w:val="2"/>
              <w:numId w:val="10"/>
            </w:numPr>
            <w:tabs>
              <w:tab w:val="left" w:pos="1539"/>
              <w:tab w:val="right" w:leader="dot" w:pos="10782"/>
            </w:tabs>
            <w:spacing w:before="3" w:after="0" w:line="240" w:lineRule="auto"/>
            <w:ind w:left="1538" w:right="0" w:hanging="493"/>
            <w:jc w:val="left"/>
            <w:rPr>
              <w:rFonts w:ascii="Tahoma" w:eastAsia="Tahoma"/>
            </w:rPr>
          </w:pPr>
          <w:hyperlink w:anchor="_TOC_250006" w:history="1">
            <w:r>
              <w:t>水价机制改革推进，保障水务企业盈利能力</w:t>
              <w:tab/>
            </w:r>
            <w:r>
              <w:rPr>
                <w:rFonts w:ascii="Tahoma" w:eastAsia="Tahoma"/>
              </w:rPr>
              <w:t>14</w:t>
            </w:r>
          </w:hyperlink>
        </w:p>
        <w:p>
          <w:pPr>
            <w:pStyle w:val="TOC6"/>
            <w:numPr>
              <w:ilvl w:val="2"/>
              <w:numId w:val="10"/>
            </w:numPr>
            <w:tabs>
              <w:tab w:val="left" w:pos="1539"/>
              <w:tab w:val="right" w:leader="dot" w:pos="10782"/>
            </w:tabs>
            <w:spacing w:before="3" w:after="0" w:line="240" w:lineRule="auto"/>
            <w:ind w:left="1538" w:right="0" w:hanging="493"/>
            <w:jc w:val="left"/>
            <w:rPr>
              <w:rFonts w:ascii="Tahoma" w:eastAsia="Tahoma"/>
            </w:rPr>
          </w:pPr>
          <w:hyperlink w:anchor="_TOC_250005" w:history="1">
            <w:r>
              <w:t>水务板块分红率维持高位，资产重估迎机遇</w:t>
              <w:tab/>
            </w:r>
            <w:r>
              <w:rPr>
                <w:rFonts w:ascii="Tahoma" w:eastAsia="Tahoma"/>
              </w:rPr>
              <w:t>21</w:t>
            </w:r>
          </w:hyperlink>
        </w:p>
        <w:p>
          <w:pPr>
            <w:pStyle w:val="TOC5"/>
            <w:numPr>
              <w:ilvl w:val="1"/>
              <w:numId w:val="10"/>
            </w:numPr>
            <w:tabs>
              <w:tab w:val="left" w:pos="971"/>
              <w:tab w:val="right" w:leader="dot" w:pos="10782"/>
            </w:tabs>
            <w:spacing w:before="5" w:after="0" w:line="240" w:lineRule="auto"/>
            <w:ind w:left="970" w:right="0" w:hanging="323"/>
            <w:jc w:val="left"/>
            <w:rPr>
              <w:rFonts w:ascii="Tahoma" w:eastAsia="Tahoma"/>
            </w:rPr>
          </w:pPr>
          <w:hyperlink w:anchor="_TOC_250004" w:history="1">
            <w:r>
              <w:t>垃圾焚烧发电板块兼具成长及高分红属性，配置价值提升</w:t>
              <w:tab/>
            </w:r>
            <w:r>
              <w:rPr>
                <w:rFonts w:ascii="Tahoma" w:eastAsia="Tahoma"/>
              </w:rPr>
              <w:t>21</w:t>
            </w:r>
          </w:hyperlink>
        </w:p>
        <w:p>
          <w:pPr>
            <w:pStyle w:val="TOC6"/>
            <w:numPr>
              <w:ilvl w:val="2"/>
              <w:numId w:val="10"/>
            </w:numPr>
            <w:tabs>
              <w:tab w:val="left" w:pos="1539"/>
              <w:tab w:val="right" w:leader="dot" w:pos="10782"/>
            </w:tabs>
            <w:spacing w:before="3" w:after="0" w:line="240" w:lineRule="auto"/>
            <w:ind w:left="1538" w:right="0" w:hanging="493"/>
            <w:jc w:val="left"/>
            <w:rPr>
              <w:rFonts w:ascii="Tahoma" w:eastAsia="Tahoma"/>
            </w:rPr>
          </w:pPr>
          <w:hyperlink w:anchor="_TOC_250003" w:history="1">
            <w:r>
              <w:t>城镇化</w:t>
            </w:r>
            <w:r>
              <w:rPr>
                <w:rFonts w:ascii="Tahoma" w:eastAsia="Tahoma"/>
              </w:rPr>
              <w:t>&amp;</w:t>
            </w:r>
            <w:r>
              <w:t>政策支持</w:t>
            </w:r>
            <w:r>
              <w:rPr>
                <w:rFonts w:ascii="Tahoma" w:eastAsia="Tahoma"/>
              </w:rPr>
              <w:t>&amp;</w:t>
            </w:r>
            <w:r>
              <w:t>出口拉动垃圾焚烧市场规模持续增长</w:t>
              <w:tab/>
            </w:r>
            <w:r>
              <w:rPr>
                <w:rFonts w:ascii="Tahoma" w:eastAsia="Tahoma"/>
              </w:rPr>
              <w:t>21</w:t>
            </w:r>
          </w:hyperlink>
        </w:p>
        <w:p>
          <w:pPr>
            <w:pStyle w:val="TOC6"/>
            <w:numPr>
              <w:ilvl w:val="2"/>
              <w:numId w:val="10"/>
            </w:numPr>
            <w:tabs>
              <w:tab w:val="left" w:pos="1539"/>
              <w:tab w:val="right" w:leader="dot" w:pos="10782"/>
            </w:tabs>
            <w:spacing w:before="3" w:after="0" w:line="240" w:lineRule="auto"/>
            <w:ind w:left="1538" w:right="0" w:hanging="493"/>
            <w:jc w:val="left"/>
            <w:rPr>
              <w:rFonts w:ascii="Tahoma" w:eastAsia="Tahoma"/>
            </w:rPr>
          </w:pPr>
          <w:hyperlink w:anchor="_TOC_250002" w:history="1">
            <w:r>
              <w:t>垃圾发电板块近年股息率呈稳步上升趋势</w:t>
              <w:tab/>
            </w:r>
            <w:r>
              <w:rPr>
                <w:rFonts w:ascii="Tahoma" w:eastAsia="Tahoma"/>
              </w:rPr>
              <w:t>23</w:t>
            </w:r>
          </w:hyperlink>
        </w:p>
        <w:p>
          <w:pPr>
            <w:pStyle w:val="TOC3"/>
            <w:tabs>
              <w:tab w:val="right" w:leader="dot" w:pos="10782"/>
            </w:tabs>
            <w:rPr>
              <w:rFonts w:ascii="Tahoma" w:eastAsia="Tahoma"/>
            </w:rPr>
          </w:pPr>
          <w:hyperlink w:anchor="_TOC_250001" w:history="1">
            <w:r>
              <w:t>四、投资建议</w:t>
              <w:tab/>
            </w:r>
            <w:r>
              <w:rPr>
                <w:rFonts w:ascii="Tahoma" w:eastAsia="Tahoma"/>
              </w:rPr>
              <w:t>25</w:t>
            </w:r>
          </w:hyperlink>
        </w:p>
        <w:p>
          <w:pPr>
            <w:pStyle w:val="TOC3"/>
            <w:tabs>
              <w:tab w:val="right" w:leader="dot" w:pos="10782"/>
            </w:tabs>
            <w:rPr>
              <w:rFonts w:ascii="Tahoma" w:eastAsia="Tahoma"/>
            </w:rPr>
          </w:pPr>
          <w:hyperlink w:anchor="_TOC_250000" w:history="1">
            <w:r>
              <w:t>风险提示</w:t>
              <w:tab/>
            </w:r>
            <w:r>
              <w:rPr>
                <w:rFonts w:ascii="Tahoma" w:eastAsia="Tahoma"/>
              </w:rPr>
              <w:t>27</w:t>
            </w:r>
          </w:hyperlink>
        </w:p>
        <w:p>
          <w:pPr>
            <w:pStyle w:val="TOC1"/>
          </w:pPr>
          <w:r>
            <w:rPr>
              <w:color w:val="365F91"/>
            </w:rPr>
            <w:t>图表目录</w:t>
          </w:r>
        </w:p>
        <w:p>
          <w:pPr>
            <w:pStyle w:val="TOC4"/>
            <w:tabs>
              <w:tab w:val="right" w:leader="dot" w:pos="10785"/>
            </w:tabs>
            <w:spacing w:before="85" w:line="264" w:lineRule="exact"/>
            <w:rPr>
              <w:rFonts w:ascii="Tahoma" w:eastAsia="Tahoma"/>
              <w:b w:val="0"/>
              <w:i w:val="0"/>
              <w:sz w:val="20"/>
            </w:rPr>
          </w:pPr>
          <w:r>
            <w:rPr>
              <w:b w:val="0"/>
              <w:i w:val="0"/>
              <w:sz w:val="21"/>
            </w:rPr>
            <w:t>图表</w:t>
          </w:r>
          <w:r>
            <w:rPr>
              <w:b w:val="0"/>
              <w:i w:val="0"/>
              <w:spacing w:val="-58"/>
              <w:sz w:val="21"/>
            </w:rPr>
            <w:t xml:space="preserve"> </w:t>
          </w:r>
          <w:r>
            <w:rPr>
              <w:rFonts w:ascii="Tahoma" w:eastAsia="Tahoma"/>
              <w:b w:val="0"/>
              <w:sz w:val="21"/>
            </w:rPr>
            <w:t>1</w:t>
          </w:r>
          <w:r>
            <w:rPr>
              <w:b w:val="0"/>
              <w:i w:val="0"/>
              <w:sz w:val="21"/>
            </w:rPr>
            <w:t>：近一年环保版块走势（</w:t>
          </w:r>
          <w:r>
            <w:rPr>
              <w:rFonts w:ascii="Tahoma" w:eastAsia="Tahoma"/>
              <w:b w:val="0"/>
              <w:sz w:val="21"/>
            </w:rPr>
            <w:t>%</w:t>
          </w:r>
          <w:r>
            <w:rPr>
              <w:b w:val="0"/>
              <w:i w:val="0"/>
              <w:sz w:val="21"/>
            </w:rPr>
            <w:t>，截至</w:t>
          </w:r>
          <w:r>
            <w:rPr>
              <w:b w:val="0"/>
              <w:i w:val="0"/>
              <w:spacing w:val="-57"/>
              <w:sz w:val="21"/>
            </w:rPr>
            <w:t xml:space="preserve"> </w:t>
          </w:r>
          <w:r>
            <w:rPr>
              <w:rFonts w:ascii="Tahoma" w:eastAsia="Tahoma"/>
              <w:b w:val="0"/>
              <w:sz w:val="21"/>
            </w:rPr>
            <w:t>2024/1/12</w:t>
          </w:r>
          <w:r>
            <w:rPr>
              <w:b w:val="0"/>
              <w:i w:val="0"/>
              <w:sz w:val="21"/>
            </w:rPr>
            <w:t>）</w:t>
            <w:tab/>
          </w:r>
          <w:r>
            <w:rPr>
              <w:rFonts w:ascii="Tahoma" w:eastAsia="Tahoma"/>
              <w:b w:val="0"/>
              <w:i w:val="0"/>
              <w:sz w:val="20"/>
            </w:rPr>
            <w:t>4</w:t>
          </w:r>
        </w:p>
        <w:p>
          <w:pPr>
            <w:pStyle w:val="TOC4"/>
            <w:tabs>
              <w:tab w:val="right" w:leader="dot" w:pos="10785"/>
            </w:tabs>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2</w:t>
          </w:r>
          <w:r>
            <w:rPr>
              <w:b w:val="0"/>
              <w:i w:val="0"/>
              <w:sz w:val="21"/>
            </w:rPr>
            <w:t>：环保指数详情（截至</w:t>
          </w:r>
          <w:r>
            <w:rPr>
              <w:b w:val="0"/>
              <w:i w:val="0"/>
              <w:spacing w:val="-55"/>
              <w:sz w:val="21"/>
            </w:rPr>
            <w:t xml:space="preserve"> </w:t>
          </w:r>
          <w:r>
            <w:rPr>
              <w:rFonts w:ascii="Tahoma" w:eastAsia="Tahoma"/>
              <w:b w:val="0"/>
              <w:sz w:val="21"/>
            </w:rPr>
            <w:t>2024/1/12</w:t>
          </w:r>
          <w:r>
            <w:rPr>
              <w:b w:val="0"/>
              <w:i w:val="0"/>
              <w:sz w:val="21"/>
            </w:rPr>
            <w:t>）</w:t>
            <w:tab/>
          </w:r>
          <w:r>
            <w:rPr>
              <w:rFonts w:ascii="Tahoma" w:eastAsia="Tahoma"/>
              <w:b w:val="0"/>
              <w:i w:val="0"/>
              <w:sz w:val="20"/>
            </w:rPr>
            <w:t>4</w:t>
          </w:r>
        </w:p>
        <w:p>
          <w:pPr>
            <w:pStyle w:val="TOC4"/>
            <w:tabs>
              <w:tab w:val="right" w:leader="dot" w:pos="10785"/>
            </w:tabs>
            <w:rPr>
              <w:rFonts w:ascii="Tahoma" w:eastAsia="Tahoma"/>
              <w:b w:val="0"/>
              <w:i w:val="0"/>
              <w:sz w:val="20"/>
            </w:rPr>
          </w:pPr>
          <w:r>
            <w:rPr>
              <w:b w:val="0"/>
              <w:i w:val="0"/>
              <w:sz w:val="21"/>
            </w:rPr>
            <w:t>图表</w:t>
          </w:r>
          <w:r>
            <w:rPr>
              <w:b w:val="0"/>
              <w:i w:val="0"/>
              <w:spacing w:val="-61"/>
              <w:sz w:val="21"/>
            </w:rPr>
            <w:t xml:space="preserve"> </w:t>
          </w:r>
          <w:r>
            <w:rPr>
              <w:rFonts w:ascii="Tahoma" w:eastAsia="Tahoma"/>
              <w:b w:val="0"/>
              <w:sz w:val="21"/>
            </w:rPr>
            <w:t>3</w:t>
          </w:r>
          <w:r>
            <w:rPr>
              <w:b w:val="0"/>
              <w:i w:val="0"/>
              <w:sz w:val="21"/>
            </w:rPr>
            <w:t>：近一年环保行业涨幅居行业中上游（单</w:t>
          </w:r>
          <w:r>
            <w:rPr>
              <w:b w:val="0"/>
              <w:i w:val="0"/>
              <w:spacing w:val="4"/>
              <w:sz w:val="21"/>
            </w:rPr>
            <w:t>位</w:t>
          </w:r>
          <w:r>
            <w:rPr>
              <w:rFonts w:ascii="Tahoma" w:eastAsia="Tahoma"/>
              <w:b w:val="0"/>
              <w:sz w:val="21"/>
            </w:rPr>
            <w:t>%</w:t>
          </w:r>
          <w:r>
            <w:rPr>
              <w:b w:val="0"/>
              <w:i w:val="0"/>
              <w:sz w:val="21"/>
            </w:rPr>
            <w:t>，数据截至</w:t>
          </w:r>
          <w:r>
            <w:rPr>
              <w:b w:val="0"/>
              <w:i w:val="0"/>
              <w:spacing w:val="-58"/>
              <w:sz w:val="21"/>
            </w:rPr>
            <w:t xml:space="preserve"> </w:t>
          </w:r>
          <w:r>
            <w:rPr>
              <w:rFonts w:ascii="Tahoma" w:eastAsia="Tahoma"/>
              <w:b w:val="0"/>
              <w:sz w:val="21"/>
            </w:rPr>
            <w:t>2024</w:t>
          </w:r>
          <w:r>
            <w:rPr>
              <w:rFonts w:ascii="Tahoma" w:eastAsia="Tahoma"/>
              <w:b w:val="0"/>
              <w:spacing w:val="-26"/>
              <w:sz w:val="21"/>
            </w:rPr>
            <w:t xml:space="preserve"> </w:t>
          </w:r>
          <w:r>
            <w:rPr>
              <w:b w:val="0"/>
              <w:i w:val="0"/>
              <w:sz w:val="21"/>
            </w:rPr>
            <w:t>年</w:t>
          </w:r>
          <w:r>
            <w:rPr>
              <w:b w:val="0"/>
              <w:i w:val="0"/>
              <w:spacing w:val="-60"/>
              <w:sz w:val="21"/>
            </w:rPr>
            <w:t xml:space="preserve"> </w:t>
          </w:r>
          <w:r>
            <w:rPr>
              <w:rFonts w:ascii="Tahoma" w:eastAsia="Tahoma"/>
              <w:b w:val="0"/>
              <w:sz w:val="21"/>
            </w:rPr>
            <w:t>1</w:t>
          </w:r>
          <w:r>
            <w:rPr>
              <w:rFonts w:ascii="Tahoma" w:eastAsia="Tahoma"/>
              <w:b w:val="0"/>
              <w:spacing w:val="-26"/>
              <w:sz w:val="21"/>
            </w:rPr>
            <w:t xml:space="preserve"> </w:t>
          </w:r>
          <w:r>
            <w:rPr>
              <w:b w:val="0"/>
              <w:i w:val="0"/>
              <w:sz w:val="21"/>
            </w:rPr>
            <w:t>月</w:t>
          </w:r>
          <w:r>
            <w:rPr>
              <w:b w:val="0"/>
              <w:i w:val="0"/>
              <w:spacing w:val="-59"/>
              <w:sz w:val="21"/>
            </w:rPr>
            <w:t xml:space="preserve"> </w:t>
          </w:r>
          <w:r>
            <w:rPr>
              <w:rFonts w:ascii="Tahoma" w:eastAsia="Tahoma"/>
              <w:b w:val="0"/>
              <w:sz w:val="21"/>
            </w:rPr>
            <w:t>12</w:t>
          </w:r>
          <w:r>
            <w:rPr>
              <w:rFonts w:ascii="Tahoma" w:eastAsia="Tahoma"/>
              <w:b w:val="0"/>
              <w:spacing w:val="-25"/>
              <w:sz w:val="21"/>
            </w:rPr>
            <w:t xml:space="preserve"> </w:t>
          </w:r>
          <w:r>
            <w:rPr>
              <w:b w:val="0"/>
              <w:i w:val="0"/>
              <w:sz w:val="21"/>
            </w:rPr>
            <w:t>日）</w:t>
            <w:tab/>
          </w:r>
          <w:r>
            <w:rPr>
              <w:rFonts w:ascii="Tahoma" w:eastAsia="Tahoma"/>
              <w:b w:val="0"/>
              <w:i w:val="0"/>
              <w:sz w:val="20"/>
            </w:rPr>
            <w:t>4</w:t>
          </w:r>
        </w:p>
        <w:p>
          <w:pPr>
            <w:pStyle w:val="TOC4"/>
            <w:tabs>
              <w:tab w:val="right" w:leader="dot" w:pos="10785"/>
            </w:tabs>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4</w:t>
          </w:r>
          <w:r>
            <w:rPr>
              <w:b w:val="0"/>
              <w:i w:val="0"/>
              <w:sz w:val="21"/>
            </w:rPr>
            <w:t>：</w:t>
          </w:r>
          <w:r>
            <w:rPr>
              <w:rFonts w:ascii="Tahoma" w:eastAsia="Tahoma"/>
              <w:b w:val="0"/>
              <w:sz w:val="21"/>
            </w:rPr>
            <w:t>2022</w:t>
          </w:r>
          <w:r>
            <w:rPr>
              <w:rFonts w:ascii="Tahoma" w:eastAsia="Tahoma"/>
              <w:b w:val="0"/>
              <w:spacing w:val="-22"/>
              <w:sz w:val="21"/>
            </w:rPr>
            <w:t xml:space="preserve"> </w:t>
          </w:r>
          <w:r>
            <w:rPr>
              <w:b w:val="0"/>
              <w:i w:val="0"/>
              <w:sz w:val="21"/>
            </w:rPr>
            <w:t>年来环保版块机构持仓保持稳定</w:t>
            <w:tab/>
          </w:r>
          <w:r>
            <w:rPr>
              <w:rFonts w:ascii="Tahoma" w:eastAsia="Tahoma"/>
              <w:b w:val="0"/>
              <w:i w:val="0"/>
              <w:sz w:val="20"/>
            </w:rPr>
            <w:t>5</w:t>
          </w:r>
        </w:p>
        <w:p>
          <w:pPr>
            <w:pStyle w:val="TOC2"/>
            <w:tabs>
              <w:tab w:val="right" w:leader="dot" w:pos="10785"/>
            </w:tabs>
            <w:rPr>
              <w:rFonts w:ascii="Tahoma" w:eastAsia="Tahoma"/>
              <w:sz w:val="20"/>
            </w:rPr>
          </w:pPr>
          <w:r>
            <w:t>图表</w:t>
          </w:r>
          <w:r>
            <w:rPr>
              <w:spacing w:val="-60"/>
            </w:rPr>
            <w:t xml:space="preserve"> </w:t>
          </w:r>
          <w:r>
            <w:rPr>
              <w:rFonts w:ascii="Tahoma" w:eastAsia="Tahoma"/>
              <w:i/>
            </w:rPr>
            <w:t>5</w:t>
          </w:r>
          <w:r>
            <w:t>：</w:t>
          </w:r>
          <w:r>
            <w:rPr>
              <w:rFonts w:ascii="Tahoma" w:eastAsia="Tahoma"/>
              <w:i/>
            </w:rPr>
            <w:t>2023</w:t>
          </w:r>
          <w:r>
            <w:rPr>
              <w:rFonts w:ascii="Tahoma" w:eastAsia="Tahoma"/>
              <w:i/>
              <w:spacing w:val="-26"/>
            </w:rPr>
            <w:t xml:space="preserve"> </w:t>
          </w:r>
          <w:r>
            <w:t>前三季度环保行业营收（亿元</w:t>
          </w:r>
          <w:r>
            <w:rPr>
              <w:spacing w:val="-101"/>
            </w:rPr>
            <w:t>）</w:t>
          </w:r>
          <w:r>
            <w:t>、归母净利润（亿元）均同期改善</w:t>
            <w:tab/>
          </w:r>
          <w:r>
            <w:rPr>
              <w:rFonts w:ascii="Tahoma" w:eastAsia="Tahoma"/>
              <w:sz w:val="20"/>
            </w:rPr>
            <w:t>5</w:t>
          </w:r>
        </w:p>
        <w:p>
          <w:pPr>
            <w:pStyle w:val="TOC4"/>
            <w:tabs>
              <w:tab w:val="right" w:leader="dot" w:pos="10785"/>
            </w:tabs>
            <w:rPr>
              <w:rFonts w:ascii="Tahoma" w:eastAsia="Tahoma"/>
              <w:b w:val="0"/>
              <w:i w:val="0"/>
              <w:sz w:val="20"/>
            </w:rPr>
          </w:pPr>
          <w:r>
            <w:rPr>
              <w:b w:val="0"/>
              <w:i w:val="0"/>
              <w:sz w:val="21"/>
            </w:rPr>
            <w:t>图表</w:t>
          </w:r>
          <w:r>
            <w:rPr>
              <w:b w:val="0"/>
              <w:i w:val="0"/>
              <w:spacing w:val="-58"/>
              <w:sz w:val="21"/>
            </w:rPr>
            <w:t xml:space="preserve"> </w:t>
          </w:r>
          <w:r>
            <w:rPr>
              <w:rFonts w:ascii="Tahoma" w:eastAsia="Tahoma"/>
              <w:b w:val="0"/>
              <w:sz w:val="21"/>
            </w:rPr>
            <w:t>6</w:t>
          </w:r>
          <w:r>
            <w:rPr>
              <w:b w:val="0"/>
              <w:i w:val="0"/>
              <w:sz w:val="21"/>
            </w:rPr>
            <w:t>：</w:t>
          </w:r>
          <w:r>
            <w:rPr>
              <w:rFonts w:ascii="Tahoma" w:eastAsia="Tahoma"/>
              <w:b w:val="0"/>
              <w:sz w:val="21"/>
            </w:rPr>
            <w:t>2023</w:t>
          </w:r>
          <w:r>
            <w:rPr>
              <w:rFonts w:ascii="Tahoma" w:eastAsia="Tahoma"/>
              <w:b w:val="0"/>
              <w:spacing w:val="-24"/>
              <w:sz w:val="21"/>
            </w:rPr>
            <w:t xml:space="preserve"> </w:t>
          </w:r>
          <w:r>
            <w:rPr>
              <w:b w:val="0"/>
              <w:i w:val="0"/>
              <w:sz w:val="21"/>
            </w:rPr>
            <w:t>年前三季度环保子版块营收（亿元）及增速（</w:t>
          </w:r>
          <w:r>
            <w:rPr>
              <w:rFonts w:ascii="Tahoma" w:eastAsia="Tahoma"/>
              <w:b w:val="0"/>
              <w:sz w:val="21"/>
            </w:rPr>
            <w:t>%</w:t>
          </w:r>
          <w:r>
            <w:rPr>
              <w:b w:val="0"/>
              <w:i w:val="0"/>
              <w:sz w:val="21"/>
            </w:rPr>
            <w:t>）</w:t>
            <w:tab/>
          </w:r>
          <w:r>
            <w:rPr>
              <w:rFonts w:ascii="Tahoma" w:eastAsia="Tahoma"/>
              <w:b w:val="0"/>
              <w:i w:val="0"/>
              <w:sz w:val="20"/>
            </w:rPr>
            <w:t>6</w:t>
          </w:r>
        </w:p>
        <w:p>
          <w:pPr>
            <w:pStyle w:val="TOC4"/>
            <w:tabs>
              <w:tab w:val="right" w:leader="dot" w:pos="10785"/>
            </w:tabs>
            <w:rPr>
              <w:rFonts w:ascii="Tahoma" w:eastAsia="Tahoma"/>
              <w:b w:val="0"/>
              <w:i w:val="0"/>
              <w:sz w:val="20"/>
            </w:rPr>
          </w:pPr>
          <w:r>
            <w:rPr>
              <w:b w:val="0"/>
              <w:i w:val="0"/>
              <w:sz w:val="21"/>
            </w:rPr>
            <w:t>图表</w:t>
          </w:r>
          <w:r>
            <w:rPr>
              <w:b w:val="0"/>
              <w:i w:val="0"/>
              <w:spacing w:val="-59"/>
              <w:sz w:val="21"/>
            </w:rPr>
            <w:t xml:space="preserve"> </w:t>
          </w:r>
          <w:r>
            <w:rPr>
              <w:rFonts w:ascii="Tahoma" w:eastAsia="Tahoma"/>
              <w:b w:val="0"/>
              <w:sz w:val="21"/>
            </w:rPr>
            <w:t>7</w:t>
          </w:r>
          <w:r>
            <w:rPr>
              <w:b w:val="0"/>
              <w:i w:val="0"/>
              <w:sz w:val="21"/>
            </w:rPr>
            <w:t>：</w:t>
          </w:r>
          <w:r>
            <w:rPr>
              <w:rFonts w:ascii="Tahoma" w:eastAsia="Tahoma"/>
              <w:b w:val="0"/>
              <w:sz w:val="21"/>
            </w:rPr>
            <w:t>2023</w:t>
          </w:r>
          <w:r>
            <w:rPr>
              <w:rFonts w:ascii="Tahoma" w:eastAsia="Tahoma"/>
              <w:b w:val="0"/>
              <w:spacing w:val="-24"/>
              <w:sz w:val="21"/>
            </w:rPr>
            <w:t xml:space="preserve"> </w:t>
          </w:r>
          <w:r>
            <w:rPr>
              <w:b w:val="0"/>
              <w:i w:val="0"/>
              <w:sz w:val="21"/>
            </w:rPr>
            <w:t>年前三季度环保子版块归母净利润（亿元）及增速（</w:t>
          </w:r>
          <w:r>
            <w:rPr>
              <w:rFonts w:ascii="Tahoma" w:eastAsia="Tahoma"/>
              <w:b w:val="0"/>
              <w:sz w:val="21"/>
            </w:rPr>
            <w:t>%</w:t>
          </w:r>
          <w:r>
            <w:rPr>
              <w:b w:val="0"/>
              <w:i w:val="0"/>
              <w:sz w:val="21"/>
            </w:rPr>
            <w:t>）</w:t>
            <w:tab/>
          </w:r>
          <w:r>
            <w:rPr>
              <w:rFonts w:ascii="Tahoma" w:eastAsia="Tahoma"/>
              <w:b w:val="0"/>
              <w:i w:val="0"/>
              <w:sz w:val="20"/>
            </w:rPr>
            <w:t>6</w:t>
          </w:r>
        </w:p>
        <w:p>
          <w:pPr>
            <w:pStyle w:val="TOC4"/>
            <w:tabs>
              <w:tab w:val="right" w:leader="dot" w:pos="10785"/>
            </w:tabs>
            <w:rPr>
              <w:rFonts w:ascii="Tahoma" w:eastAsia="Tahoma"/>
              <w:b w:val="0"/>
              <w:i w:val="0"/>
              <w:sz w:val="20"/>
            </w:rPr>
          </w:pPr>
          <w:r>
            <w:rPr>
              <w:b w:val="0"/>
              <w:i w:val="0"/>
              <w:sz w:val="21"/>
            </w:rPr>
            <w:t>图表</w:t>
          </w:r>
          <w:r>
            <w:rPr>
              <w:b w:val="0"/>
              <w:i w:val="0"/>
              <w:spacing w:val="-59"/>
              <w:sz w:val="21"/>
            </w:rPr>
            <w:t xml:space="preserve"> </w:t>
          </w:r>
          <w:r>
            <w:rPr>
              <w:rFonts w:ascii="Tahoma" w:eastAsia="Tahoma"/>
              <w:b w:val="0"/>
              <w:sz w:val="21"/>
            </w:rPr>
            <w:t>8</w:t>
          </w:r>
          <w:r>
            <w:rPr>
              <w:b w:val="0"/>
              <w:i w:val="0"/>
              <w:sz w:val="21"/>
            </w:rPr>
            <w:t>：节能环保版块</w:t>
          </w:r>
          <w:r>
            <w:rPr>
              <w:b w:val="0"/>
              <w:i w:val="0"/>
              <w:spacing w:val="-56"/>
              <w:sz w:val="21"/>
            </w:rPr>
            <w:t xml:space="preserve"> </w:t>
          </w:r>
          <w:r>
            <w:rPr>
              <w:rFonts w:ascii="Tahoma" w:eastAsia="Tahoma"/>
              <w:b w:val="0"/>
              <w:sz w:val="21"/>
            </w:rPr>
            <w:t>2023</w:t>
          </w:r>
          <w:r>
            <w:rPr>
              <w:rFonts w:ascii="Tahoma" w:eastAsia="Tahoma"/>
              <w:b w:val="0"/>
              <w:spacing w:val="-24"/>
              <w:sz w:val="21"/>
            </w:rPr>
            <w:t xml:space="preserve"> </w:t>
          </w:r>
          <w:r>
            <w:rPr>
              <w:b w:val="0"/>
              <w:i w:val="0"/>
              <w:sz w:val="21"/>
            </w:rPr>
            <w:t>前三季度营收、归母净利润同比增速（</w:t>
          </w:r>
          <w:r>
            <w:rPr>
              <w:rFonts w:ascii="Tahoma" w:eastAsia="Tahoma"/>
              <w:b w:val="0"/>
              <w:sz w:val="21"/>
            </w:rPr>
            <w:t>%</w:t>
          </w:r>
          <w:r>
            <w:rPr>
              <w:b w:val="0"/>
              <w:i w:val="0"/>
              <w:sz w:val="21"/>
            </w:rPr>
            <w:t>）</w:t>
            <w:tab/>
          </w:r>
          <w:r>
            <w:rPr>
              <w:rFonts w:ascii="Tahoma" w:eastAsia="Tahoma"/>
              <w:b w:val="0"/>
              <w:i w:val="0"/>
              <w:sz w:val="20"/>
            </w:rPr>
            <w:t>6</w:t>
          </w:r>
        </w:p>
        <w:p>
          <w:pPr>
            <w:pStyle w:val="TOC4"/>
            <w:tabs>
              <w:tab w:val="right" w:leader="dot" w:pos="10785"/>
            </w:tabs>
            <w:rPr>
              <w:rFonts w:ascii="Tahoma" w:eastAsia="Tahoma"/>
              <w:b w:val="0"/>
              <w:i w:val="0"/>
              <w:sz w:val="20"/>
            </w:rPr>
          </w:pPr>
          <w:r>
            <w:rPr>
              <w:b w:val="0"/>
              <w:i w:val="0"/>
              <w:sz w:val="21"/>
            </w:rPr>
            <w:t>图表</w:t>
          </w:r>
          <w:r>
            <w:rPr>
              <w:b w:val="0"/>
              <w:i w:val="0"/>
              <w:spacing w:val="-59"/>
              <w:sz w:val="21"/>
            </w:rPr>
            <w:t xml:space="preserve"> </w:t>
          </w:r>
          <w:r>
            <w:rPr>
              <w:rFonts w:ascii="Tahoma" w:eastAsia="Tahoma"/>
              <w:b w:val="0"/>
              <w:sz w:val="21"/>
            </w:rPr>
            <w:t>9</w:t>
          </w:r>
          <w:r>
            <w:rPr>
              <w:b w:val="0"/>
              <w:i w:val="0"/>
              <w:sz w:val="21"/>
            </w:rPr>
            <w:t>：固废治理版块</w:t>
          </w:r>
          <w:r>
            <w:rPr>
              <w:b w:val="0"/>
              <w:i w:val="0"/>
              <w:spacing w:val="-55"/>
              <w:sz w:val="21"/>
            </w:rPr>
            <w:t xml:space="preserve"> </w:t>
          </w:r>
          <w:r>
            <w:rPr>
              <w:rFonts w:ascii="Tahoma" w:eastAsia="Tahoma"/>
              <w:b w:val="0"/>
              <w:sz w:val="21"/>
            </w:rPr>
            <w:t>2023</w:t>
          </w:r>
          <w:r>
            <w:rPr>
              <w:rFonts w:ascii="Tahoma" w:eastAsia="Tahoma"/>
              <w:b w:val="0"/>
              <w:spacing w:val="-25"/>
              <w:sz w:val="21"/>
            </w:rPr>
            <w:t xml:space="preserve"> </w:t>
          </w:r>
          <w:r>
            <w:rPr>
              <w:b w:val="0"/>
              <w:i w:val="0"/>
              <w:sz w:val="21"/>
            </w:rPr>
            <w:t>年前三季度营收、归母净利润增速（</w:t>
          </w:r>
          <w:r>
            <w:rPr>
              <w:rFonts w:ascii="Tahoma" w:eastAsia="Tahoma"/>
              <w:b w:val="0"/>
              <w:sz w:val="21"/>
            </w:rPr>
            <w:t>%</w:t>
          </w:r>
          <w:r>
            <w:rPr>
              <w:b w:val="0"/>
              <w:i w:val="0"/>
              <w:sz w:val="21"/>
            </w:rPr>
            <w:t>）</w:t>
            <w:tab/>
          </w:r>
          <w:r>
            <w:rPr>
              <w:rFonts w:ascii="Tahoma" w:eastAsia="Tahoma"/>
              <w:b w:val="0"/>
              <w:i w:val="0"/>
              <w:sz w:val="20"/>
            </w:rPr>
            <w:t>7</w:t>
          </w:r>
        </w:p>
        <w:p>
          <w:pPr>
            <w:pStyle w:val="TOC4"/>
            <w:tabs>
              <w:tab w:val="right" w:leader="dot" w:pos="10785"/>
            </w:tabs>
            <w:spacing w:line="260" w:lineRule="exact"/>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10</w:t>
          </w:r>
          <w:r>
            <w:rPr>
              <w:b w:val="0"/>
              <w:i w:val="0"/>
              <w:sz w:val="21"/>
            </w:rPr>
            <w:t>：生产</w:t>
          </w:r>
          <w:r>
            <w:rPr>
              <w:b w:val="0"/>
              <w:i w:val="0"/>
              <w:spacing w:val="-56"/>
              <w:sz w:val="21"/>
            </w:rPr>
            <w:t xml:space="preserve"> </w:t>
          </w:r>
          <w:r>
            <w:rPr>
              <w:rFonts w:ascii="Tahoma" w:eastAsia="Tahoma"/>
              <w:b w:val="0"/>
              <w:sz w:val="21"/>
            </w:rPr>
            <w:t>1</w:t>
          </w:r>
          <w:r>
            <w:rPr>
              <w:rFonts w:ascii="Tahoma" w:eastAsia="Tahoma"/>
              <w:b w:val="0"/>
              <w:spacing w:val="-20"/>
              <w:sz w:val="21"/>
            </w:rPr>
            <w:t xml:space="preserve"> </w:t>
          </w:r>
          <w:r>
            <w:rPr>
              <w:b w:val="0"/>
              <w:i w:val="0"/>
              <w:sz w:val="21"/>
            </w:rPr>
            <w:t>吨再生资源节能减排量</w:t>
            <w:tab/>
          </w:r>
          <w:r>
            <w:rPr>
              <w:rFonts w:ascii="Tahoma" w:eastAsia="Tahoma"/>
              <w:b w:val="0"/>
              <w:i w:val="0"/>
              <w:sz w:val="20"/>
            </w:rPr>
            <w:t>8</w:t>
          </w:r>
        </w:p>
        <w:p>
          <w:pPr>
            <w:pStyle w:val="TOC4"/>
            <w:tabs>
              <w:tab w:val="right" w:leader="dot" w:pos="10785"/>
            </w:tabs>
            <w:spacing w:line="260" w:lineRule="exact"/>
            <w:rPr>
              <w:rFonts w:ascii="Tahoma" w:eastAsia="Tahoma"/>
              <w:b w:val="0"/>
              <w:i w:val="0"/>
              <w:sz w:val="20"/>
            </w:rPr>
          </w:pPr>
          <w:r>
            <w:rPr>
              <w:b w:val="0"/>
              <w:i w:val="0"/>
              <w:sz w:val="21"/>
            </w:rPr>
            <w:t>图表</w:t>
          </w:r>
          <w:r>
            <w:rPr>
              <w:b w:val="0"/>
              <w:i w:val="0"/>
              <w:spacing w:val="-58"/>
              <w:sz w:val="21"/>
            </w:rPr>
            <w:t xml:space="preserve"> </w:t>
          </w:r>
          <w:r>
            <w:rPr>
              <w:rFonts w:ascii="Tahoma" w:eastAsia="Tahoma"/>
              <w:b w:val="0"/>
              <w:sz w:val="21"/>
            </w:rPr>
            <w:t>11</w:t>
          </w:r>
          <w:r>
            <w:rPr>
              <w:b w:val="0"/>
              <w:i w:val="0"/>
              <w:sz w:val="21"/>
            </w:rPr>
            <w:t>：</w:t>
          </w:r>
          <w:r>
            <w:rPr>
              <w:rFonts w:ascii="Tahoma" w:eastAsia="Tahoma"/>
              <w:b w:val="0"/>
              <w:sz w:val="21"/>
            </w:rPr>
            <w:t>2020</w:t>
          </w:r>
          <w:r>
            <w:rPr>
              <w:rFonts w:ascii="Tahoma" w:eastAsia="Tahoma"/>
              <w:b w:val="0"/>
              <w:spacing w:val="-21"/>
              <w:sz w:val="21"/>
            </w:rPr>
            <w:t xml:space="preserve"> </w:t>
          </w:r>
          <w:r>
            <w:rPr>
              <w:b w:val="0"/>
              <w:i w:val="0"/>
              <w:sz w:val="21"/>
            </w:rPr>
            <w:t>与</w:t>
          </w:r>
          <w:r>
            <w:rPr>
              <w:b w:val="0"/>
              <w:i w:val="0"/>
              <w:spacing w:val="-57"/>
              <w:sz w:val="21"/>
            </w:rPr>
            <w:t xml:space="preserve"> </w:t>
          </w:r>
          <w:r>
            <w:rPr>
              <w:rFonts w:ascii="Tahoma" w:eastAsia="Tahoma"/>
              <w:b w:val="0"/>
              <w:sz w:val="21"/>
            </w:rPr>
            <w:t>2025</w:t>
          </w:r>
          <w:r>
            <w:rPr>
              <w:rFonts w:ascii="Tahoma" w:eastAsia="Tahoma"/>
              <w:b w:val="0"/>
              <w:spacing w:val="-23"/>
              <w:sz w:val="21"/>
            </w:rPr>
            <w:t xml:space="preserve"> </w:t>
          </w:r>
          <w:r>
            <w:rPr>
              <w:b w:val="0"/>
              <w:i w:val="0"/>
              <w:sz w:val="21"/>
            </w:rPr>
            <w:t>年再生金属资源产量对比（万吨）</w:t>
            <w:tab/>
          </w:r>
          <w:r>
            <w:rPr>
              <w:rFonts w:ascii="Tahoma" w:eastAsia="Tahoma"/>
              <w:b w:val="0"/>
              <w:i w:val="0"/>
              <w:sz w:val="20"/>
            </w:rPr>
            <w:t>8</w:t>
          </w:r>
        </w:p>
        <w:p>
          <w:pPr>
            <w:pStyle w:val="TOC4"/>
            <w:tabs>
              <w:tab w:val="right" w:leader="dot" w:pos="10785"/>
            </w:tabs>
            <w:rPr>
              <w:rFonts w:ascii="Tahoma" w:eastAsia="Tahoma"/>
              <w:b w:val="0"/>
              <w:i w:val="0"/>
              <w:sz w:val="20"/>
            </w:rPr>
          </w:pPr>
          <w:r>
            <w:rPr>
              <w:b w:val="0"/>
              <w:i w:val="0"/>
              <w:sz w:val="21"/>
            </w:rPr>
            <w:t>图表</w:t>
          </w:r>
          <w:r>
            <w:rPr>
              <w:b w:val="0"/>
              <w:i w:val="0"/>
              <w:spacing w:val="-58"/>
              <w:sz w:val="21"/>
            </w:rPr>
            <w:t xml:space="preserve"> </w:t>
          </w:r>
          <w:r>
            <w:rPr>
              <w:rFonts w:ascii="Tahoma" w:eastAsia="Tahoma"/>
              <w:b w:val="0"/>
              <w:sz w:val="21"/>
            </w:rPr>
            <w:t>12</w:t>
          </w:r>
          <w:r>
            <w:rPr>
              <w:b w:val="0"/>
              <w:i w:val="0"/>
              <w:sz w:val="21"/>
            </w:rPr>
            <w:t>：</w:t>
          </w:r>
          <w:r>
            <w:rPr>
              <w:rFonts w:ascii="Tahoma" w:eastAsia="Tahoma"/>
              <w:b w:val="0"/>
              <w:sz w:val="21"/>
            </w:rPr>
            <w:t>2016-2022</w:t>
          </w:r>
          <w:r>
            <w:rPr>
              <w:rFonts w:ascii="Tahoma" w:eastAsia="Tahoma"/>
              <w:b w:val="0"/>
              <w:spacing w:val="-23"/>
              <w:sz w:val="21"/>
            </w:rPr>
            <w:t xml:space="preserve"> </w:t>
          </w:r>
          <w:r>
            <w:rPr>
              <w:b w:val="0"/>
              <w:i w:val="0"/>
              <w:sz w:val="21"/>
            </w:rPr>
            <w:t>年我国主要品种再生资源回收量及增速</w:t>
            <w:tab/>
          </w:r>
          <w:r>
            <w:rPr>
              <w:rFonts w:ascii="Tahoma" w:eastAsia="Tahoma"/>
              <w:b w:val="0"/>
              <w:i w:val="0"/>
              <w:sz w:val="20"/>
            </w:rPr>
            <w:t>9</w:t>
          </w:r>
        </w:p>
        <w:p>
          <w:pPr>
            <w:pStyle w:val="TOC4"/>
            <w:tabs>
              <w:tab w:val="right" w:leader="dot" w:pos="10785"/>
            </w:tabs>
            <w:rPr>
              <w:rFonts w:ascii="Tahoma" w:eastAsia="Tahoma"/>
              <w:b w:val="0"/>
              <w:i w:val="0"/>
              <w:sz w:val="20"/>
            </w:rPr>
          </w:pPr>
          <w:r>
            <w:rPr>
              <w:b w:val="0"/>
              <w:i w:val="0"/>
              <w:sz w:val="21"/>
            </w:rPr>
            <w:t>图表</w:t>
          </w:r>
          <w:r>
            <w:rPr>
              <w:b w:val="0"/>
              <w:i w:val="0"/>
              <w:spacing w:val="-58"/>
              <w:sz w:val="21"/>
            </w:rPr>
            <w:t xml:space="preserve"> </w:t>
          </w:r>
          <w:r>
            <w:rPr>
              <w:rFonts w:ascii="Tahoma" w:eastAsia="Tahoma"/>
              <w:b w:val="0"/>
              <w:sz w:val="21"/>
            </w:rPr>
            <w:t>13</w:t>
          </w:r>
          <w:r>
            <w:rPr>
              <w:b w:val="0"/>
              <w:i w:val="0"/>
              <w:sz w:val="21"/>
            </w:rPr>
            <w:t>：</w:t>
          </w:r>
          <w:r>
            <w:rPr>
              <w:rFonts w:ascii="Tahoma" w:eastAsia="Tahoma"/>
              <w:b w:val="0"/>
              <w:sz w:val="21"/>
            </w:rPr>
            <w:t>2016-2022</w:t>
          </w:r>
          <w:r>
            <w:rPr>
              <w:rFonts w:ascii="Tahoma" w:eastAsia="Tahoma"/>
              <w:b w:val="0"/>
              <w:spacing w:val="-22"/>
              <w:sz w:val="21"/>
            </w:rPr>
            <w:t xml:space="preserve"> </w:t>
          </w:r>
          <w:r>
            <w:rPr>
              <w:b w:val="0"/>
              <w:i w:val="0"/>
              <w:sz w:val="21"/>
            </w:rPr>
            <w:t>年我国废有色金属回收量及增速</w:t>
            <w:tab/>
          </w:r>
          <w:r>
            <w:rPr>
              <w:rFonts w:ascii="Tahoma" w:eastAsia="Tahoma"/>
              <w:b w:val="0"/>
              <w:i w:val="0"/>
              <w:sz w:val="20"/>
            </w:rPr>
            <w:t>9</w:t>
          </w:r>
        </w:p>
        <w:p>
          <w:pPr>
            <w:pStyle w:val="TOC4"/>
            <w:tabs>
              <w:tab w:val="right" w:leader="dot" w:pos="10785"/>
            </w:tabs>
            <w:rPr>
              <w:rFonts w:ascii="Tahoma" w:eastAsia="Tahoma"/>
              <w:b w:val="0"/>
              <w:i w:val="0"/>
              <w:sz w:val="20"/>
            </w:rPr>
          </w:pPr>
          <w:r>
            <w:rPr>
              <w:b w:val="0"/>
              <w:i w:val="0"/>
              <w:sz w:val="21"/>
            </w:rPr>
            <w:t>图表</w:t>
          </w:r>
          <w:r>
            <w:rPr>
              <w:b w:val="0"/>
              <w:i w:val="0"/>
              <w:spacing w:val="-62"/>
              <w:sz w:val="21"/>
            </w:rPr>
            <w:t xml:space="preserve"> </w:t>
          </w:r>
          <w:r>
            <w:rPr>
              <w:rFonts w:ascii="Tahoma" w:eastAsia="Tahoma"/>
              <w:b w:val="0"/>
              <w:sz w:val="21"/>
            </w:rPr>
            <w:t>14</w:t>
          </w:r>
          <w:r>
            <w:rPr>
              <w:b w:val="0"/>
              <w:i w:val="0"/>
              <w:sz w:val="21"/>
            </w:rPr>
            <w:t>：</w:t>
          </w:r>
          <w:r>
            <w:rPr>
              <w:rFonts w:ascii="Tahoma" w:eastAsia="Tahoma"/>
              <w:b w:val="0"/>
              <w:sz w:val="21"/>
            </w:rPr>
            <w:t>2016-2021</w:t>
          </w:r>
          <w:r>
            <w:rPr>
              <w:rFonts w:ascii="Tahoma" w:eastAsia="Tahoma"/>
              <w:b w:val="0"/>
              <w:spacing w:val="-27"/>
              <w:sz w:val="21"/>
            </w:rPr>
            <w:t xml:space="preserve"> </w:t>
          </w:r>
          <w:r>
            <w:rPr>
              <w:b w:val="0"/>
              <w:i w:val="0"/>
              <w:sz w:val="21"/>
            </w:rPr>
            <w:t>年全国危险废物产量、核准规模与实际收集和利用处置量（万吨）</w:t>
            <w:tab/>
          </w:r>
          <w:r>
            <w:rPr>
              <w:rFonts w:ascii="Tahoma" w:eastAsia="Tahoma"/>
              <w:b w:val="0"/>
              <w:i w:val="0"/>
              <w:sz w:val="20"/>
            </w:rPr>
            <w:t>9</w:t>
          </w:r>
        </w:p>
        <w:p>
          <w:pPr>
            <w:pStyle w:val="TOC4"/>
            <w:tabs>
              <w:tab w:val="right" w:leader="dot" w:pos="10782"/>
            </w:tabs>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15</w:t>
          </w:r>
          <w:r>
            <w:rPr>
              <w:b w:val="0"/>
              <w:i w:val="0"/>
              <w:sz w:val="21"/>
            </w:rPr>
            <w:t>：</w:t>
          </w:r>
          <w:r>
            <w:rPr>
              <w:rFonts w:ascii="Tahoma" w:eastAsia="Tahoma"/>
              <w:b w:val="0"/>
              <w:sz w:val="21"/>
            </w:rPr>
            <w:t>2017-2023</w:t>
          </w:r>
          <w:r>
            <w:rPr>
              <w:rFonts w:ascii="Tahoma" w:eastAsia="Tahoma"/>
              <w:b w:val="0"/>
              <w:spacing w:val="-23"/>
              <w:sz w:val="21"/>
            </w:rPr>
            <w:t xml:space="preserve"> </w:t>
          </w:r>
          <w:r>
            <w:rPr>
              <w:b w:val="0"/>
              <w:i w:val="0"/>
              <w:sz w:val="21"/>
            </w:rPr>
            <w:t>中国新能源汽车销量及渗透率</w:t>
            <w:tab/>
          </w:r>
          <w:r>
            <w:rPr>
              <w:rFonts w:ascii="Tahoma" w:eastAsia="Tahoma"/>
              <w:b w:val="0"/>
              <w:i w:val="0"/>
              <w:sz w:val="20"/>
            </w:rPr>
            <w:t>10</w:t>
          </w:r>
        </w:p>
        <w:p>
          <w:pPr>
            <w:pStyle w:val="TOC4"/>
            <w:tabs>
              <w:tab w:val="right" w:leader="dot" w:pos="10782"/>
            </w:tabs>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16</w:t>
          </w:r>
          <w:r>
            <w:rPr>
              <w:b w:val="0"/>
              <w:i w:val="0"/>
              <w:sz w:val="21"/>
            </w:rPr>
            <w:t>：</w:t>
          </w:r>
          <w:r>
            <w:rPr>
              <w:rFonts w:ascii="Tahoma" w:eastAsia="Tahoma"/>
              <w:b w:val="0"/>
              <w:sz w:val="21"/>
            </w:rPr>
            <w:t>2017-2023</w:t>
          </w:r>
          <w:r>
            <w:rPr>
              <w:rFonts w:ascii="Tahoma" w:eastAsia="Tahoma"/>
              <w:b w:val="0"/>
              <w:spacing w:val="-23"/>
              <w:sz w:val="21"/>
            </w:rPr>
            <w:t xml:space="preserve"> </w:t>
          </w:r>
          <w:r>
            <w:rPr>
              <w:b w:val="0"/>
              <w:i w:val="0"/>
              <w:sz w:val="21"/>
            </w:rPr>
            <w:t>中国动力电池装机量情况</w:t>
            <w:tab/>
          </w:r>
          <w:r>
            <w:rPr>
              <w:rFonts w:ascii="Tahoma" w:eastAsia="Tahoma"/>
              <w:b w:val="0"/>
              <w:i w:val="0"/>
              <w:sz w:val="20"/>
            </w:rPr>
            <w:t>10</w:t>
          </w:r>
        </w:p>
        <w:p>
          <w:pPr>
            <w:pStyle w:val="TOC4"/>
            <w:tabs>
              <w:tab w:val="right" w:leader="dot" w:pos="10782"/>
            </w:tabs>
            <w:rPr>
              <w:rFonts w:ascii="Tahoma" w:eastAsia="Tahoma"/>
              <w:b w:val="0"/>
              <w:i w:val="0"/>
              <w:sz w:val="20"/>
            </w:rPr>
          </w:pPr>
          <w:r>
            <w:rPr>
              <w:b w:val="0"/>
              <w:i w:val="0"/>
              <w:sz w:val="21"/>
            </w:rPr>
            <w:t>图表</w:t>
          </w:r>
          <w:r>
            <w:rPr>
              <w:b w:val="0"/>
              <w:i w:val="0"/>
              <w:spacing w:val="-58"/>
              <w:sz w:val="21"/>
            </w:rPr>
            <w:t xml:space="preserve"> </w:t>
          </w:r>
          <w:r>
            <w:rPr>
              <w:rFonts w:ascii="Tahoma" w:eastAsia="Tahoma"/>
              <w:b w:val="0"/>
              <w:sz w:val="21"/>
            </w:rPr>
            <w:t>17</w:t>
          </w:r>
          <w:r>
            <w:rPr>
              <w:b w:val="0"/>
              <w:i w:val="0"/>
              <w:sz w:val="21"/>
            </w:rPr>
            <w:t>：</w:t>
          </w:r>
          <w:r>
            <w:rPr>
              <w:rFonts w:ascii="Tahoma" w:eastAsia="Tahoma"/>
              <w:b w:val="0"/>
              <w:sz w:val="21"/>
            </w:rPr>
            <w:t>2020-2025</w:t>
          </w:r>
          <w:r>
            <w:rPr>
              <w:rFonts w:ascii="Tahoma" w:eastAsia="Tahoma"/>
              <w:b w:val="0"/>
              <w:spacing w:val="-23"/>
              <w:sz w:val="21"/>
            </w:rPr>
            <w:t xml:space="preserve"> </w:t>
          </w:r>
          <w:r>
            <w:rPr>
              <w:b w:val="0"/>
              <w:i w:val="0"/>
              <w:sz w:val="21"/>
            </w:rPr>
            <w:t>年我国动力电池累计退役量（万吨）</w:t>
            <w:tab/>
          </w:r>
          <w:r>
            <w:rPr>
              <w:rFonts w:ascii="Tahoma" w:eastAsia="Tahoma"/>
              <w:b w:val="0"/>
              <w:i w:val="0"/>
              <w:sz w:val="20"/>
            </w:rPr>
            <w:t>10</w:t>
          </w:r>
        </w:p>
        <w:p>
          <w:pPr>
            <w:pStyle w:val="TOC4"/>
            <w:tabs>
              <w:tab w:val="right" w:leader="dot" w:pos="10782"/>
            </w:tabs>
            <w:rPr>
              <w:rFonts w:ascii="Tahoma" w:eastAsia="Tahoma"/>
              <w:b w:val="0"/>
              <w:i w:val="0"/>
              <w:sz w:val="20"/>
            </w:rPr>
          </w:pPr>
          <w:r>
            <w:rPr>
              <w:b w:val="0"/>
              <w:i w:val="0"/>
              <w:sz w:val="21"/>
            </w:rPr>
            <w:t>图表</w:t>
          </w:r>
          <w:r>
            <w:rPr>
              <w:b w:val="0"/>
              <w:i w:val="0"/>
              <w:spacing w:val="-56"/>
              <w:sz w:val="21"/>
            </w:rPr>
            <w:t xml:space="preserve"> </w:t>
          </w:r>
          <w:r>
            <w:rPr>
              <w:rFonts w:ascii="Tahoma" w:eastAsia="Tahoma"/>
              <w:b w:val="0"/>
              <w:sz w:val="21"/>
            </w:rPr>
            <w:t>18</w:t>
          </w:r>
          <w:r>
            <w:rPr>
              <w:b w:val="0"/>
              <w:i w:val="0"/>
              <w:sz w:val="21"/>
            </w:rPr>
            <w:t>：全球塑料产量及增速</w:t>
            <w:tab/>
          </w:r>
          <w:r>
            <w:rPr>
              <w:rFonts w:ascii="Tahoma" w:eastAsia="Tahoma"/>
              <w:b w:val="0"/>
              <w:i w:val="0"/>
              <w:sz w:val="20"/>
            </w:rPr>
            <w:t>11</w:t>
          </w:r>
        </w:p>
        <w:p>
          <w:pPr>
            <w:pStyle w:val="TOC2"/>
            <w:tabs>
              <w:tab w:val="right" w:leader="dot" w:pos="10782"/>
            </w:tabs>
            <w:rPr>
              <w:rFonts w:ascii="Tahoma" w:eastAsia="Tahoma"/>
              <w:sz w:val="20"/>
            </w:rPr>
          </w:pPr>
          <w:r>
            <w:t>图表</w:t>
          </w:r>
          <w:r>
            <w:rPr>
              <w:spacing w:val="-58"/>
            </w:rPr>
            <w:t xml:space="preserve"> </w:t>
          </w:r>
          <w:r>
            <w:rPr>
              <w:rFonts w:ascii="Tahoma" w:eastAsia="Tahoma"/>
              <w:i/>
            </w:rPr>
            <w:t>19</w:t>
          </w:r>
          <w:r>
            <w:t>：全球废塑料回收量（百万吨）及回收率（</w:t>
          </w:r>
          <w:r>
            <w:rPr>
              <w:rFonts w:ascii="Tahoma" w:eastAsia="Tahoma"/>
              <w:i/>
            </w:rPr>
            <w:t>%</w:t>
          </w:r>
          <w:r>
            <w:t>）情况</w:t>
            <w:tab/>
          </w:r>
          <w:r>
            <w:rPr>
              <w:rFonts w:ascii="Tahoma" w:eastAsia="Tahoma"/>
              <w:sz w:val="20"/>
            </w:rPr>
            <w:t>11</w:t>
          </w:r>
        </w:p>
        <w:p>
          <w:pPr>
            <w:pStyle w:val="TOC2"/>
            <w:tabs>
              <w:tab w:val="right" w:leader="dot" w:pos="10782"/>
            </w:tabs>
            <w:rPr>
              <w:rFonts w:ascii="Tahoma" w:eastAsia="Tahoma"/>
              <w:sz w:val="20"/>
            </w:rPr>
          </w:pPr>
          <w:r>
            <w:t>图表</w:t>
          </w:r>
          <w:r>
            <w:rPr>
              <w:spacing w:val="-57"/>
            </w:rPr>
            <w:t xml:space="preserve"> </w:t>
          </w:r>
          <w:r>
            <w:rPr>
              <w:rFonts w:ascii="Tahoma" w:eastAsia="Tahoma"/>
              <w:i/>
            </w:rPr>
            <w:t>20</w:t>
          </w:r>
          <w:r>
            <w:t>：生物柴油掺烧比例对污染物排放量的影响</w:t>
            <w:tab/>
          </w:r>
          <w:r>
            <w:rPr>
              <w:rFonts w:ascii="Tahoma" w:eastAsia="Tahoma"/>
              <w:sz w:val="20"/>
            </w:rPr>
            <w:t>12</w:t>
          </w:r>
        </w:p>
        <w:p>
          <w:pPr>
            <w:pStyle w:val="TOC2"/>
            <w:tabs>
              <w:tab w:val="right" w:leader="dot" w:pos="10782"/>
            </w:tabs>
            <w:rPr>
              <w:rFonts w:ascii="Tahoma" w:eastAsia="Tahoma"/>
              <w:sz w:val="20"/>
            </w:rPr>
          </w:pPr>
          <w:r>
            <w:t>图表</w:t>
          </w:r>
          <w:r>
            <w:rPr>
              <w:spacing w:val="-57"/>
            </w:rPr>
            <w:t xml:space="preserve"> </w:t>
          </w:r>
          <w:r>
            <w:rPr>
              <w:rFonts w:ascii="Tahoma" w:eastAsia="Tahoma"/>
              <w:i/>
            </w:rPr>
            <w:t>21</w:t>
          </w:r>
          <w:r>
            <w:t>：近三年中债国债到期收益率走势</w:t>
            <w:tab/>
          </w:r>
          <w:r>
            <w:rPr>
              <w:rFonts w:ascii="Tahoma" w:eastAsia="Tahoma"/>
              <w:sz w:val="20"/>
            </w:rPr>
            <w:t>14</w:t>
          </w:r>
        </w:p>
        <w:p>
          <w:pPr>
            <w:pStyle w:val="TOC4"/>
            <w:tabs>
              <w:tab w:val="right" w:leader="dot" w:pos="10782"/>
            </w:tabs>
            <w:rPr>
              <w:rFonts w:ascii="Tahoma" w:eastAsia="Tahoma"/>
              <w:b w:val="0"/>
              <w:i w:val="0"/>
              <w:sz w:val="20"/>
            </w:rPr>
          </w:pPr>
          <w:r>
            <w:rPr>
              <w:b w:val="0"/>
              <w:i w:val="0"/>
              <w:sz w:val="21"/>
            </w:rPr>
            <w:t>图表</w:t>
          </w:r>
          <w:r>
            <w:rPr>
              <w:b w:val="0"/>
              <w:i w:val="0"/>
              <w:spacing w:val="-56"/>
              <w:sz w:val="21"/>
            </w:rPr>
            <w:t xml:space="preserve"> </w:t>
          </w:r>
          <w:r>
            <w:rPr>
              <w:rFonts w:ascii="Tahoma" w:eastAsia="Tahoma"/>
              <w:b w:val="0"/>
              <w:sz w:val="21"/>
            </w:rPr>
            <w:t>22</w:t>
          </w:r>
          <w:r>
            <w:rPr>
              <w:b w:val="0"/>
              <w:i w:val="0"/>
              <w:sz w:val="21"/>
            </w:rPr>
            <w:t>：水务行业产业链</w:t>
            <w:tab/>
          </w:r>
          <w:r>
            <w:rPr>
              <w:rFonts w:ascii="Tahoma" w:eastAsia="Tahoma"/>
              <w:b w:val="0"/>
              <w:i w:val="0"/>
              <w:sz w:val="20"/>
            </w:rPr>
            <w:t>14</w:t>
          </w:r>
        </w:p>
        <w:p>
          <w:pPr>
            <w:pStyle w:val="TOC2"/>
            <w:tabs>
              <w:tab w:val="right" w:leader="dot" w:pos="10782"/>
            </w:tabs>
            <w:rPr>
              <w:rFonts w:ascii="Tahoma" w:eastAsia="Tahoma"/>
              <w:sz w:val="20"/>
            </w:rPr>
          </w:pPr>
          <w:r>
            <w:t>图表</w:t>
          </w:r>
          <w:r>
            <w:rPr>
              <w:spacing w:val="-57"/>
            </w:rPr>
            <w:t xml:space="preserve"> </w:t>
          </w:r>
          <w:r>
            <w:rPr>
              <w:rFonts w:ascii="Tahoma" w:eastAsia="Tahoma"/>
              <w:i/>
            </w:rPr>
            <w:t>23</w:t>
          </w:r>
          <w:r>
            <w:t>：全国用水总量（亿立方米）</w:t>
            <w:tab/>
          </w:r>
          <w:r>
            <w:rPr>
              <w:rFonts w:ascii="Tahoma" w:eastAsia="Tahoma"/>
              <w:sz w:val="20"/>
            </w:rPr>
            <w:t>15</w:t>
          </w:r>
        </w:p>
        <w:p>
          <w:pPr>
            <w:pStyle w:val="TOC4"/>
            <w:tabs>
              <w:tab w:val="right" w:leader="dot" w:pos="10782"/>
            </w:tabs>
            <w:spacing w:line="260" w:lineRule="exact"/>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24</w:t>
          </w:r>
          <w:r>
            <w:rPr>
              <w:b w:val="0"/>
              <w:i w:val="0"/>
              <w:sz w:val="21"/>
            </w:rPr>
            <w:t>：不同用途用水量占比（</w:t>
          </w:r>
          <w:r>
            <w:rPr>
              <w:rFonts w:ascii="Tahoma" w:eastAsia="Tahoma"/>
              <w:b w:val="0"/>
              <w:sz w:val="21"/>
            </w:rPr>
            <w:t>%</w:t>
          </w:r>
          <w:r>
            <w:rPr>
              <w:b w:val="0"/>
              <w:i w:val="0"/>
              <w:sz w:val="21"/>
            </w:rPr>
            <w:t>）</w:t>
            <w:tab/>
          </w:r>
          <w:r>
            <w:rPr>
              <w:rFonts w:ascii="Tahoma" w:eastAsia="Tahoma"/>
              <w:b w:val="0"/>
              <w:i w:val="0"/>
              <w:sz w:val="20"/>
            </w:rPr>
            <w:t>15</w:t>
          </w:r>
        </w:p>
        <w:p>
          <w:pPr>
            <w:pStyle w:val="TOC2"/>
            <w:tabs>
              <w:tab w:val="right" w:leader="dot" w:pos="10782"/>
            </w:tabs>
            <w:spacing w:line="260" w:lineRule="exact"/>
            <w:rPr>
              <w:rFonts w:ascii="Tahoma" w:eastAsia="Tahoma"/>
              <w:sz w:val="20"/>
            </w:rPr>
          </w:pPr>
          <w:r>
            <w:t>图表</w:t>
          </w:r>
          <w:r>
            <w:rPr>
              <w:spacing w:val="-58"/>
            </w:rPr>
            <w:t xml:space="preserve"> </w:t>
          </w:r>
          <w:r>
            <w:rPr>
              <w:rFonts w:ascii="Tahoma" w:eastAsia="Tahoma"/>
              <w:i/>
            </w:rPr>
            <w:t>25</w:t>
          </w:r>
          <w:r>
            <w:t>：中国城市及县城污水排放量情况（万立方米）</w:t>
            <w:tab/>
          </w:r>
          <w:r>
            <w:rPr>
              <w:rFonts w:ascii="Tahoma" w:eastAsia="Tahoma"/>
              <w:sz w:val="20"/>
            </w:rPr>
            <w:t>15</w:t>
          </w:r>
        </w:p>
        <w:p>
          <w:pPr>
            <w:pStyle w:val="TOC4"/>
            <w:tabs>
              <w:tab w:val="right" w:leader="dot" w:pos="10782"/>
            </w:tabs>
            <w:rPr>
              <w:rFonts w:ascii="Tahoma" w:eastAsia="Tahoma"/>
              <w:b w:val="0"/>
              <w:i w:val="0"/>
              <w:sz w:val="20"/>
            </w:rPr>
          </w:pPr>
          <w:r>
            <w:rPr>
              <w:b w:val="0"/>
              <w:i w:val="0"/>
              <w:sz w:val="21"/>
            </w:rPr>
            <w:t>图表</w:t>
          </w:r>
          <w:r>
            <w:rPr>
              <w:b w:val="0"/>
              <w:i w:val="0"/>
              <w:spacing w:val="-57"/>
              <w:sz w:val="21"/>
            </w:rPr>
            <w:t xml:space="preserve"> </w:t>
          </w:r>
          <w:r>
            <w:rPr>
              <w:rFonts w:ascii="Tahoma" w:eastAsia="Tahoma"/>
              <w:b w:val="0"/>
              <w:sz w:val="21"/>
            </w:rPr>
            <w:t>26</w:t>
          </w:r>
          <w:r>
            <w:rPr>
              <w:b w:val="0"/>
              <w:i w:val="0"/>
              <w:sz w:val="21"/>
            </w:rPr>
            <w:t>：</w:t>
          </w:r>
          <w:r>
            <w:rPr>
              <w:rFonts w:ascii="Tahoma" w:eastAsia="Tahoma"/>
              <w:b w:val="0"/>
              <w:sz w:val="21"/>
            </w:rPr>
            <w:t>2022</w:t>
          </w:r>
          <w:r>
            <w:rPr>
              <w:rFonts w:ascii="Tahoma" w:eastAsia="Tahoma"/>
              <w:b w:val="0"/>
              <w:spacing w:val="-21"/>
              <w:sz w:val="21"/>
            </w:rPr>
            <w:t xml:space="preserve"> </w:t>
          </w:r>
          <w:r>
            <w:rPr>
              <w:b w:val="0"/>
              <w:i w:val="0"/>
              <w:sz w:val="21"/>
            </w:rPr>
            <w:t>年中国城乡污水处置率（</w:t>
          </w:r>
          <w:r>
            <w:rPr>
              <w:rFonts w:ascii="Tahoma" w:eastAsia="Tahoma"/>
              <w:b w:val="0"/>
              <w:sz w:val="21"/>
            </w:rPr>
            <w:t>%</w:t>
          </w:r>
          <w:r>
            <w:rPr>
              <w:b w:val="0"/>
              <w:i w:val="0"/>
              <w:sz w:val="21"/>
            </w:rPr>
            <w:t>）</w:t>
            <w:tab/>
          </w:r>
          <w:r>
            <w:rPr>
              <w:rFonts w:ascii="Tahoma" w:eastAsia="Tahoma"/>
              <w:b w:val="0"/>
              <w:i w:val="0"/>
              <w:sz w:val="20"/>
            </w:rPr>
            <w:t>16</w:t>
          </w:r>
        </w:p>
        <w:p>
          <w:pPr>
            <w:pStyle w:val="TOC4"/>
            <w:tabs>
              <w:tab w:val="right" w:leader="dot" w:pos="10782"/>
            </w:tabs>
            <w:rPr>
              <w:rFonts w:ascii="Tahoma" w:eastAsia="Tahoma"/>
              <w:b w:val="0"/>
              <w:i w:val="0"/>
              <w:sz w:val="20"/>
            </w:rPr>
          </w:pPr>
          <w:r>
            <w:rPr>
              <w:b w:val="0"/>
              <w:i w:val="0"/>
              <w:sz w:val="21"/>
            </w:rPr>
            <w:t>图表</w:t>
          </w:r>
          <w:r>
            <w:rPr>
              <w:b w:val="0"/>
              <w:i w:val="0"/>
              <w:spacing w:val="-56"/>
              <w:sz w:val="21"/>
            </w:rPr>
            <w:t xml:space="preserve"> </w:t>
          </w:r>
          <w:r>
            <w:rPr>
              <w:rFonts w:ascii="Tahoma" w:eastAsia="Tahoma"/>
              <w:b w:val="0"/>
              <w:sz w:val="21"/>
            </w:rPr>
            <w:t>27</w:t>
          </w:r>
          <w:r>
            <w:rPr>
              <w:b w:val="0"/>
              <w:i w:val="0"/>
              <w:sz w:val="21"/>
            </w:rPr>
            <w:t>：自来水价格政策</w:t>
            <w:tab/>
          </w:r>
          <w:r>
            <w:rPr>
              <w:rFonts w:ascii="Tahoma" w:eastAsia="Tahoma"/>
              <w:b w:val="0"/>
              <w:i w:val="0"/>
              <w:sz w:val="20"/>
            </w:rPr>
            <w:t>18</w:t>
          </w:r>
        </w:p>
        <w:p>
          <w:pPr>
            <w:pStyle w:val="TOC4"/>
            <w:tabs>
              <w:tab w:val="right" w:leader="dot" w:pos="10782"/>
            </w:tabs>
            <w:spacing w:line="264" w:lineRule="exact"/>
            <w:rPr>
              <w:rFonts w:ascii="Tahoma" w:eastAsia="Tahoma"/>
              <w:b w:val="0"/>
              <w:i w:val="0"/>
              <w:sz w:val="20"/>
            </w:rPr>
          </w:pPr>
          <w:r>
            <w:rPr>
              <w:b w:val="0"/>
              <w:i w:val="0"/>
              <w:sz w:val="21"/>
            </w:rPr>
            <w:t>图表</w:t>
          </w:r>
          <w:r>
            <w:rPr>
              <w:b w:val="0"/>
              <w:i w:val="0"/>
              <w:spacing w:val="-56"/>
              <w:sz w:val="21"/>
            </w:rPr>
            <w:t xml:space="preserve"> </w:t>
          </w:r>
          <w:r>
            <w:rPr>
              <w:rFonts w:ascii="Tahoma" w:eastAsia="Tahoma"/>
              <w:b w:val="0"/>
              <w:sz w:val="21"/>
            </w:rPr>
            <w:t>28</w:t>
          </w:r>
          <w:r>
            <w:rPr>
              <w:b w:val="0"/>
              <w:i w:val="0"/>
              <w:sz w:val="21"/>
            </w:rPr>
            <w:t>：污水处理费用相关政策</w:t>
            <w:tab/>
          </w:r>
          <w:r>
            <w:rPr>
              <w:rFonts w:ascii="Tahoma" w:eastAsia="Tahoma"/>
              <w:b w:val="0"/>
              <w:i w:val="0"/>
              <w:sz w:val="20"/>
            </w:rPr>
            <w:t>19</w:t>
          </w:r>
        </w:p>
      </w:sdtContent>
    </w:sdt>
    <w:p>
      <w:pPr>
        <w:spacing w:after="0" w:line="264" w:lineRule="exact"/>
        <w:rPr>
          <w:rFonts w:ascii="Tahoma" w:eastAsia="Tahoma"/>
          <w:sz w:val="20"/>
        </w:rPr>
        <w:sectPr>
          <w:headerReference w:type="default" r:id="rId4"/>
          <w:footerReference w:type="default" r:id="rId5"/>
          <w:type w:val="continuous"/>
          <w:pgSz w:w="11910" w:h="16840"/>
          <w:pgMar w:top="880" w:right="0" w:bottom="1060" w:left="540" w:header="708" w:footer="708"/>
          <w:cols w:space="708"/>
        </w:sectPr>
      </w:pPr>
    </w:p>
    <w:p>
      <w:pPr>
        <w:pStyle w:val="BodyText"/>
        <w:tabs>
          <w:tab w:val="right" w:leader="dot" w:pos="10782"/>
        </w:tabs>
        <w:spacing w:before="123" w:line="264" w:lineRule="exact"/>
        <w:ind w:left="247"/>
        <w:rPr>
          <w:rFonts w:ascii="Tahoma" w:eastAsia="Tahoma"/>
          <w:sz w:val="20"/>
        </w:rPr>
      </w:pPr>
      <w:r>
        <w:t>图表</w:t>
      </w:r>
      <w:r>
        <w:rPr>
          <w:spacing w:val="-57"/>
        </w:rPr>
        <w:t xml:space="preserve"> </w:t>
      </w:r>
      <w:r>
        <w:rPr>
          <w:rFonts w:ascii="Tahoma" w:eastAsia="Tahoma"/>
          <w:i/>
        </w:rPr>
        <w:t>29</w:t>
      </w:r>
      <w:r>
        <w:t>：水务板块分红公司数量（个）</w:t>
        <w:tab/>
      </w:r>
      <w:r>
        <w:rPr>
          <w:rFonts w:ascii="Tahoma" w:eastAsia="Tahoma"/>
          <w:sz w:val="20"/>
        </w:rPr>
        <w:t>21</w:t>
      </w:r>
    </w:p>
    <w:p>
      <w:pPr>
        <w:pStyle w:val="BodyText"/>
        <w:tabs>
          <w:tab w:val="right" w:leader="dot" w:pos="10782"/>
        </w:tabs>
        <w:spacing w:line="261" w:lineRule="exact"/>
        <w:ind w:left="247"/>
        <w:rPr>
          <w:rFonts w:ascii="Tahoma" w:eastAsia="Tahoma"/>
          <w:sz w:val="20"/>
        </w:rPr>
      </w:pPr>
      <w:r>
        <w:t>图表</w:t>
      </w:r>
      <w:r>
        <w:rPr>
          <w:spacing w:val="-57"/>
        </w:rPr>
        <w:t xml:space="preserve"> </w:t>
      </w:r>
      <w:r>
        <w:rPr>
          <w:rFonts w:ascii="Tahoma" w:eastAsia="Tahoma"/>
          <w:i/>
        </w:rPr>
        <w:t>30</w:t>
      </w:r>
      <w:r>
        <w:t>：水务板块分红金额情况（亿元）</w:t>
        <w:tab/>
      </w:r>
      <w:r>
        <w:rPr>
          <w:rFonts w:ascii="Tahoma" w:eastAsia="Tahoma"/>
          <w:sz w:val="20"/>
        </w:rPr>
        <w:t>21</w:t>
      </w:r>
    </w:p>
    <w:p>
      <w:pPr>
        <w:pStyle w:val="BodyText"/>
        <w:tabs>
          <w:tab w:val="right" w:leader="dot" w:pos="10782"/>
        </w:tabs>
        <w:spacing w:line="261" w:lineRule="exact"/>
        <w:ind w:left="247"/>
        <w:rPr>
          <w:rFonts w:ascii="Tahoma" w:eastAsia="Tahoma"/>
          <w:sz w:val="20"/>
        </w:rPr>
      </w:pPr>
      <w:r>
        <w:t>图表</w:t>
      </w:r>
      <w:r>
        <w:rPr>
          <w:spacing w:val="-57"/>
        </w:rPr>
        <w:t xml:space="preserve"> </w:t>
      </w:r>
      <w:r>
        <w:rPr>
          <w:rFonts w:ascii="Tahoma" w:eastAsia="Tahoma"/>
          <w:i/>
        </w:rPr>
        <w:t>31</w:t>
      </w:r>
      <w:r>
        <w:t>：水务板块公司股息支付率情况（</w:t>
      </w:r>
      <w:r>
        <w:rPr>
          <w:rFonts w:ascii="Tahoma" w:eastAsia="Tahoma"/>
          <w:i/>
        </w:rPr>
        <w:t>%</w:t>
      </w:r>
      <w:r>
        <w:t>）</w:t>
        <w:tab/>
      </w:r>
      <w:r>
        <w:rPr>
          <w:rFonts w:ascii="Tahoma" w:eastAsia="Tahoma"/>
          <w:sz w:val="20"/>
        </w:rPr>
        <w:t>21</w:t>
      </w:r>
    </w:p>
    <w:p>
      <w:pPr>
        <w:tabs>
          <w:tab w:val="right" w:leader="dot" w:pos="10782"/>
        </w:tabs>
        <w:spacing w:before="0" w:line="259" w:lineRule="exact"/>
        <w:ind w:left="247" w:right="0" w:firstLine="0"/>
        <w:jc w:val="left"/>
        <w:rPr>
          <w:rFonts w:ascii="Tahoma" w:eastAsia="Tahoma"/>
          <w:sz w:val="20"/>
        </w:rPr>
      </w:pPr>
      <w:r>
        <w:rPr>
          <w:sz w:val="21"/>
        </w:rPr>
        <w:t>图表</w:t>
      </w:r>
      <w:r>
        <w:rPr>
          <w:spacing w:val="-57"/>
          <w:sz w:val="21"/>
        </w:rPr>
        <w:t xml:space="preserve"> </w:t>
      </w:r>
      <w:r>
        <w:rPr>
          <w:rFonts w:ascii="Tahoma" w:eastAsia="Tahoma"/>
          <w:i/>
          <w:sz w:val="21"/>
        </w:rPr>
        <w:t>32</w:t>
      </w:r>
      <w:r>
        <w:rPr>
          <w:sz w:val="21"/>
        </w:rPr>
        <w:t>：水务板块股息率情况（</w:t>
      </w:r>
      <w:r>
        <w:rPr>
          <w:rFonts w:ascii="Tahoma" w:eastAsia="Tahoma"/>
          <w:i/>
          <w:sz w:val="21"/>
        </w:rPr>
        <w:t>%</w:t>
      </w:r>
      <w:r>
        <w:rPr>
          <w:sz w:val="21"/>
        </w:rPr>
        <w:t>）</w:t>
        <w:tab/>
      </w:r>
      <w:r>
        <w:rPr>
          <w:rFonts w:ascii="Tahoma" w:eastAsia="Tahoma"/>
          <w:sz w:val="20"/>
        </w:rPr>
        <w:t>21</w:t>
      </w:r>
    </w:p>
    <w:p>
      <w:pPr>
        <w:tabs>
          <w:tab w:val="right" w:leader="dot" w:pos="10782"/>
        </w:tabs>
        <w:spacing w:before="0" w:line="259" w:lineRule="exact"/>
        <w:ind w:left="247" w:right="0" w:firstLine="0"/>
        <w:jc w:val="left"/>
        <w:rPr>
          <w:rFonts w:ascii="Tahoma" w:eastAsia="Tahoma"/>
          <w:sz w:val="20"/>
        </w:rPr>
      </w:pPr>
      <w:r>
        <w:rPr>
          <w:sz w:val="21"/>
        </w:rPr>
        <w:t>图表</w:t>
      </w:r>
      <w:r>
        <w:rPr>
          <w:spacing w:val="-58"/>
          <w:sz w:val="21"/>
        </w:rPr>
        <w:t xml:space="preserve"> </w:t>
      </w:r>
      <w:r>
        <w:rPr>
          <w:rFonts w:ascii="Tahoma" w:eastAsia="Tahoma"/>
          <w:i/>
          <w:sz w:val="21"/>
        </w:rPr>
        <w:t>33</w:t>
      </w:r>
      <w:r>
        <w:rPr>
          <w:sz w:val="21"/>
        </w:rPr>
        <w:t>：</w:t>
      </w:r>
      <w:r>
        <w:rPr>
          <w:rFonts w:ascii="Tahoma" w:eastAsia="Tahoma"/>
          <w:i/>
          <w:sz w:val="21"/>
        </w:rPr>
        <w:t>2013-2022</w:t>
      </w:r>
      <w:r>
        <w:rPr>
          <w:rFonts w:ascii="Tahoma" w:eastAsia="Tahoma"/>
          <w:i/>
          <w:spacing w:val="-23"/>
          <w:sz w:val="21"/>
        </w:rPr>
        <w:t xml:space="preserve"> </w:t>
      </w:r>
      <w:r>
        <w:rPr>
          <w:sz w:val="21"/>
        </w:rPr>
        <w:t>年全国城市生活垃圾无害化处理率</w:t>
        <w:tab/>
      </w:r>
      <w:r>
        <w:rPr>
          <w:rFonts w:ascii="Tahoma" w:eastAsia="Tahoma"/>
          <w:sz w:val="20"/>
        </w:rPr>
        <w:t>22</w:t>
      </w:r>
    </w:p>
    <w:p>
      <w:pPr>
        <w:tabs>
          <w:tab w:val="right" w:leader="dot" w:pos="10782"/>
        </w:tabs>
        <w:spacing w:before="0" w:line="259" w:lineRule="exact"/>
        <w:ind w:left="247" w:right="0" w:firstLine="0"/>
        <w:jc w:val="left"/>
        <w:rPr>
          <w:rFonts w:ascii="Tahoma" w:eastAsia="Tahoma"/>
          <w:sz w:val="20"/>
        </w:rPr>
      </w:pPr>
      <w:r>
        <w:rPr>
          <w:sz w:val="21"/>
        </w:rPr>
        <w:t>图表</w:t>
      </w:r>
      <w:r>
        <w:rPr>
          <w:spacing w:val="-59"/>
          <w:sz w:val="21"/>
        </w:rPr>
        <w:t xml:space="preserve"> </w:t>
      </w:r>
      <w:r>
        <w:rPr>
          <w:rFonts w:ascii="Tahoma" w:eastAsia="Tahoma"/>
          <w:i/>
          <w:sz w:val="21"/>
        </w:rPr>
        <w:t>34</w:t>
      </w:r>
      <w:r>
        <w:rPr>
          <w:sz w:val="21"/>
        </w:rPr>
        <w:t>：</w:t>
      </w:r>
      <w:r>
        <w:rPr>
          <w:rFonts w:ascii="Tahoma" w:eastAsia="Tahoma"/>
          <w:i/>
          <w:sz w:val="21"/>
        </w:rPr>
        <w:t>2013-2022</w:t>
      </w:r>
      <w:r>
        <w:rPr>
          <w:rFonts w:ascii="Tahoma" w:eastAsia="Tahoma"/>
          <w:i/>
          <w:spacing w:val="-24"/>
          <w:sz w:val="21"/>
        </w:rPr>
        <w:t xml:space="preserve"> </w:t>
      </w:r>
      <w:r>
        <w:rPr>
          <w:sz w:val="21"/>
        </w:rPr>
        <w:t>年全国城市生活垃圾无害化处理能力及同比变化</w:t>
        <w:tab/>
      </w:r>
      <w:r>
        <w:rPr>
          <w:rFonts w:ascii="Tahoma" w:eastAsia="Tahoma"/>
          <w:sz w:val="20"/>
        </w:rPr>
        <w:t>22</w:t>
      </w:r>
    </w:p>
    <w:p>
      <w:pPr>
        <w:tabs>
          <w:tab w:val="right" w:leader="dot" w:pos="10782"/>
        </w:tabs>
        <w:spacing w:before="0" w:line="259" w:lineRule="exact"/>
        <w:ind w:left="247" w:right="0" w:firstLine="0"/>
        <w:jc w:val="left"/>
        <w:rPr>
          <w:rFonts w:ascii="Tahoma" w:eastAsia="Tahoma"/>
          <w:sz w:val="20"/>
        </w:rPr>
      </w:pPr>
      <w:r>
        <w:rPr>
          <w:sz w:val="21"/>
        </w:rPr>
        <w:t>图表</w:t>
      </w:r>
      <w:r>
        <w:rPr>
          <w:spacing w:val="-63"/>
          <w:sz w:val="21"/>
        </w:rPr>
        <w:t xml:space="preserve"> </w:t>
      </w:r>
      <w:r>
        <w:rPr>
          <w:rFonts w:ascii="Tahoma" w:eastAsia="Tahoma"/>
          <w:i/>
          <w:sz w:val="21"/>
        </w:rPr>
        <w:t>35</w:t>
      </w:r>
      <w:r>
        <w:rPr>
          <w:sz w:val="21"/>
        </w:rPr>
        <w:t>：</w:t>
      </w:r>
      <w:r>
        <w:rPr>
          <w:rFonts w:ascii="Tahoma" w:eastAsia="Tahoma"/>
          <w:i/>
          <w:sz w:val="21"/>
        </w:rPr>
        <w:t>2022</w:t>
      </w:r>
      <w:r>
        <w:rPr>
          <w:rFonts w:ascii="Tahoma" w:eastAsia="Tahoma"/>
          <w:i/>
          <w:spacing w:val="-26"/>
          <w:sz w:val="21"/>
        </w:rPr>
        <w:t xml:space="preserve"> </w:t>
      </w:r>
      <w:r>
        <w:rPr>
          <w:sz w:val="21"/>
        </w:rPr>
        <w:t>年全国分省（区、市）和新疆兵团城市生活垃圾焚烧处理能力占比（</w:t>
      </w:r>
      <w:r>
        <w:rPr>
          <w:rFonts w:ascii="Tahoma" w:eastAsia="Tahoma"/>
          <w:i/>
          <w:sz w:val="21"/>
        </w:rPr>
        <w:t>%</w:t>
      </w:r>
      <w:r>
        <w:rPr>
          <w:sz w:val="21"/>
        </w:rPr>
        <w:t>）</w:t>
        <w:tab/>
      </w:r>
      <w:r>
        <w:rPr>
          <w:rFonts w:ascii="Tahoma" w:eastAsia="Tahoma"/>
          <w:sz w:val="20"/>
        </w:rPr>
        <w:t>23</w:t>
      </w:r>
    </w:p>
    <w:p>
      <w:pPr>
        <w:pStyle w:val="BodyText"/>
        <w:tabs>
          <w:tab w:val="right" w:leader="dot" w:pos="10782"/>
        </w:tabs>
        <w:spacing w:line="259" w:lineRule="exact"/>
        <w:ind w:left="247"/>
        <w:rPr>
          <w:rFonts w:ascii="Tahoma" w:eastAsia="Tahoma"/>
          <w:sz w:val="20"/>
        </w:rPr>
      </w:pPr>
      <w:r>
        <w:t>图表</w:t>
      </w:r>
      <w:r>
        <w:rPr>
          <w:spacing w:val="-57"/>
        </w:rPr>
        <w:t xml:space="preserve"> </w:t>
      </w:r>
      <w:r>
        <w:rPr>
          <w:rFonts w:ascii="Tahoma" w:eastAsia="Tahoma"/>
          <w:i/>
        </w:rPr>
        <w:t>36</w:t>
      </w:r>
      <w:r>
        <w:t>：垃圾发电板块分红公司数量（个）</w:t>
        <w:tab/>
      </w:r>
      <w:r>
        <w:rPr>
          <w:rFonts w:ascii="Tahoma" w:eastAsia="Tahoma"/>
          <w:sz w:val="20"/>
        </w:rPr>
        <w:t>23</w:t>
      </w:r>
    </w:p>
    <w:p>
      <w:pPr>
        <w:pStyle w:val="BodyText"/>
        <w:tabs>
          <w:tab w:val="right" w:leader="dot" w:pos="10782"/>
        </w:tabs>
        <w:spacing w:line="259" w:lineRule="exact"/>
        <w:ind w:left="247"/>
        <w:rPr>
          <w:rFonts w:ascii="Tahoma" w:eastAsia="Tahoma"/>
          <w:sz w:val="20"/>
        </w:rPr>
      </w:pPr>
      <w:r>
        <w:t>图表</w:t>
      </w:r>
      <w:r>
        <w:rPr>
          <w:spacing w:val="-57"/>
        </w:rPr>
        <w:t xml:space="preserve"> </w:t>
      </w:r>
      <w:r>
        <w:rPr>
          <w:rFonts w:ascii="Tahoma" w:eastAsia="Tahoma"/>
          <w:i/>
        </w:rPr>
        <w:t>37</w:t>
      </w:r>
      <w:r>
        <w:t>：垃圾发电板块分红金额情况（亿元）</w:t>
        <w:tab/>
      </w:r>
      <w:r>
        <w:rPr>
          <w:rFonts w:ascii="Tahoma" w:eastAsia="Tahoma"/>
          <w:sz w:val="20"/>
        </w:rPr>
        <w:t>23</w:t>
      </w:r>
    </w:p>
    <w:p>
      <w:pPr>
        <w:pStyle w:val="BodyText"/>
        <w:tabs>
          <w:tab w:val="right" w:leader="dot" w:pos="10782"/>
        </w:tabs>
        <w:spacing w:line="259" w:lineRule="exact"/>
        <w:ind w:left="247"/>
        <w:rPr>
          <w:rFonts w:ascii="Tahoma" w:eastAsia="Tahoma"/>
          <w:sz w:val="20"/>
        </w:rPr>
      </w:pPr>
      <w:r>
        <w:t>图表</w:t>
      </w:r>
      <w:r>
        <w:rPr>
          <w:spacing w:val="-57"/>
        </w:rPr>
        <w:t xml:space="preserve"> </w:t>
      </w:r>
      <w:r>
        <w:rPr>
          <w:rFonts w:ascii="Tahoma" w:eastAsia="Tahoma"/>
          <w:i/>
        </w:rPr>
        <w:t>38</w:t>
      </w:r>
      <w:r>
        <w:t>：垃圾发电板块公司股息支付率情况（</w:t>
      </w:r>
      <w:r>
        <w:rPr>
          <w:rFonts w:ascii="Tahoma" w:eastAsia="Tahoma"/>
          <w:i/>
        </w:rPr>
        <w:t>%</w:t>
      </w:r>
      <w:r>
        <w:t>）</w:t>
        <w:tab/>
      </w:r>
      <w:r>
        <w:rPr>
          <w:rFonts w:ascii="Tahoma" w:eastAsia="Tahoma"/>
          <w:sz w:val="20"/>
        </w:rPr>
        <w:t>24</w:t>
      </w:r>
    </w:p>
    <w:p>
      <w:pPr>
        <w:tabs>
          <w:tab w:val="right" w:leader="dot" w:pos="10782"/>
        </w:tabs>
        <w:spacing w:before="0" w:line="264" w:lineRule="exact"/>
        <w:ind w:left="247" w:right="0" w:firstLine="0"/>
        <w:jc w:val="left"/>
        <w:rPr>
          <w:rFonts w:ascii="Tahoma" w:eastAsia="Tahoma"/>
          <w:sz w:val="20"/>
        </w:rPr>
      </w:pPr>
      <w:r>
        <w:rPr>
          <w:sz w:val="21"/>
        </w:rPr>
        <w:t>图表</w:t>
      </w:r>
      <w:r>
        <w:rPr>
          <w:spacing w:val="-57"/>
          <w:sz w:val="21"/>
        </w:rPr>
        <w:t xml:space="preserve"> </w:t>
      </w:r>
      <w:r>
        <w:rPr>
          <w:rFonts w:ascii="Tahoma" w:eastAsia="Tahoma"/>
          <w:i/>
          <w:sz w:val="21"/>
        </w:rPr>
        <w:t>39</w:t>
      </w:r>
      <w:r>
        <w:rPr>
          <w:sz w:val="21"/>
        </w:rPr>
        <w:t>：垃圾发电板块股息率情况（</w:t>
      </w:r>
      <w:r>
        <w:rPr>
          <w:rFonts w:ascii="Tahoma" w:eastAsia="Tahoma"/>
          <w:i/>
          <w:sz w:val="21"/>
        </w:rPr>
        <w:t>%</w:t>
      </w:r>
      <w:r>
        <w:rPr>
          <w:sz w:val="21"/>
        </w:rPr>
        <w:t>）</w:t>
        <w:tab/>
      </w:r>
      <w:r>
        <w:rPr>
          <w:rFonts w:ascii="Tahoma" w:eastAsia="Tahoma"/>
          <w:sz w:val="20"/>
        </w:rPr>
        <w:t>24</w:t>
      </w:r>
    </w:p>
    <w:p>
      <w:pPr>
        <w:spacing w:after="0" w:line="264" w:lineRule="exact"/>
        <w:jc w:val="left"/>
        <w:rPr>
          <w:rFonts w:ascii="Tahoma" w:eastAsia="Tahoma"/>
          <w:sz w:val="20"/>
        </w:rPr>
        <w:sectPr>
          <w:headerReference w:type="default" r:id="rId6"/>
          <w:footerReference w:type="default" r:id="rId7"/>
          <w:pgSz w:w="11910" w:h="16840"/>
          <w:pgMar w:top="880" w:right="0" w:bottom="1060" w:left="540" w:header="708" w:footer="708"/>
          <w:pgNumType w:start="2"/>
          <w:cols w:space="708"/>
        </w:sectPr>
      </w:pPr>
    </w:p>
    <w:p>
      <w:pPr>
        <w:pStyle w:val="Heading1"/>
      </w:pPr>
      <w:bookmarkStart w:id="0" w:name="_TOC_250020"/>
      <w:bookmarkEnd w:id="0"/>
      <w:r>
        <w:rPr>
          <w:color w:val="004097"/>
        </w:rPr>
        <w:t>一、行业基本面向好，配置性价比提升</w:t>
      </w:r>
    </w:p>
    <w:p>
      <w:pPr>
        <w:pStyle w:val="BodyText"/>
        <w:spacing w:before="3"/>
        <w:rPr>
          <w:rFonts w:ascii="Microsoft JhengHei"/>
          <w:b/>
          <w:sz w:val="25"/>
        </w:rPr>
      </w:pPr>
    </w:p>
    <w:p>
      <w:pPr>
        <w:pStyle w:val="Heading2"/>
        <w:numPr>
          <w:ilvl w:val="1"/>
          <w:numId w:val="9"/>
        </w:numPr>
        <w:tabs>
          <w:tab w:val="left" w:pos="3133"/>
        </w:tabs>
        <w:spacing w:before="0" w:after="0" w:line="240" w:lineRule="auto"/>
        <w:ind w:left="3132" w:right="0" w:hanging="443"/>
        <w:jc w:val="left"/>
      </w:pPr>
      <w:bookmarkStart w:id="1" w:name="_TOC_250019"/>
      <w:bookmarkEnd w:id="1"/>
      <w:r>
        <w:rPr>
          <w:color w:val="004097"/>
        </w:rPr>
        <w:t>环保版块估值处于低位，持仓比例稳中有升</w:t>
      </w:r>
    </w:p>
    <w:p>
      <w:pPr>
        <w:pStyle w:val="BodyText"/>
        <w:spacing w:before="63" w:line="228" w:lineRule="auto"/>
        <w:ind w:left="2690" w:right="675"/>
        <w:jc w:val="both"/>
        <w:rPr>
          <w:rFonts w:ascii="Tahoma" w:eastAsia="Tahoma" w:hAnsi="Tahoma"/>
        </w:rPr>
      </w:pPr>
      <w:r>
        <w:rPr>
          <w:rFonts w:ascii="Microsoft JhengHei" w:eastAsia="Microsoft JhengHei" w:hAnsi="Microsoft JhengHei" w:hint="eastAsia"/>
          <w:b/>
          <w:spacing w:val="-2"/>
        </w:rPr>
        <w:t>景气度整体跟随大盘波动，估值处于低位水平。</w:t>
      </w:r>
      <w:r>
        <w:rPr>
          <w:spacing w:val="-17"/>
        </w:rPr>
        <w:t xml:space="preserve">截至 </w:t>
      </w:r>
      <w:r>
        <w:rPr>
          <w:rFonts w:ascii="Tahoma" w:eastAsia="Tahoma" w:hAnsi="Tahoma"/>
        </w:rPr>
        <w:t>2024</w:t>
      </w:r>
      <w:r>
        <w:rPr>
          <w:rFonts w:ascii="Tahoma" w:eastAsia="Tahoma" w:hAnsi="Tahoma"/>
          <w:spacing w:val="-17"/>
        </w:rPr>
        <w:t xml:space="preserve"> </w:t>
      </w:r>
      <w:r>
        <w:rPr>
          <w:spacing w:val="-23"/>
        </w:rPr>
        <w:t xml:space="preserve">年 </w:t>
      </w:r>
      <w:r>
        <w:rPr>
          <w:rFonts w:ascii="Tahoma" w:eastAsia="Tahoma" w:hAnsi="Tahoma"/>
        </w:rPr>
        <w:t>1</w:t>
      </w:r>
      <w:r>
        <w:rPr>
          <w:rFonts w:ascii="Tahoma" w:eastAsia="Tahoma" w:hAnsi="Tahoma"/>
          <w:spacing w:val="-17"/>
        </w:rPr>
        <w:t xml:space="preserve"> </w:t>
      </w:r>
      <w:r>
        <w:rPr>
          <w:spacing w:val="-22"/>
        </w:rPr>
        <w:t xml:space="preserve">月 </w:t>
      </w:r>
      <w:r>
        <w:rPr>
          <w:rFonts w:ascii="Tahoma" w:eastAsia="Tahoma" w:hAnsi="Tahoma"/>
        </w:rPr>
        <w:t>12</w:t>
      </w:r>
      <w:r>
        <w:rPr>
          <w:rFonts w:ascii="Tahoma" w:eastAsia="Tahoma" w:hAnsi="Tahoma"/>
          <w:spacing w:val="-17"/>
        </w:rPr>
        <w:t xml:space="preserve"> </w:t>
      </w:r>
      <w:r>
        <w:t>日，</w:t>
      </w:r>
      <w:r>
        <w:rPr>
          <w:rFonts w:ascii="Tahoma" w:eastAsia="Tahoma" w:hAnsi="Tahoma"/>
        </w:rPr>
        <w:t>SW</w:t>
      </w:r>
      <w:r>
        <w:rPr>
          <w:rFonts w:ascii="Tahoma" w:eastAsia="Tahoma" w:hAnsi="Tahoma"/>
          <w:spacing w:val="-15"/>
        </w:rPr>
        <w:t xml:space="preserve"> </w:t>
      </w:r>
      <w:r>
        <w:rPr>
          <w:spacing w:val="-1"/>
        </w:rPr>
        <w:t>环保工程</w:t>
      </w:r>
      <w:r>
        <w:rPr>
          <w:spacing w:val="-3"/>
        </w:rPr>
        <w:t>与服务Ⅲ近一年涨幅为</w:t>
      </w:r>
      <w:r>
        <w:rPr>
          <w:rFonts w:ascii="Tahoma" w:eastAsia="Tahoma" w:hAnsi="Tahoma"/>
        </w:rPr>
        <w:t>-6.8%</w:t>
      </w:r>
      <w:r>
        <w:rPr>
          <w:spacing w:val="-2"/>
        </w:rPr>
        <w:t xml:space="preserve">，跑赢上证综指 </w:t>
      </w:r>
      <w:r>
        <w:rPr>
          <w:rFonts w:ascii="Tahoma" w:eastAsia="Tahoma" w:hAnsi="Tahoma"/>
        </w:rPr>
        <w:t>3.0%</w:t>
      </w:r>
      <w:r>
        <w:rPr>
          <w:spacing w:val="-1"/>
        </w:rPr>
        <w:t xml:space="preserve">，跑赢创业板指 </w:t>
      </w:r>
      <w:r>
        <w:rPr>
          <w:rFonts w:ascii="Tahoma" w:eastAsia="Tahoma" w:hAnsi="Tahoma"/>
        </w:rPr>
        <w:t>22.6%</w:t>
      </w:r>
      <w:r>
        <w:rPr>
          <w:spacing w:val="-1"/>
        </w:rPr>
        <w:t>，涨幅位于</w:t>
      </w:r>
      <w:r>
        <w:rPr>
          <w:spacing w:val="-3"/>
        </w:rPr>
        <w:t>全行业中上游。</w:t>
      </w:r>
      <w:r>
        <w:rPr>
          <w:rFonts w:ascii="Tahoma" w:eastAsia="Tahoma" w:hAnsi="Tahoma"/>
        </w:rPr>
        <w:t>2023</w:t>
      </w:r>
      <w:r>
        <w:rPr>
          <w:rFonts w:ascii="Tahoma" w:eastAsia="Tahoma" w:hAnsi="Tahoma"/>
          <w:spacing w:val="7"/>
        </w:rPr>
        <w:t xml:space="preserve"> </w:t>
      </w:r>
      <w:r>
        <w:rPr>
          <w:spacing w:val="-14"/>
        </w:rPr>
        <w:t xml:space="preserve">年 </w:t>
      </w:r>
      <w:r>
        <w:rPr>
          <w:rFonts w:ascii="Tahoma" w:eastAsia="Tahoma" w:hAnsi="Tahoma"/>
        </w:rPr>
        <w:t>12</w:t>
      </w:r>
      <w:r>
        <w:rPr>
          <w:rFonts w:ascii="Tahoma" w:eastAsia="Tahoma" w:hAnsi="Tahoma"/>
          <w:spacing w:val="8"/>
        </w:rPr>
        <w:t xml:space="preserve"> </w:t>
      </w:r>
      <w:r>
        <w:rPr>
          <w:spacing w:val="-3"/>
        </w:rPr>
        <w:t>月末以来，环保估值有所回升，当前环保（</w:t>
      </w:r>
      <w:r>
        <w:rPr>
          <w:spacing w:val="-2"/>
        </w:rPr>
        <w:t>申万</w:t>
      </w:r>
      <w:r>
        <w:t>）</w:t>
      </w:r>
      <w:r>
        <w:rPr>
          <w:spacing w:val="-9"/>
        </w:rPr>
        <w:t xml:space="preserve">指数 </w:t>
      </w:r>
      <w:r>
        <w:rPr>
          <w:rFonts w:ascii="Tahoma" w:eastAsia="Tahoma" w:hAnsi="Tahoma"/>
        </w:rPr>
        <w:t>PE-</w:t>
      </w:r>
    </w:p>
    <w:p>
      <w:pPr>
        <w:pStyle w:val="BodyText"/>
        <w:spacing w:before="17"/>
        <w:ind w:left="2690"/>
        <w:jc w:val="both"/>
      </w:pPr>
      <w:r>
        <w:rPr>
          <w:rFonts w:ascii="Tahoma" w:eastAsia="Tahoma"/>
        </w:rPr>
        <w:t>TTM</w:t>
      </w:r>
      <w:r>
        <w:t xml:space="preserve">（收盘价 </w:t>
      </w:r>
      <w:r>
        <w:rPr>
          <w:rFonts w:ascii="Tahoma" w:eastAsia="Tahoma"/>
        </w:rPr>
        <w:t>2024/1/12</w:t>
      </w:r>
      <w:r>
        <w:t xml:space="preserve">）为 </w:t>
      </w:r>
      <w:r>
        <w:rPr>
          <w:rFonts w:ascii="Tahoma" w:eastAsia="Tahoma"/>
        </w:rPr>
        <w:t>20.3</w:t>
      </w:r>
      <w:r>
        <w:t xml:space="preserve">，处于历史 </w:t>
      </w:r>
      <w:r>
        <w:rPr>
          <w:rFonts w:ascii="Tahoma" w:eastAsia="Tahoma"/>
        </w:rPr>
        <w:t>15.3%</w:t>
      </w:r>
      <w:r>
        <w:t>分位点。</w:t>
      </w:r>
    </w:p>
    <w:p>
      <w:pPr>
        <w:pStyle w:val="BodyText"/>
        <w:rPr>
          <w:sz w:val="26"/>
        </w:rPr>
      </w:pPr>
    </w:p>
    <w:p>
      <w:pPr>
        <w:tabs>
          <w:tab w:val="left" w:pos="5792"/>
        </w:tabs>
        <w:spacing w:before="0"/>
        <w:ind w:left="247" w:right="0" w:firstLine="0"/>
        <w:jc w:val="left"/>
        <w:rPr>
          <w:sz w:val="17"/>
        </w:rPr>
      </w:pPr>
      <w:r>
        <w:pict>
          <v:shape id="_x0000_s1025" style="width:264.45pt;height:0.1pt;margin-top:14.62pt;margin-left:33.96pt;mso-position-horizontal-relative:page;mso-wrap-distance-left:0;mso-wrap-distance-right:0;position:absolute;z-index:-251655168" coordorigin="679,292" coordsize="5289,0" path="m679,292l5967,292e" filled="f" stroked="t" strokecolor="#004097" strokeweight="0.96pt">
            <v:stroke dashstyle="solid"/>
            <v:path arrowok="t"/>
            <w10:wrap type="topAndBottom"/>
          </v:shape>
        </w:pict>
      </w:r>
      <w:r>
        <w:pict>
          <v:shape id="_x0000_s1026" style="width:259.75pt;height:0.1pt;margin-top:14.62pt;margin-left:311.23pt;mso-position-horizontal-relative:page;mso-wrap-distance-left:0;mso-wrap-distance-right:0;position:absolute;z-index:-251654144" coordorigin="6225,292" coordsize="5195,0" path="m6225,292l11419,292e" filled="f" stroked="t" strokecolor="#004097" strokeweight="0.96pt">
            <v:stroke dashstyle="solid"/>
            <v:path arrowok="t"/>
            <w10:wrap type="topAndBottom"/>
          </v:shape>
        </w:pict>
      </w:r>
      <w:r>
        <w:rPr>
          <w:color w:val="004097"/>
          <w:w w:val="95"/>
          <w:sz w:val="17"/>
        </w:rPr>
        <w:t>图表</w:t>
      </w:r>
      <w:r>
        <w:rPr>
          <w:color w:val="004097"/>
          <w:spacing w:val="-48"/>
          <w:w w:val="95"/>
          <w:sz w:val="17"/>
        </w:rPr>
        <w:t xml:space="preserve"> </w:t>
      </w:r>
      <w:r>
        <w:rPr>
          <w:rFonts w:ascii="Tahoma" w:eastAsia="Tahoma"/>
          <w:i/>
          <w:color w:val="004097"/>
          <w:w w:val="95"/>
          <w:sz w:val="17"/>
        </w:rPr>
        <w:t>1</w:t>
      </w:r>
      <w:r>
        <w:rPr>
          <w:color w:val="004097"/>
          <w:w w:val="95"/>
          <w:sz w:val="17"/>
        </w:rPr>
        <w:t>：</w:t>
      </w:r>
      <w:r>
        <w:rPr>
          <w:color w:val="004097"/>
          <w:spacing w:val="-3"/>
          <w:w w:val="95"/>
          <w:sz w:val="17"/>
        </w:rPr>
        <w:t>近</w:t>
      </w:r>
      <w:r>
        <w:rPr>
          <w:color w:val="004097"/>
          <w:w w:val="95"/>
          <w:sz w:val="17"/>
        </w:rPr>
        <w:t>一年</w:t>
      </w:r>
      <w:r>
        <w:rPr>
          <w:color w:val="004097"/>
          <w:spacing w:val="-3"/>
          <w:w w:val="95"/>
          <w:sz w:val="17"/>
        </w:rPr>
        <w:t>环</w:t>
      </w:r>
      <w:r>
        <w:rPr>
          <w:color w:val="004097"/>
          <w:w w:val="95"/>
          <w:sz w:val="17"/>
        </w:rPr>
        <w:t>保版</w:t>
      </w:r>
      <w:r>
        <w:rPr>
          <w:color w:val="004097"/>
          <w:spacing w:val="-3"/>
          <w:w w:val="95"/>
          <w:sz w:val="17"/>
        </w:rPr>
        <w:t>块</w:t>
      </w:r>
      <w:r>
        <w:rPr>
          <w:color w:val="004097"/>
          <w:w w:val="95"/>
          <w:sz w:val="17"/>
        </w:rPr>
        <w:t>走势（</w:t>
      </w:r>
      <w:r>
        <w:rPr>
          <w:rFonts w:ascii="Tahoma" w:eastAsia="Tahoma"/>
          <w:i/>
          <w:color w:val="004097"/>
          <w:w w:val="95"/>
          <w:sz w:val="17"/>
        </w:rPr>
        <w:t>%</w:t>
      </w:r>
      <w:r>
        <w:rPr>
          <w:color w:val="004097"/>
          <w:w w:val="95"/>
          <w:sz w:val="17"/>
        </w:rPr>
        <w:t>，截至</w:t>
      </w:r>
      <w:r>
        <w:rPr>
          <w:color w:val="004097"/>
          <w:spacing w:val="-48"/>
          <w:w w:val="95"/>
          <w:sz w:val="17"/>
        </w:rPr>
        <w:t xml:space="preserve"> </w:t>
      </w:r>
      <w:r>
        <w:rPr>
          <w:rFonts w:ascii="Tahoma" w:eastAsia="Tahoma"/>
          <w:i/>
          <w:color w:val="004097"/>
          <w:w w:val="95"/>
          <w:sz w:val="17"/>
        </w:rPr>
        <w:t>2024/1/12</w:t>
      </w:r>
      <w:r>
        <w:rPr>
          <w:color w:val="004097"/>
          <w:w w:val="95"/>
          <w:sz w:val="17"/>
        </w:rPr>
        <w:t>）</w:t>
        <w:tab/>
      </w:r>
      <w:r>
        <w:rPr>
          <w:color w:val="004097"/>
          <w:sz w:val="17"/>
        </w:rPr>
        <w:t>图表</w:t>
      </w:r>
      <w:r>
        <w:rPr>
          <w:color w:val="004097"/>
          <w:spacing w:val="-49"/>
          <w:sz w:val="17"/>
        </w:rPr>
        <w:t xml:space="preserve"> </w:t>
      </w:r>
      <w:r>
        <w:rPr>
          <w:rFonts w:ascii="Tahoma" w:eastAsia="Tahoma"/>
          <w:i/>
          <w:color w:val="004097"/>
          <w:sz w:val="17"/>
        </w:rPr>
        <w:t>2</w:t>
      </w:r>
      <w:r>
        <w:rPr>
          <w:color w:val="004097"/>
          <w:sz w:val="17"/>
        </w:rPr>
        <w:t>：</w:t>
      </w:r>
      <w:r>
        <w:rPr>
          <w:color w:val="004097"/>
          <w:spacing w:val="-3"/>
          <w:sz w:val="17"/>
        </w:rPr>
        <w:t>环</w:t>
      </w:r>
      <w:r>
        <w:rPr>
          <w:color w:val="004097"/>
          <w:sz w:val="17"/>
        </w:rPr>
        <w:t>保指</w:t>
      </w:r>
      <w:r>
        <w:rPr>
          <w:color w:val="004097"/>
          <w:spacing w:val="-3"/>
          <w:sz w:val="17"/>
        </w:rPr>
        <w:t>数</w:t>
      </w:r>
      <w:r>
        <w:rPr>
          <w:color w:val="004097"/>
          <w:sz w:val="17"/>
        </w:rPr>
        <w:t>详情</w:t>
      </w:r>
      <w:r>
        <w:rPr>
          <w:color w:val="004097"/>
          <w:spacing w:val="-3"/>
          <w:sz w:val="17"/>
        </w:rPr>
        <w:t>（</w:t>
      </w:r>
      <w:r>
        <w:rPr>
          <w:color w:val="004097"/>
          <w:sz w:val="17"/>
        </w:rPr>
        <w:t>截至</w:t>
      </w:r>
      <w:r>
        <w:rPr>
          <w:color w:val="004097"/>
          <w:spacing w:val="-50"/>
          <w:sz w:val="17"/>
        </w:rPr>
        <w:t xml:space="preserve"> </w:t>
      </w:r>
      <w:r>
        <w:rPr>
          <w:rFonts w:ascii="Tahoma" w:eastAsia="Tahoma"/>
          <w:i/>
          <w:color w:val="004097"/>
          <w:sz w:val="17"/>
        </w:rPr>
        <w:t>2024/1/12</w:t>
      </w:r>
      <w:r>
        <w:rPr>
          <w:color w:val="004097"/>
          <w:sz w:val="17"/>
        </w:rPr>
        <w:t>）</w:t>
      </w:r>
    </w:p>
    <w:p>
      <w:pPr>
        <w:spacing w:before="68"/>
        <w:ind w:left="440" w:right="0" w:firstLine="0"/>
        <w:jc w:val="left"/>
        <w:rPr>
          <w:rFonts w:ascii="楷体"/>
          <w:sz w:val="11"/>
        </w:rPr>
      </w:pPr>
      <w:r>
        <w:rPr>
          <w:rFonts w:ascii="楷体"/>
          <w:w w:val="98"/>
          <w:sz w:val="11"/>
        </w:rPr>
        <w:t>1</w:t>
      </w:r>
    </w:p>
    <w:p>
      <w:pPr>
        <w:pStyle w:val="BodyText"/>
        <w:spacing w:before="2"/>
        <w:rPr>
          <w:rFonts w:ascii="楷体"/>
          <w:sz w:val="7"/>
        </w:rPr>
      </w:pPr>
    </w:p>
    <w:p>
      <w:pPr>
        <w:tabs>
          <w:tab w:val="left" w:pos="6197"/>
        </w:tabs>
        <w:spacing w:before="0"/>
        <w:ind w:left="440" w:right="0" w:firstLine="0"/>
        <w:jc w:val="left"/>
        <w:rPr>
          <w:rFonts w:ascii="Times New Roman"/>
          <w:sz w:val="12"/>
        </w:rPr>
      </w:pPr>
      <w:r>
        <w:pict>
          <v:group id="_x0000_s1027" style="width:235.9pt;height:122.7pt;margin-top:-10.82pt;margin-left:51.71pt;mso-position-horizontal-relative:page;position:absolute;z-index:-251658240" coordorigin="1034,-216" coordsize="4718,2454">
            <v:shape id="_x0000_s1028" style="width:48;height:3466;left:604;position:absolute;top:7031" coordorigin="604,7031" coordsize="48,3466" path="m1229,2184l1229,-162m1197,2184l1229,2184m1197,1948l1229,1948m1197,1714l1229,1714m1197,1480l1229,1480m1197,1245l1229,1245m1197,1011l1229,1011m1197,777l1229,777m1197,542l1229,542m1197,308l1229,308m1197,74l1229,74m1197,-162l1229,-162e" filled="f" stroked="t" strokecolor="#a6a6a6" strokeweight="0.51pt">
              <v:stroke dashstyle="solid"/>
              <v:path arrowok="t"/>
            </v:shape>
            <v:shape id="_x0000_s1029" style="width:6685;height:41;left:652;position:absolute;top:8070" coordorigin="652,8070" coordsize="6685,41" path="m1229,542l5752,542m1229,542l1229,569m1801,542l1801,569m2374,542l2374,569m2946,542l2946,569m3519,542l3519,569m4090,542l4090,569m4664,542l4664,569m5235,542l5235,569e" filled="f" stroked="t" strokecolor="#858585" strokeweight="0.51pt">
              <v:stroke dashstyle="solid"/>
              <v:path arrowok="t"/>
            </v:shape>
            <v:shape id="_x0000_s1030" style="width:4167;height:983;left:1228;position:absolute;top:37" coordorigin="1228,38" coordsize="4167,983" path="m5395,860l5392,880,5389,900,5387,920,5384,939,5381,959,5378,979,5375,996,5372,1005,5369,1001,5367,989,5364,975,5361,967,5358,970,5355,978,5352,984,5349,983,5347,964,5344,933,5341,902,5338,881,5337,875,5328,881,5327,881,5324,881,5317,886,5315,881,5312,869,5309,853,5306,836,5304,826,5300,820,5296,839,5292,840,5290,841,5283,825,5281,832,5278,849,5275,875,5272,901,5269,919,5268,925,5259,919,5258,919,5254,919,5250,919,5246,919,5243,919,5239,915,5235,919,5218,979,5215,996,5212,1009,5210,1015,5203,1014,5201,1015,5198,1016,5192,1020,5189,1015,5185,1009,5181,984,5178,978,5175,973,5169,978,5166,978,5164,978,5157,983,5155,978,5152,964,5149,945,5146,927,5143,916,5140,919,5138,930,5135,943,5132,948,5128,949,5124,927,5120,918,5117,911,5112,908,5109,896,5106,881,5103,862,5100,844,5098,831,5096,826,5088,831,5086,831,5083,831,5078,836,5075,831,5071,826,5067,802,5063,799,5059,796,5056,815,5052,814,5048,812,5044,790,5040,790,5037,789,5033,802,5029,810,5025,817,5021,830,5017,834,5014,838,5010,834,5006,834,5004,834,4997,839,4995,834,4992,824,4989,810,4986,795,4983,784,4980,776,4975,772,4972,772,4969,772,4963,795,4960,786,4957,767,4955,738,4952,708,4949,688,4947,682,4939,692,4937,693,4934,693,4930,693,4926,693,4922,693,4918,690,4914,693,4911,695,4907,708,4903,707,4886,664,4883,652,4880,648,4877,653,4874,665,4871,679,4869,687,4865,692,4861,680,4857,678,4853,677,4850,678,4846,678,4844,678,4836,684,4834,678,4831,659,4829,630,4826,603,4823,586,4820,586,4817,596,4814,608,4811,616,4808,619,4804,610,4800,606,4796,601,4792,584,4788,591,4786,601,4783,618,4780,635,4777,647,4775,653,4768,647,4766,647,4762,647,4757,652,4754,647,4750,642,4747,620,4743,616,4724,645,4720,648,4716,651,4712,637,4708,640,4705,643,4701,661,4697,666,4693,670,4689,666,4686,666,4682,666,4678,665,4674,666,4670,667,4666,673,4663,670,4659,667,4655,650,4651,645,4647,641,4643,638,4640,642,4623,696,4620,713,4617,724,4615,730,4607,724,4605,724,4602,724,4597,719,4594,724,4590,730,4586,757,4582,759,4579,761,4575,738,4571,736,4567,734,4563,746,4560,747,4556,748,4552,739,4548,742,4544,745,4540,762,4537,766,4533,769,4529,766,4525,766,4521,766,4518,763,4514,766,4510,768,4506,773,4502,778,4501,781,4493,785,4491,795,4488,816,4485,846,4482,877,4479,904,4477,930,4474,956,4471,975,4468,981,4465,967,4462,938,4459,906,4457,884,4455,879,4446,884,4445,884,4441,884,4437,887,4434,884,4430,882,4426,879,4422,871,4419,864,4414,854,4411,836,4408,812,4405,782,4402,753,4399,731,4397,719,4390,714,4388,710,4384,702,4380,689,4376,685,4373,681,4369,685,4365,685,4363,685,4355,691,4353,685,4351,669,4348,646,4345,623,4342,609,4339,610,4336,618,4333,629,4331,634,4327,635,4323,621,4319,616,4316,610,4311,609,4308,600,4305,590,4302,578,4299,567,4296,559,4293,554,4288,559,4285,559,4281,559,4277,559,4273,559,4270,559,4266,559,4262,559,4258,559,4254,559,4250,559,4247,559,4243,559,4239,559,4235,559,4231,559,4228,559,4224,559,4220,559,4216,559,4212,559,4208,559,4205,559,4201,559,4197,559,4193,559,4191,559,4184,553,4182,559,4179,568,4176,582,4173,597,4170,608,4167,619,4162,628,4159,627,4155,626,4151,609,4147,601,4144,592,4140,580,4136,576,4132,572,4128,576,4125,576,4122,576,4116,571,4113,576,4110,585,4107,598,4105,610,4102,613,4099,606,4096,590,4093,572,4090,556,4071,490,4064,479,4060,479,4056,479,4052,477,4048,479,4044,479,4041,479,4036,483,4033,479,4016,418,4013,404,4010,398,4007,402,4004,415,4001,429,3999,439,3996,447,3990,445,3987,453,3984,464,3981,478,3979,491,3976,501,3973,506,3967,501,3964,501,3960,501,3957,503,3953,501,3933,436,3930,419,3909,354,3907,361,3904,379,3901,405,3898,432,3896,450,3894,456,3886,450,3884,450,3883,450,3874,456,3873,450,3861,366,3853,279,3847,211,3844,172,3841,135,3833,57,3827,38,3824,51,3821,78,3818,107,3816,126,3814,132,3806,126,3804,126,3801,126,3796,122,3793,126,3789,131,3785,152,3781,155,3779,157,3772,138,3770,145,3767,165,3764,195,3761,223,3758,238,3755,230,3752,207,3750,184,3747,177,3744,197,3741,231,3738,268,3735,293,3734,299,3725,293,3724,293,3723,293,3714,287,3712,293,3710,311,3707,338,3704,366,3701,392,3698,415,3695,438,3692,457,3690,471,3688,476,3680,468,3678,466,3674,463,3670,453,3667,452,3663,450,3659,456,3655,457,3651,458,3648,457,3644,457,3643,457,3634,463,3632,457,3629,436,3627,404,3624,373,3621,354,3618,354,3615,364,3612,378,3609,386,3606,389,3602,376,3598,373,3595,371,3590,374,3587,369,3583,364,3579,345,3575,340,3572,335,3567,340,3564,340,3560,340,3556,341,3552,340,3533,319,3529,313,3526,306,3522,297,3518,293,3516,292,3508,288,3506,293,3504,306,3501,325,3498,344,3495,357,3493,363,3485,357,3483,357,3480,357,3475,353,3472,357,3468,363,3464,388,3461,390,3458,386,3455,376,3452,368,3449,368,3446,380,3443,400,3441,422,3438,441,3423,493,3418,484,3415,483,3411,482,3407,483,3403,483,3400,483,3396,486,3392,483,3373,435,3369,433,3365,431,3361,457,3358,456,3354,454,3350,424,3346,423,3342,423,3339,447,3335,451,3331,456,3327,451,3323,451,3319,451,3316,453,3312,451,3308,450,3304,439,3300,444,3298,453,3295,467,3292,479,3289,483,3286,474,3283,456,3280,437,3277,425,3274,418,3270,432,3266,438,3262,444,3258,457,3255,460,3251,464,3247,460,3243,460,3239,460,3236,460,3232,460,3228,461,3224,463,3220,464,3216,465,3213,467,3209,465,3205,463,3201,460,3197,454,3193,448,3190,431,3186,430,3182,430,3178,448,3174,451,3171,455,3167,451,3163,451,3160,451,3154,446,3152,451,3149,459,3146,471,3143,483,3140,493,3136,503,3132,507,3129,511,3127,513,3119,512,3117,519,3114,540,3111,570,3109,598,3106,616,3103,618,3100,609,3097,598,3094,591,3090,587,3087,591,3083,591,3079,591,3075,591,3071,591,3068,591,3064,591,3060,591,3057,591,3052,596,3049,591,3045,585,3041,569,3037,554,3034,543,3020,463,3017,442,3014,428,3013,422,3004,428,3003,428,2999,428,2995,424,2991,428,2987,432,2984,446,2980,452,2976,458,2972,457,2968,464,2965,472,2961,493,2957,498,2954,502,2948,502,2946,497,2943,488,2940,476,2937,464,2934,456,2931,451,2925,456,2923,456,2919,456,2915,455,2911,456,2907,456,2903,459,2900,460,2896,461,2892,461,2888,463,2887,464,2878,480,2877,473,2874,448,2871,411,2868,375,2865,352,2863,350,2860,359,2857,372,2854,380,2850,384,2846,380,2842,380,2839,380,2835,381,2831,380,2827,379,2823,380,2820,376,2802,311,2800,291,2797,280,2794,284,2791,298,2788,313,2785,321,2781,322,2778,297,2774,292,2770,287,2766,292,2762,292,2759,292,2755,291,2751,292,2749,292,2742,293,2739,299,2737,312,2734,330,2731,348,2728,360,2726,366,2718,369,2717,364,2714,349,2711,327,2708,306,2705,295,2702,298,2699,311,2697,326,2694,335,2691,340,2685,335,2682,335,2679,335,2674,340,2671,335,2667,330,2663,312,2659,301,2655,289,2652,267,2648,268,2644,269,2640,301,2636,306,2633,311,2629,293,2625,298,2621,302,2617,327,2613,333,2610,338,2605,333,2602,333,2600,333,2592,338,2591,333,2588,318,2585,295,2582,274,2579,265,2576,273,2573,292,2571,313,2568,327,2566,332,2558,316,2556,322,2553,338,2551,361,2548,385,2545,401,2543,407,2535,406,2533,406,2530,407,2526,406,2522,406,2518,406,2514,409,2510,406,2507,404,2503,386,2499,393,2496,403,2493,419,2490,436,2488,447,2485,452,2478,447,2476,447,2472,447,2469,447,2465,447,2461,447,2457,447,2453,447,2449,447,2446,447,2442,447,2440,447,2432,442,2430,447,2428,467,2425,497,2422,526,2419,542,2416,539,2413,524,2410,508,2408,503,2405,519,2402,546,2399,572,2396,582,2393,569,2390,540,2387,510,2385,493,2382,493,2379,503,2376,516,2373,525,2370,529,2365,525,2362,525,2361,525,2351,530,2350,525,2347,500,2344,465,2342,429,2339,404,2337,396,2329,394,2327,394,2324,393,2319,404,2316,398,2313,390,2310,378,2307,365,2304,358,2301,354,2297,371,2293,373,2289,376,2285,373,2282,373,2278,373,2274,376,2270,373,2266,371,2262,363,2259,360,2256,357,2250,351,2247,356,2244,365,2241,378,2239,391,2236,400,2233,405,2227,399,2224,395,2221,390,2217,375,2213,371,2209,367,2205,371,2201,371,2199,371,2192,365,2190,371,2187,381,2184,396,2181,411,2179,417,2176,413,2173,401,2170,388,2167,379,2165,375,2158,384,2156,379,2153,368,2150,352,2147,337,2144,332,2141,339,2138,356,2136,374,2133,386,2131,391,2123,386,2121,386,2118,386,2113,381,2110,386,2106,392,2102,421,2098,424,2078,355,2075,340,2072,326,2068,319,2064,314,2060,308,2056,305,2053,304,2049,302,2045,304,2041,304,2037,304,2034,305,2030,304,2026,302,2022,296,2018,292,2015,289,2010,277,2007,283,1993,354,1990,376,1987,395,1984,405,1981,398,1978,381,1975,362,1972,350,1970,344,1963,350,1961,350,1958,350,1953,345,1950,350,1947,358,1944,371,1941,381,1938,381,1935,364,1932,335,1930,307,1927,293,1924,302,1921,326,1918,350,1915,360,1912,352,1910,333,1907,310,1904,291,1890,238,1883,243,1881,243,1879,243,1871,248,1869,243,1867,226,1864,202,1861,180,1858,172,1855,185,1852,211,1849,241,1847,264,1844,278,1841,291,1838,300,1835,299,1832,282,1829,252,1827,222,1824,203,1821,194,1815,215,1812,217,1808,219,1805,217,1801,217,1797,217,1793,221,1789,217,1786,213,1782,201,1778,194,1774,187,1770,173,1766,175,1749,235,1746,251,1744,261,1740,266,1736,239,1732,235,1728,231,1724,235,1721,235,1717,235,1713,239,1709,235,1705,231,1702,216,1698,212,1694,208,1690,213,1686,211,1682,208,1679,198,1675,198,1671,199,1667,210,1663,212,1660,214,1656,213,1652,213,1648,213,1644,213,1641,213,1638,213,1632,208,1629,213,1626,224,1623,241,1620,254,1618,254,1615,231,1612,193,1609,154,1606,126,1605,115,1596,110,1595,108,1591,105,1587,98,1583,103,1579,109,1576,134,1572,140,1569,145,1563,140,1560,140,1558,140,1551,135,1549,140,1535,212,1532,235,1529,255,1526,266,1523,261,1520,247,1517,231,1515,223,1512,228,1509,240,1506,253,1503,262,1499,267,1495,256,1492,255,1488,254,1484,255,1480,255,1476,255,1473,254,1469,255,1465,256,1461,256,1457,259,1454,263,1449,267,1446,277,1443,287,1440,300,1437,313,1434,325,1431,339,1427,352,1423,363,1419,373,1415,383,1412,388,1408,392,1404,388,1400,388,1396,388,1392,388,1389,388,1385,388,1381,388,1377,388,1373,388,1370,388,1366,388,1362,388,1358,388,1354,388,1351,388,1347,388,1343,388,1339,388,1335,388,1331,388,1328,388,1324,388,1320,388,1318,388,1311,382,1309,388,1306,397,1303,412,1300,426,1297,436,1295,442,1288,437,1286,442,1283,452,1280,465,1277,478,1274,487,1272,491,1265,480,1263,485,1260,497,1257,513,1254,530,1251,542,1249,547,1242,542,1240,542,1236,542,1232,542,1228,542e" filled="f" stroked="t" strokecolor="#004097" strokeweight="1.52pt">
              <v:stroke dashstyle="solid"/>
              <v:path arrowok="t"/>
            </v:shape>
            <v:shape id="_x0000_s1031" style="width:4167;height:1652;left:1228;position:absolute;top:308" coordorigin="1228,309" coordsize="4167,1652" path="m5395,1918l5392,1909,5389,1897,5387,1889,5384,1888,5381,1899,5378,1919,5375,1939,5372,1952,5368,1960,5365,1938,5361,1938,5357,1937,5353,1957,5349,1950,5347,1939,5344,1921,5341,1903,5338,1891,5336,1886,5329,1891,5327,1891,5324,1891,5317,1896,5315,1891,5301,1827,5298,1810,5295,1794,5292,1780,5289,1769,5286,1760,5284,1751,5281,1740,5278,1724,5275,1704,5272,1686,5269,1673,5267,1668,5260,1673,5258,1673,5254,1673,5250,1673,5246,1673,5243,1673,5239,1670,5235,1673,5218,1763,5215,1801,5212,1827,5211,1833,5202,1831,5201,1829,5198,1820,5195,1807,5192,1794,5189,1786,5185,1781,5181,1795,5178,1797,5174,1799,5170,1797,5166,1797,5162,1797,5159,1799,5155,1797,5151,1795,5147,1777,5143,1784,5140,1795,5138,1814,5135,1831,5132,1840,5129,1834,5126,1819,5123,1803,5120,1793,5117,1788,5113,1814,5109,1808,5106,1798,5103,1782,5100,1765,5098,1754,5095,1749,5088,1754,5086,1754,5082,1754,5078,1758,5075,1754,5071,1750,5067,1739,5063,1732,5060,1725,5055,1721,5052,1709,5049,1696,5046,1680,5043,1663,5040,1650,5037,1638,5032,1624,5029,1628,5026,1635,5023,1648,5020,1662,5017,1672,5015,1677,5009,1672,5006,1672,5002,1672,4998,1668,4995,1672,4991,1677,4987,1697,4983,1700,4979,1703,4975,1689,4972,1691,4968,1693,4964,1720,4960,1712,4957,1699,4955,1679,4952,1658,4949,1640,4945,1624,4941,1613,4937,1608,4934,1603,4929,1608,4926,1608,4922,1608,4918,1607,4914,1608,4911,1609,4907,1612,4903,1615,4899,1617,4895,1629,4891,1624,4889,1616,4886,1603,4883,1591,4880,1585,4876,1582,4872,1608,4869,1608,4865,1608,4861,1590,4857,1586,4853,1582,4850,1586,4846,1586,4843,1586,4837,1591,4834,1586,4831,1577,4829,1563,4826,1549,4823,1542,4820,1545,4817,1554,4814,1562,4811,1563,4809,1552,4806,1533,4803,1514,4800,1499,4797,1489,4791,1483,4788,1483,4785,1482,4781,1493,4777,1495,4773,1497,4769,1495,4766,1495,4762,1495,4758,1492,4754,1495,4750,1497,4747,1519,4743,1510,4740,1497,4737,1475,4734,1454,4731,1440,4727,1432,4724,1458,4720,1460,4716,1462,4712,1452,4708,1452,4705,1452,4701,1458,4697,1459,4693,1461,4689,1459,4686,1459,4682,1459,4678,1464,4674,1459,4670,1455,4666,1440,4663,1435,4659,1429,4655,1427,4651,1426,4647,1424,4644,1429,4640,1426,4637,1421,4634,1413,4631,1407,4628,1408,4625,1432,4623,1468,4620,1504,4617,1529,4616,1535,4606,1529,4605,1529,4603,1529,4596,1524,4594,1529,4591,1541,4588,1558,4585,1574,4582,1583,4580,1579,4577,1569,4574,1556,4571,1546,4567,1537,4563,1535,4560,1529,4556,1524,4551,1501,4548,1511,4545,1528,4542,1555,4539,1582,4537,1601,4535,1607,4527,1601,4525,1601,4524,1601,4515,1595,4514,1601,4511,1621,4508,1650,4505,1680,4502,1703,4500,1715,4493,1726,4491,1725,4487,1724,4483,1694,4479,1693,4477,1699,4474,1710,4471,1721,4468,1723,4465,1713,4462,1695,4459,1676,4457,1663,4455,1658,4447,1663,4445,1663,4442,1663,4437,1668,4434,1663,4430,1658,4426,1645,4422,1632,4419,1621,4416,1609,4414,1597,4411,1585,4408,1573,4405,1559,4402,1548,4399,1541,4397,1537,4390,1558,4388,1551,4385,1536,4382,1514,4379,1491,4376,1476,4375,1470,4367,1476,4365,1476,4362,1476,4356,1481,4353,1476,4351,1466,4348,1453,4345,1440,4342,1433,4338,1431,4334,1452,4331,1462,4327,1472,4323,1490,4319,1492,4315,1494,4311,1477,4308,1472,4304,1467,4300,1464,4296,1462,4292,1460,4289,1462,4285,1462,4281,1462,4277,1462,4273,1462,4270,1462,4266,1462,4262,1462,4258,1462,4254,1462,4250,1462,4247,1462,4243,1462,4239,1462,4235,1462,4231,1462,4228,1462,4224,1462,4220,1462,4216,1462,4212,1462,4208,1462,4205,1462,4201,1462,4197,1462,4193,1462,4189,1462,4186,1463,4182,1462,4178,1461,4174,1453,4170,1457,4167,1462,4163,1488,4159,1488,4155,1489,4151,1467,4147,1459,4144,1452,4140,1447,4136,1444,4132,1442,4128,1444,4125,1444,4123,1444,4115,1439,4113,1444,4110,1462,4107,1489,4105,1515,4102,1530,4099,1529,4096,1519,4093,1505,4090,1493,4086,1482,4083,1475,4079,1464,4075,1454,4071,1431,4067,1431,4063,1431,4060,1459,4056,1464,4053,1469,4048,1464,4044,1464,4041,1464,4037,1467,4033,1464,4007,1407,4004,1395,4001,1383,3999,1373,3995,1362,3991,1350,3987,1350,3983,1351,3980,1371,3976,1376,3972,1380,3968,1376,3964,1376,3960,1376,3957,1378,3953,1376,3951,1375,3943,1371,3941,1362,3939,1345,3936,1321,3933,1297,3930,1279,3928,1268,3921,1263,3919,1260,3915,1255,3911,1244,3907,1247,3903,1251,3899,1275,3896,1281,3892,1285,3887,1281,3884,1281,3880,1281,3877,1281,3873,1281,3869,1280,3865,1281,3861,1276,3857,1271,3854,1254,3850,1249,3849,1247,3840,1241,3838,1247,3836,1268,3833,1299,3830,1332,3827,1356,3824,1375,3819,1388,3816,1393,3812,1398,3807,1393,3804,1393,3801,1393,3795,1398,3793,1393,3790,1383,3787,1368,3784,1354,3781,1348,3778,1357,3775,1375,3773,1391,3770,1396,3767,1381,3764,1354,3761,1325,3758,1306,3757,1300,3748,1313,3747,1310,3744,1297,3741,1278,3738,1259,3735,1246,3733,1240,3726,1246,3724,1246,3722,1246,3715,1251,3712,1246,3710,1234,3707,1218,3704,1202,3701,1193,3697,1188,3693,1220,3690,1219,3686,1219,3682,1200,3678,1190,3674,1180,3670,1172,3667,1160,3664,1149,3661,1137,3658,1125,3655,1118,3652,1112,3647,1118,3644,1118,3642,1118,3634,1123,3632,1118,3629,1097,3627,1067,3624,1038,3621,1019,3618,1017,3615,1024,3612,1033,3609,1039,3606,1042,3602,1043,3598,1039,3581,994,3578,982,3575,974,3572,969,3566,974,3564,974,3561,974,3555,969,3552,974,3549,981,3546,991,3544,1003,3541,1014,3538,1026,3535,1039,3532,1051,3529,1058,3526,1064,3522,1054,3518,1048,3514,1043,3510,1023,3506,1024,3503,1026,3499,1051,3495,1056,3492,1061,3487,1056,3483,1056,3482,1056,3474,1051,3472,1056,3469,1070,3466,1091,3463,1110,3461,1123,3457,1131,3453,1112,3449,1110,3448,1109,3439,1101,3438,1107,3435,1125,3432,1151,3429,1178,3426,1193,3423,1193,3421,1183,3418,1171,3415,1163,3411,1158,3407,1163,3403,1163,3400,1163,3396,1160,3392,1163,3388,1165,3384,1181,3380,1177,3378,1170,3375,1160,3372,1148,3369,1136,3366,1124,3363,1112,3360,1101,3358,1092,3354,1084,3349,1085,3346,1079,3342,1072,3339,1053,3335,1048,3331,1043,3327,1048,3323,1048,3319,1048,3316,1052,3312,1048,3309,1041,3306,1030,3303,1022,3300,1023,3298,1037,3295,1062,3292,1086,3289,1099,3286,1096,3283,1083,3280,1069,3277,1062,3274,1061,3270,1080,3266,1095,3263,1109,3260,1125,3257,1141,3255,1151,3252,1156,3245,1151,3243,1151,3240,1151,3234,1156,3232,1151,3229,1143,3226,1132,3223,1119,3220,1108,3216,1094,3213,1083,3209,1070,3205,1057,3201,1037,3197,1032,3193,1027,3190,1035,3186,1040,3182,1046,3178,1061,3174,1065,3171,1069,3167,1065,3163,1065,3161,1065,3153,1060,3152,1065,3149,1078,3146,1098,3143,1118,3140,1131,3138,1136,3131,1129,3129,1127,3125,1123,3121,1110,3117,1109,3113,1107,3110,1125,3106,1119,3103,1110,3100,1096,3097,1081,3094,1071,3092,1066,3085,1071,3083,1071,3079,1071,3075,1071,3071,1071,3068,1071,3064,1071,3060,1071,3059,1071,3050,1076,3049,1071,3046,1048,3043,1014,3040,981,3037,959,3035,951,3027,970,3026,971,3022,971,3018,963,3014,961,3010,960,3007,961,3003,961,3001,961,2993,956,2991,961,2980,1022,2974,1096,2971,1136,2968,1162,2967,1169,2958,1154,2957,1155,2953,1159,2949,1175,2946,1183,2942,1190,2938,1197,2934,1200,2930,1203,2926,1200,2923,1200,2920,1200,2914,1196,2911,1200,2907,1206,2903,1232,2900,1236,2880,1177,2877,1159,2874,1142,2871,1124,2868,1106,2865,1089,2862,1072,2860,1055,2857,1041,2854,1031,2852,1025,2845,1031,2842,1031,2840,1031,2833,1025,2831,1031,2828,1040,2825,1054,2822,1069,2820,1081,2816,1094,2812,1109,2808,1106,2805,1097,2802,1082,2800,1066,2797,1058,2794,1062,2791,1072,2788,1083,2785,1086,2782,1078,2780,1064,2777,1049,2774,1038,2771,1033,2765,1038,2762,1038,2759,1038,2754,1043,2751,1038,2747,1033,2743,1015,2739,1010,2736,1006,2731,1011,2728,1008,2725,1006,2720,1002,2717,993,2714,982,2711,967,2708,952,2705,942,2703,937,2696,945,2694,945,2690,946,2686,945,2682,945,2678,945,2675,945,2671,945,2667,946,2663,951,2659,947,2655,942,2652,922,2648,917,2644,913,2640,918,2636,916,2634,915,2627,898,2625,905,2622,923,2619,949,2616,976,2613,995,2612,1000,2603,995,2602,995,2600,995,2593,1000,2591,995,2588,985,2585,970,2582,957,2579,949,2575,946,2572,967,2568,976,2564,986,2560,1011,2556,1007,2553,998,2551,982,2548,966,2545,955,2541,948,2537,964,2533,966,2530,968,2526,966,2522,966,2520,966,2513,971,2510,966,2508,956,2505,941,2502,925,2499,910,2496,895,2493,881,2490,868,2488,859,2485,853,2479,859,2476,859,2472,859,2469,859,2465,859,2461,859,2457,859,2453,859,2449,859,2446,859,2442,859,2439,859,2434,854,2430,859,2427,864,2423,882,2419,891,2415,900,2411,903,2408,916,2405,933,2402,956,2399,975,2396,982,2393,972,2390,951,2387,926,2385,903,2382,882,2379,860,2376,841,2373,828,2372,822,2363,828,2362,828,2360,828,2352,833,2350,828,2347,812,2344,788,2342,763,2339,742,2323,674,2316,659,2312,653,2308,651,2304,652,2301,653,2297,662,2293,664,2289,666,2285,664,2282,664,2279,664,2273,659,2270,664,2267,674,2264,688,2262,701,2259,706,2256,701,2253,688,2250,673,2247,662,2243,652,2240,647,2236,643,2232,639,2228,638,2224,635,2221,633,2217,630,2213,629,2209,628,2205,629,2201,629,2198,629,2193,624,2190,629,2186,635,2182,659,2179,667,2175,674,2170,675,2167,676,2164,678,2159,681,2156,676,2153,668,2150,654,2147,643,2144,642,2141,655,2138,678,2136,702,2133,718,2131,724,2123,718,2121,718,2118,718,2113,713,2110,718,2106,723,2102,740,2098,749,2095,758,2091,767,2087,771,2084,774,2078,781,2075,775,2073,763,2070,745,2067,728,2064,721,2061,728,2058,743,2055,761,2053,773,2050,778,2043,773,2041,773,2037,773,2034,770,2030,773,2011,819,2007,826,2005,830,1997,828,1995,835,1993,853,1990,878,1987,904,1984,920,1982,926,1974,917,1972,917,1969,916,1965,917,1961,917,1957,917,1953,920,1950,917,1932,868,1930,849,1927,835,1924,827,1917,828,1915,824,1911,818,1908,806,1904,798,1900,789,1896,777,1892,773,1889,769,1885,773,1881,773,1877,773,1873,774,1869,773,1850,763,1847,759,1845,758,1837,756,1835,748,1832,728,1829,701,1827,675,1824,658,1821,648,1815,673,1812,675,1808,678,1805,675,1801,675,1797,675,1793,674,1789,675,1786,676,1781,688,1778,682,1775,672,1772,657,1769,642,1766,635,1763,631,1759,652,1755,663,1751,673,1747,699,1744,699,1740,699,1736,669,1732,663,1729,658,1724,663,1721,663,1718,663,1711,668,1709,663,1706,652,1703,635,1701,619,1698,609,1694,602,1690,623,1686,620,1682,616,1679,595,1675,586,1671,577,1667,559,1663,565,1661,576,1658,593,1655,612,1652,624,1650,630,1643,624,1641,624,1639,624,1630,630,1629,624,1626,602,1623,569,1620,534,1618,506,1606,440,1591,399,1587,385,1583,391,1580,401,1578,417,1575,433,1572,444,1570,449,1563,444,1560,444,1558,444,1551,449,1549,444,1546,433,1543,416,1540,402,1537,398,1535,412,1532,438,1529,464,1526,480,1523,482,1520,475,1517,465,1515,458,1512,454,1505,454,1503,446,1500,432,1497,412,1495,392,1492,378,1490,373,1482,378,1480,378,1477,378,1472,383,1469,378,1466,371,1463,359,1460,347,1457,337,1454,326,1450,309,1446,315,1443,328,1440,349,1437,368,1434,377,1432,368,1429,347,1426,325,1423,315,1420,321,1417,337,1414,355,1412,368,1409,373,1402,368,1400,368,1396,368,1392,368,1389,368,1385,368,1381,368,1377,368,1373,368,1370,368,1366,368,1362,368,1358,368,1354,368,1351,368,1347,368,1343,368,1339,368,1335,368,1331,368,1328,368,1324,368,1320,368,1316,368,1312,363,1309,368,1291,423,1289,437,1286,447,1283,452,1277,443,1274,443,1272,444,1265,447,1263,455,1260,473,1257,499,1254,525,1251,542,1250,548,1241,542,1240,542,1236,542,1232,542,1228,542e" filled="f" stroked="t" strokecolor="silver" strokeweight="1.52pt">
              <v:stroke dashstyle="solid"/>
              <v:path arrowok="t"/>
            </v:shape>
            <v:shape id="_x0000_s1032" style="width:4167;height:761;left:1228;position:absolute;top:249" coordorigin="1228,249" coordsize="4167,761" path="m5395,1002l5391,1000,5388,994,5384,996,5380,997,5376,1010,5372,1009,5368,1007,5365,988,5361,986,5358,984,5352,1001,5349,994,5347,982,5344,964,5341,946,5338,933,5336,928,5329,933,5327,933,5324,933,5318,938,5315,933,5311,927,5307,905,5304,896,5300,887,5296,879,5292,877,5288,875,5285,886,5281,885,5277,883,5273,869,5269,866,5265,863,5262,866,5258,866,5254,866,5250,866,5246,866,5243,866,5238,861,5235,866,5218,925,5215,942,5212,955,5209,967,5204,978,5201,978,5197,977,5193,952,5189,948,5185,944,5181,953,5178,954,5174,955,5170,954,5166,954,5162,954,5159,955,5155,954,5151,953,5147,945,5143,948,5140,952,5136,976,5132,973,5129,965,5126,952,5123,938,5120,928,5118,923,5112,932,5109,931,5105,928,5101,916,5098,913,5094,911,5090,913,5086,913,5082,913,5078,917,5075,913,5071,909,5067,896,5063,889,5060,884,5055,884,5052,875,5049,863,5046,848,5043,833,5040,824,5037,818,5033,833,5029,842,5025,850,5021,868,5017,874,5014,878,5009,874,5006,874,5002,874,4998,873,4995,874,4991,875,4987,879,4983,879,4979,879,4975,876,4972,875,4970,874,4962,876,4960,870,4957,855,4955,833,4952,811,4949,795,4947,787,4939,784,4937,783,4934,781,4930,783,4926,783,4922,783,4918,782,4914,783,4911,783,4907,783,4903,786,4899,788,4895,799,4891,797,4888,795,4884,775,4880,772,4876,770,4872,783,4869,783,4865,782,4861,771,4857,769,4853,767,4850,769,4846,769,4842,769,4838,774,4834,769,4830,764,4827,739,4823,738,4819,738,4815,767,4811,765,4808,764,4804,735,4800,729,4797,725,4792,726,4788,729,4785,732,4781,746,4777,749,4773,753,4769,749,4766,749,4762,749,4758,749,4754,749,4750,750,4747,759,4743,754,4739,750,4735,723,4731,722,4727,721,4724,740,4720,747,4716,753,4712,757,4708,761,4705,765,4701,770,4697,772,4693,774,4689,772,4686,772,4682,772,4678,775,4674,772,4670,768,4666,754,4663,751,4659,748,4655,753,4651,752,4647,751,4644,746,4640,745,4637,744,4631,738,4628,743,4625,752,4623,764,4620,776,4617,784,4614,789,4608,784,4605,784,4602,784,4597,779,4594,784,4590,789,4586,813,4582,815,4579,817,4575,798,4571,795,4567,793,4563,801,4560,802,4556,802,4552,797,4548,798,4544,798,4540,802,4537,803,4533,804,4529,803,4525,803,4523,803,4516,798,4514,803,4511,811,4508,823,4505,836,4502,846,4498,857,4495,861,4491,867,4487,873,4483,876,4479,885,4477,894,4474,907,4471,916,4468,918,4465,908,4462,888,4459,868,4457,854,4455,849,4447,854,4445,854,4442,854,4437,859,4434,854,4416,782,4414,761,4396,703,4392,722,4388,721,4384,720,4380,703,4376,700,4373,696,4369,700,4365,700,4361,700,4357,704,4353,700,4350,695,4346,669,4342,671,4339,677,4336,690,4333,704,4331,713,4328,719,4322,722,4319,719,4315,714,4311,695,4308,687,4304,678,4300,670,4296,667,4292,664,4289,667,4285,667,4281,667,4277,667,4273,667,4270,667,4266,667,4262,667,4258,667,4254,667,4250,667,4247,667,4243,667,4239,667,4235,667,4231,667,4228,667,4224,667,4220,667,4216,667,4212,667,4208,667,4205,667,4201,667,4197,667,4193,667,4189,667,4186,666,4182,667,4178,668,4174,670,4170,672,4167,674,4163,681,4159,679,4155,677,4151,667,4147,659,4144,652,4140,639,4136,635,4132,631,4128,635,4125,635,4123,635,4115,629,4113,635,4110,650,4107,672,4105,693,4102,705,4099,703,4096,693,4093,680,4090,670,4086,660,4083,650,4079,646,4075,641,4071,643,4067,644,4063,646,4060,654,4056,656,4052,658,4048,656,4044,656,4041,656,4037,658,4033,656,4029,654,4025,645,4021,643,4018,642,4014,651,4010,649,4006,646,4002,633,3999,628,3995,623,3991,615,3987,620,3983,625,3980,651,3976,658,3973,663,3967,658,3964,658,3960,658,3957,659,3953,658,3950,657,3944,656,3941,650,3939,638,3936,622,3933,607,3930,597,3927,591,3921,606,3919,602,3916,595,3913,582,3910,572,3907,569,3904,580,3901,599,3898,620,3896,633,3894,639,3886,633,3884,633,3880,633,3877,630,3873,633,3869,637,3865,654,3861,653,3857,652,3854,632,3850,628,3848,626,3841,624,3838,630,3836,640,3833,654,3830,670,3827,684,3824,699,3821,713,3818,726,3816,735,3813,740,3806,735,3804,735,3800,735,3796,739,3793,735,3789,731,3785,712,3781,708,3779,706,3772,720,3770,714,3767,701,3764,681,3761,662,3758,652,3755,658,3752,672,3750,687,3747,693,3744,684,3741,667,3738,648,3735,635,3733,630,3726,635,3724,635,3721,635,3715,641,3712,635,3710,625,3707,611,3704,597,3701,589,3697,584,3693,612,3690,609,3686,606,3682,577,3678,571,3675,565,3670,570,3667,567,3663,564,3659,554,3655,551,3651,549,3648,551,3644,551,3642,551,3634,557,3632,551,3629,532,3627,502,3624,474,3621,455,3618,446,3612,471,3609,470,3606,469,3602,453,3598,447,3594,441,3590,441,3587,435,3583,428,3579,411,3575,406,3572,402,3567,406,3564,406,3560,406,3556,404,3552,406,3533,448,3529,445,3526,438,3524,425,3521,411,3518,402,3515,397,3509,399,3506,402,3503,406,3499,420,3495,424,3491,428,3487,424,3483,424,3482,424,3474,419,3472,424,3469,442,3466,468,3463,494,3461,511,3459,518,3451,504,3449,502,3447,500,3440,481,3438,489,3435,509,3432,538,3429,568,3426,588,3425,594,3416,583,3415,583,3411,582,3407,583,3403,583,3400,583,3396,583,3392,583,3389,583,3383,586,3380,580,3378,571,3375,559,3372,546,3369,537,3366,532,3360,541,3358,539,3340,500,3338,488,3335,480,3332,475,3326,480,3323,480,3319,480,3316,480,3312,480,3310,480,3302,477,3300,482,3298,495,3295,514,3292,532,3289,541,3286,537,3283,525,3280,511,3277,504,3274,502,3270,524,3266,530,3262,536,3258,539,3255,540,3251,542,3247,540,3243,540,3239,540,3236,543,3232,540,3209,502,3205,492,3201,474,3197,469,3195,466,3188,466,3186,471,3183,484,3180,502,3177,520,3174,533,3172,538,3165,533,3163,533,3159,533,3155,528,3152,533,3148,537,3144,558,3140,561,3136,564,3132,553,3129,551,3126,550,3119,546,3117,551,3114,564,3111,584,3109,601,3106,608,3103,598,3100,577,3097,554,3094,539,3093,533,3085,539,3083,539,3079,539,3075,539,3071,539,3068,539,3064,539,3060,539,3058,539,3040,491,3037,476,3034,464,3029,461,3026,454,3022,446,3018,432,3014,428,3010,424,3007,428,3003,428,2999,428,2995,423,2991,428,2987,433,2984,447,2980,458,2976,469,2972,488,2968,493,2965,498,2961,486,2957,486,2953,486,2949,493,2946,493,2942,494,2938,490,2934,489,2930,489,2926,489,2923,489,2919,489,2915,485,2911,489,2907,494,2903,507,2900,516,2896,524,2892,534,2888,539,2886,542,2879,548,2877,542,2874,531,2871,515,2868,499,2865,488,2863,482,2856,491,2854,491,2850,492,2846,491,2842,491,2839,491,2834,486,2831,491,2827,498,2823,522,2820,529,2817,534,2811,533,2808,529,2804,524,2800,504,2797,500,2793,496,2789,501,2785,504,2781,507,2778,515,2774,517,2770,519,2766,517,2762,517,2759,517,2755,515,2751,517,2747,520,2743,532,2739,534,2737,535,2730,535,2728,529,2717,468,2711,426,2708,406,2705,394,2701,385,2698,410,2694,413,2690,416,2686,413,2682,413,2678,413,2675,416,2671,413,2667,410,2663,393,2659,393,2655,393,2652,410,2648,412,2629,368,2625,373,2622,382,2619,399,2616,417,2613,429,2611,435,2604,429,2602,429,2600,429,2593,435,2591,429,2588,419,2585,403,2582,387,2579,375,2576,366,2571,369,2568,361,2565,349,2562,335,2559,319,2556,304,2553,287,2551,268,2548,253,2545,249,2542,264,2539,290,2536,319,2533,338,2532,344,2523,338,2522,338,2518,338,2514,342,2510,338,2507,334,2503,312,2499,315,2496,321,2493,333,2490,346,2488,355,2485,360,2479,355,2476,355,2472,355,2469,355,2465,355,2461,355,2457,355,2453,355,2449,355,2446,355,2442,355,2440,355,2433,349,2430,355,2428,365,2425,380,2422,396,2419,409,2415,424,2411,436,2408,441,2404,446,2399,443,2396,440,2392,438,2388,434,2385,425,2381,416,2377,393,2373,387,2370,382,2365,387,2362,387,2360,387,2351,393,2350,387,2347,367,2344,339,2342,310,2339,290,2337,284,2329,288,2327,286,2323,279,2320,256,2316,252,2299,299,2296,319,2293,333,2291,338,2283,333,2282,333,2278,333,2274,328,2270,333,2266,338,2262,359,2259,362,2255,365,2251,348,2247,349,2243,350,2240,366,2236,369,2232,372,2228,370,2224,366,2221,363,2217,351,2213,348,2209,345,2205,348,2201,348,2198,348,2194,345,2190,348,2186,352,2182,367,2179,370,2175,374,2171,370,2167,370,2163,370,2159,366,2156,370,2152,374,2148,384,2144,394,2140,404,2137,423,2133,429,2130,433,2124,429,2121,429,2117,429,2114,426,2110,429,2091,473,2087,477,2083,481,2079,472,2075,469,2072,466,2068,465,2064,460,2060,455,2056,443,2053,439,2049,436,2045,439,2041,439,2038,439,2033,444,2030,439,2026,434,2022,408,2018,408,2014,408,2011,431,2007,439,2003,447,1999,446,1995,454,1992,461,1988,483,1984,484,1980,486,1976,465,1972,461,1969,458,1965,461,1961,461,1958,461,1953,457,1950,461,1947,470,1944,482,1941,493,1938,496,1935,487,1932,470,1930,452,1927,443,1923,438,1919,470,1915,469,1912,463,1910,450,1907,438,1904,435,1901,444,1898,461,1895,479,1892,491,1890,497,1883,491,1881,491,1879,491,1871,497,1869,491,1867,478,1864,458,1861,438,1858,424,1856,416,1849,415,1847,413,1844,412,1837,416,1835,411,1832,400,1829,384,1827,368,1824,356,1821,350,1815,348,1812,347,1808,346,1805,347,1801,347,1797,347,1793,343,1789,347,1786,351,1782,369,1778,373,1775,376,1769,365,1766,371,1764,379,1761,393,1758,407,1755,419,1751,432,1747,447,1744,450,1740,453,1736,439,1732,437,1728,435,1724,437,1721,437,1717,437,1713,442,1709,437,1705,432,1702,413,1698,407,1694,402,1690,406,1686,402,1682,397,1679,379,1675,379,1658,453,1655,481,1652,500,1651,506,1642,500,1641,500,1637,500,1632,505,1629,500,1625,494,1621,477,1618,464,1615,452,1612,439,1609,427,1606,417,1603,407,1598,399,1595,399,1591,398,1587,404,1583,412,1579,420,1576,441,1572,446,1569,451,1564,446,1560,446,1557,446,1553,449,1549,446,1545,444,1541,425,1537,432,1535,443,1532,461,1529,478,1526,488,1522,494,1518,467,1515,465,1511,463,1507,482,1503,479,1499,475,1495,448,1492,443,1489,438,1483,443,1480,443,1477,443,1472,447,1469,443,1465,437,1461,415,1457,410,1455,406,1449,406,1446,411,1443,420,1440,434,1437,447,1434,454,1431,458,1427,436,1423,434,1419,432,1415,439,1412,440,1408,442,1404,440,1400,440,1396,440,1392,440,1389,440,1385,440,1381,440,1377,440,1373,440,1370,440,1366,440,1362,440,1358,440,1354,440,1351,440,1347,440,1343,440,1339,440,1335,440,1331,440,1328,440,1324,440,1320,440,1317,440,1312,436,1309,440,1305,446,1301,467,1297,476,1293,486,1289,496,1286,500,1282,504,1278,501,1274,500,1271,499,1266,490,1263,495,1260,504,1257,518,1254,533,1251,542,1249,548,1242,542,1240,542,1236,542,1232,542,1228,542e" filled="f" stroked="t" strokecolor="#5085c5" strokeweight="1.52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55;height:80;left:1089;position:absolute;top:2142" stroked="f">
              <v:imagedata r:id="rId8" o:title=""/>
            </v:shape>
            <v:shape id="_x0000_s1034" type="#_x0000_t75" style="width:55;height:80;left:1089;position:absolute;top:1907" stroked="f">
              <v:imagedata r:id="rId8" o:title=""/>
            </v:shape>
            <v:shape id="_x0000_s1035" type="#_x0000_t75" style="width:55;height:80;left:1089;position:absolute;top:1673" stroked="f">
              <v:imagedata r:id="rId8" o:title=""/>
            </v:shape>
            <v:shape id="_x0000_s1036" type="#_x0000_t75" style="width:55;height:80;left:1089;position:absolute;top:1438" stroked="f">
              <v:imagedata r:id="rId8" o:title=""/>
            </v:shape>
            <v:shape id="_x0000_s1037" type="#_x0000_t75" style="width:55;height:80;left:1089;position:absolute;top:1204" stroked="f">
              <v:imagedata r:id="rId8" o:title=""/>
            </v:shape>
            <v:shape id="_x0000_s1038" type="#_x0000_t75" style="width:55;height:80;left:1089;position:absolute;top:969" stroked="f">
              <v:imagedata r:id="rId8" o:title=""/>
            </v:shape>
            <v:shape id="_x0000_s1039" type="#_x0000_t75" style="width:55;height:80;left:1089;position:absolute;top:734" stroked="f">
              <v:imagedata r:id="rId8" o:title=""/>
            </v:shape>
            <v:shape id="_x0000_s1040" type="#_x0000_t75" style="width:55;height:80;left:1088;position:absolute;top:500" stroked="f">
              <v:imagedata r:id="rId8" o:title=""/>
            </v:shape>
            <v:shape id="_x0000_s1041" type="#_x0000_t75" style="width:55;height:80;left:1088;position:absolute;top:266" stroked="f">
              <v:imagedata r:id="rId8" o:title=""/>
            </v:shape>
            <v:shape id="_x0000_s1042" type="#_x0000_t75" style="width:55;height:80;left:1089;position:absolute;top:31" stroked="f">
              <v:imagedata r:id="rId8" o:title=""/>
            </v:shape>
            <v:shape id="_x0000_s1043" type="#_x0000_t75" style="width:55;height:80;left:1089;position:absolute;top:-203" stroked="f">
              <v:imagedata r:id="rId8" o:title=""/>
            </v:shape>
            <v:shapetype id="_x0000_t202" coordsize="21600,21600" o:spt="202" path="m,l,21600r21600,l21600,xe">
              <v:stroke joinstyle="miter"/>
              <v:path gradientshapeok="t" o:connecttype="rect"/>
            </v:shapetype>
            <v:shape id="_x0000_s1044" type="#_x0000_t202" style="width:128;height:2454;left:1034;position:absolute;top:-217" filled="f" stroked="f">
              <v:textbox inset="0,0,0,0">
                <w:txbxContent>
                  <w:p>
                    <w:pPr>
                      <w:spacing w:before="0" w:line="124" w:lineRule="exact"/>
                      <w:ind w:left="0" w:right="0" w:firstLine="0"/>
                      <w:jc w:val="left"/>
                      <w:rPr>
                        <w:rFonts w:ascii="楷体"/>
                        <w:sz w:val="11"/>
                      </w:rPr>
                    </w:pPr>
                    <w:r>
                      <w:rPr>
                        <w:rFonts w:ascii="楷体"/>
                        <w:w w:val="98"/>
                        <w:sz w:val="11"/>
                      </w:rPr>
                      <w:t>5</w:t>
                    </w:r>
                  </w:p>
                  <w:p>
                    <w:pPr>
                      <w:spacing w:before="3" w:line="240" w:lineRule="auto"/>
                      <w:rPr>
                        <w:rFonts w:ascii="楷体"/>
                        <w:sz w:val="7"/>
                      </w:rPr>
                    </w:pPr>
                  </w:p>
                  <w:p>
                    <w:pPr>
                      <w:spacing w:before="1"/>
                      <w:ind w:left="0" w:right="0" w:firstLine="0"/>
                      <w:jc w:val="left"/>
                      <w:rPr>
                        <w:rFonts w:ascii="楷体"/>
                        <w:sz w:val="11"/>
                      </w:rPr>
                    </w:pPr>
                    <w:r>
                      <w:rPr>
                        <w:rFonts w:ascii="楷体"/>
                        <w:w w:val="98"/>
                        <w:sz w:val="11"/>
                      </w:rPr>
                      <w:t>0</w:t>
                    </w:r>
                  </w:p>
                  <w:p>
                    <w:pPr>
                      <w:spacing w:before="3" w:line="240" w:lineRule="auto"/>
                      <w:rPr>
                        <w:rFonts w:ascii="楷体"/>
                        <w:sz w:val="7"/>
                      </w:rPr>
                    </w:pPr>
                  </w:p>
                  <w:p>
                    <w:pPr>
                      <w:spacing w:before="1"/>
                      <w:ind w:left="0" w:right="0" w:firstLine="0"/>
                      <w:jc w:val="left"/>
                      <w:rPr>
                        <w:rFonts w:ascii="楷体" w:hAnsi="楷体"/>
                        <w:sz w:val="11"/>
                      </w:rPr>
                    </w:pPr>
                    <w:r>
                      <w:rPr>
                        <w:rFonts w:ascii="楷体" w:hAnsi="楷体"/>
                        <w:spacing w:val="-1"/>
                        <w:w w:val="98"/>
                        <w:sz w:val="11"/>
                      </w:rPr>
                      <w:t>5</w:t>
                    </w:r>
                  </w:p>
                  <w:p>
                    <w:pPr>
                      <w:spacing w:before="3" w:line="240" w:lineRule="auto"/>
                      <w:rPr>
                        <w:rFonts w:ascii="楷体"/>
                        <w:sz w:val="7"/>
                      </w:rPr>
                    </w:pPr>
                  </w:p>
                  <w:p>
                    <w:pPr>
                      <w:spacing w:before="0"/>
                      <w:ind w:left="0" w:right="0" w:firstLine="0"/>
                      <w:jc w:val="left"/>
                      <w:rPr>
                        <w:rFonts w:ascii="楷体" w:hAnsi="楷体"/>
                        <w:sz w:val="11"/>
                      </w:rPr>
                    </w:pPr>
                    <w:r>
                      <w:rPr>
                        <w:rFonts w:ascii="楷体" w:hAnsi="楷体"/>
                        <w:spacing w:val="-1"/>
                        <w:w w:val="99"/>
                        <w:sz w:val="11"/>
                      </w:rPr>
                      <w:t>0</w:t>
                    </w:r>
                  </w:p>
                  <w:p>
                    <w:pPr>
                      <w:spacing w:before="4" w:line="240" w:lineRule="auto"/>
                      <w:rPr>
                        <w:rFonts w:ascii="楷体"/>
                        <w:sz w:val="7"/>
                      </w:rPr>
                    </w:pPr>
                  </w:p>
                  <w:p>
                    <w:pPr>
                      <w:spacing w:before="0"/>
                      <w:ind w:left="0" w:right="0" w:firstLine="0"/>
                      <w:jc w:val="left"/>
                      <w:rPr>
                        <w:rFonts w:ascii="楷体"/>
                        <w:sz w:val="11"/>
                      </w:rPr>
                    </w:pPr>
                    <w:r>
                      <w:rPr>
                        <w:rFonts w:ascii="楷体"/>
                        <w:w w:val="98"/>
                        <w:sz w:val="11"/>
                      </w:rPr>
                      <w:t>5</w:t>
                    </w:r>
                  </w:p>
                  <w:p>
                    <w:pPr>
                      <w:spacing w:before="4" w:line="240" w:lineRule="auto"/>
                      <w:rPr>
                        <w:rFonts w:ascii="楷体"/>
                        <w:sz w:val="7"/>
                      </w:rPr>
                    </w:pPr>
                  </w:p>
                  <w:p>
                    <w:pPr>
                      <w:spacing w:before="0"/>
                      <w:ind w:left="1" w:right="0" w:firstLine="0"/>
                      <w:jc w:val="left"/>
                      <w:rPr>
                        <w:rFonts w:ascii="楷体"/>
                        <w:sz w:val="11"/>
                      </w:rPr>
                    </w:pPr>
                    <w:r>
                      <w:rPr>
                        <w:rFonts w:ascii="楷体"/>
                        <w:w w:val="98"/>
                        <w:sz w:val="11"/>
                      </w:rPr>
                      <w:t>0</w:t>
                    </w:r>
                  </w:p>
                  <w:p>
                    <w:pPr>
                      <w:spacing w:before="4" w:line="240" w:lineRule="auto"/>
                      <w:rPr>
                        <w:rFonts w:ascii="楷体"/>
                        <w:sz w:val="7"/>
                      </w:rPr>
                    </w:pPr>
                  </w:p>
                  <w:p>
                    <w:pPr>
                      <w:spacing w:before="0"/>
                      <w:ind w:left="1" w:right="0" w:firstLine="0"/>
                      <w:jc w:val="left"/>
                      <w:rPr>
                        <w:rFonts w:ascii="楷体"/>
                        <w:sz w:val="11"/>
                      </w:rPr>
                    </w:pPr>
                    <w:r>
                      <w:rPr>
                        <w:rFonts w:ascii="楷体"/>
                        <w:w w:val="98"/>
                        <w:sz w:val="11"/>
                      </w:rPr>
                      <w:t>5</w:t>
                    </w:r>
                  </w:p>
                  <w:p>
                    <w:pPr>
                      <w:spacing w:before="4" w:line="240" w:lineRule="auto"/>
                      <w:rPr>
                        <w:rFonts w:ascii="楷体"/>
                        <w:sz w:val="7"/>
                      </w:rPr>
                    </w:pPr>
                  </w:p>
                  <w:p>
                    <w:pPr>
                      <w:spacing w:before="0"/>
                      <w:ind w:left="1" w:right="0" w:firstLine="0"/>
                      <w:jc w:val="left"/>
                      <w:rPr>
                        <w:rFonts w:ascii="楷体"/>
                        <w:sz w:val="11"/>
                      </w:rPr>
                    </w:pPr>
                    <w:r>
                      <w:rPr>
                        <w:rFonts w:ascii="楷体"/>
                        <w:w w:val="98"/>
                        <w:sz w:val="11"/>
                      </w:rPr>
                      <w:t>0</w:t>
                    </w:r>
                  </w:p>
                  <w:p>
                    <w:pPr>
                      <w:spacing w:before="3" w:line="240" w:lineRule="auto"/>
                      <w:rPr>
                        <w:rFonts w:ascii="楷体"/>
                        <w:sz w:val="7"/>
                      </w:rPr>
                    </w:pPr>
                  </w:p>
                  <w:p>
                    <w:pPr>
                      <w:spacing w:before="1"/>
                      <w:ind w:left="1" w:right="0" w:firstLine="0"/>
                      <w:jc w:val="left"/>
                      <w:rPr>
                        <w:rFonts w:ascii="楷体"/>
                        <w:sz w:val="11"/>
                      </w:rPr>
                    </w:pPr>
                    <w:r>
                      <w:rPr>
                        <w:rFonts w:ascii="楷体"/>
                        <w:w w:val="98"/>
                        <w:sz w:val="11"/>
                      </w:rPr>
                      <w:t>5</w:t>
                    </w:r>
                  </w:p>
                  <w:p>
                    <w:pPr>
                      <w:spacing w:before="3" w:line="240" w:lineRule="auto"/>
                      <w:rPr>
                        <w:rFonts w:ascii="楷体"/>
                        <w:sz w:val="7"/>
                      </w:rPr>
                    </w:pPr>
                  </w:p>
                  <w:p>
                    <w:pPr>
                      <w:spacing w:before="1"/>
                      <w:ind w:left="1" w:right="0" w:firstLine="0"/>
                      <w:jc w:val="left"/>
                      <w:rPr>
                        <w:rFonts w:ascii="楷体"/>
                        <w:sz w:val="11"/>
                      </w:rPr>
                    </w:pPr>
                    <w:r>
                      <w:rPr>
                        <w:rFonts w:ascii="楷体"/>
                        <w:w w:val="98"/>
                        <w:sz w:val="11"/>
                      </w:rPr>
                      <w:t>0</w:t>
                    </w:r>
                  </w:p>
                  <w:p>
                    <w:pPr>
                      <w:spacing w:before="3" w:line="240" w:lineRule="auto"/>
                      <w:rPr>
                        <w:rFonts w:ascii="楷体"/>
                        <w:sz w:val="7"/>
                      </w:rPr>
                    </w:pPr>
                  </w:p>
                  <w:p>
                    <w:pPr>
                      <w:spacing w:before="1" w:line="125" w:lineRule="exact"/>
                      <w:ind w:left="1" w:right="0" w:firstLine="0"/>
                      <w:jc w:val="left"/>
                      <w:rPr>
                        <w:rFonts w:ascii="楷体"/>
                        <w:sz w:val="11"/>
                      </w:rPr>
                    </w:pPr>
                    <w:r>
                      <w:rPr>
                        <w:rFonts w:ascii="楷体"/>
                        <w:w w:val="98"/>
                        <w:sz w:val="11"/>
                      </w:rPr>
                      <w:t>5</w:t>
                    </w:r>
                  </w:p>
                </w:txbxContent>
              </v:textbox>
            </v:shape>
          </v:group>
        </w:pict>
      </w:r>
      <w:r>
        <w:drawing>
          <wp:anchor distT="0" distB="0" distL="0" distR="0" simplePos="0" relativeHeight="251667456" behindDoc="0" locked="0" layoutInCell="1" allowOverlap="1">
            <wp:simplePos x="0" y="0"/>
            <wp:positionH relativeFrom="page">
              <wp:posOffset>4453705</wp:posOffset>
            </wp:positionH>
            <wp:positionV relativeFrom="paragraph">
              <wp:posOffset>73748</wp:posOffset>
            </wp:positionV>
            <wp:extent cx="1755057" cy="1671738"/>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9" cstate="print"/>
                    <a:stretch>
                      <a:fillRect/>
                    </a:stretch>
                  </pic:blipFill>
                  <pic:spPr>
                    <a:xfrm>
                      <a:off x="0" y="0"/>
                      <a:ext cx="1755057" cy="1671738"/>
                    </a:xfrm>
                    <a:prstGeom prst="rect">
                      <a:avLst/>
                    </a:prstGeom>
                  </pic:spPr>
                </pic:pic>
              </a:graphicData>
            </a:graphic>
          </wp:anchor>
        </w:drawing>
      </w:r>
      <w:r>
        <w:rPr>
          <w:rFonts w:ascii="楷体"/>
          <w:position w:val="5"/>
          <w:sz w:val="11"/>
        </w:rPr>
        <w:t>1</w:t>
        <w:tab/>
      </w:r>
      <w:r>
        <w:rPr>
          <w:rFonts w:ascii="Times New Roman"/>
          <w:sz w:val="12"/>
        </w:rPr>
        <w:t>300</w:t>
      </w:r>
    </w:p>
    <w:p>
      <w:pPr>
        <w:pStyle w:val="BodyText"/>
        <w:rPr>
          <w:rFonts w:ascii="Times New Roman"/>
          <w:sz w:val="16"/>
        </w:rPr>
      </w:pPr>
    </w:p>
    <w:p>
      <w:pPr>
        <w:spacing w:before="110"/>
        <w:ind w:left="0" w:right="4980" w:firstLine="0"/>
        <w:jc w:val="right"/>
        <w:rPr>
          <w:rFonts w:ascii="Times New Roman"/>
          <w:sz w:val="12"/>
        </w:rPr>
      </w:pPr>
      <w:r>
        <w:rPr>
          <w:rFonts w:ascii="Times New Roman"/>
          <w:spacing w:val="-1"/>
          <w:sz w:val="12"/>
        </w:rPr>
        <w:t>250</w:t>
      </w:r>
    </w:p>
    <w:p>
      <w:pPr>
        <w:spacing w:before="87"/>
        <w:ind w:left="440" w:right="0" w:firstLine="0"/>
        <w:jc w:val="left"/>
        <w:rPr>
          <w:rFonts w:ascii="楷体"/>
          <w:sz w:val="11"/>
        </w:rPr>
      </w:pPr>
      <w:r>
        <w:rPr>
          <w:rFonts w:ascii="楷体"/>
          <w:w w:val="98"/>
          <w:sz w:val="11"/>
        </w:rPr>
        <w:t>-</w:t>
      </w:r>
    </w:p>
    <w:p>
      <w:pPr>
        <w:tabs>
          <w:tab w:val="left" w:pos="5810"/>
        </w:tabs>
        <w:spacing w:before="66"/>
        <w:ind w:left="0" w:right="4980" w:firstLine="0"/>
        <w:jc w:val="right"/>
        <w:rPr>
          <w:rFonts w:ascii="Times New Roman"/>
          <w:sz w:val="12"/>
        </w:rPr>
      </w:pPr>
      <w:r>
        <w:rPr>
          <w:rFonts w:ascii="楷体"/>
          <w:position w:val="-2"/>
          <w:sz w:val="11"/>
        </w:rPr>
        <w:t>-1</w:t>
        <w:tab/>
      </w:r>
      <w:r>
        <w:rPr>
          <w:rFonts w:ascii="Times New Roman"/>
          <w:spacing w:val="-1"/>
          <w:sz w:val="12"/>
        </w:rPr>
        <w:t>200</w:t>
      </w:r>
    </w:p>
    <w:p>
      <w:pPr>
        <w:spacing w:before="90"/>
        <w:ind w:left="386" w:right="0" w:firstLine="0"/>
        <w:jc w:val="left"/>
        <w:rPr>
          <w:rFonts w:ascii="楷体"/>
          <w:sz w:val="11"/>
        </w:rPr>
      </w:pPr>
      <w:r>
        <w:rPr>
          <w:rFonts w:ascii="楷体"/>
          <w:sz w:val="11"/>
        </w:rPr>
        <w:t>-1</w:t>
      </w:r>
    </w:p>
    <w:p>
      <w:pPr>
        <w:tabs>
          <w:tab w:val="left" w:pos="6197"/>
        </w:tabs>
        <w:spacing w:before="28"/>
        <w:ind w:left="386" w:right="0" w:firstLine="0"/>
        <w:jc w:val="left"/>
        <w:rPr>
          <w:rFonts w:ascii="Times New Roman"/>
          <w:sz w:val="12"/>
        </w:rPr>
      </w:pPr>
      <w:r>
        <w:rPr>
          <w:rFonts w:ascii="楷体"/>
          <w:position w:val="-5"/>
          <w:sz w:val="11"/>
        </w:rPr>
        <w:t>-2</w:t>
        <w:tab/>
      </w:r>
      <w:r>
        <w:rPr>
          <w:rFonts w:ascii="Times New Roman"/>
          <w:sz w:val="12"/>
        </w:rPr>
        <w:t>150</w:t>
      </w:r>
    </w:p>
    <w:p>
      <w:pPr>
        <w:spacing w:before="97" w:line="137" w:lineRule="exact"/>
        <w:ind w:left="386" w:right="0" w:firstLine="0"/>
        <w:jc w:val="left"/>
        <w:rPr>
          <w:rFonts w:ascii="楷体"/>
          <w:sz w:val="11"/>
        </w:rPr>
      </w:pPr>
      <w:r>
        <w:rPr>
          <w:rFonts w:ascii="楷体"/>
          <w:sz w:val="11"/>
        </w:rPr>
        <w:t>-2</w:t>
      </w:r>
    </w:p>
    <w:p>
      <w:pPr>
        <w:spacing w:before="0" w:line="116" w:lineRule="exact"/>
        <w:ind w:left="2489" w:right="1275" w:firstLine="0"/>
        <w:jc w:val="center"/>
        <w:rPr>
          <w:rFonts w:ascii="Times New Roman"/>
          <w:sz w:val="12"/>
        </w:rPr>
      </w:pPr>
      <w:r>
        <w:rPr>
          <w:rFonts w:ascii="Times New Roman"/>
          <w:w w:val="105"/>
          <w:sz w:val="12"/>
        </w:rPr>
        <w:t>100</w:t>
      </w:r>
    </w:p>
    <w:p>
      <w:pPr>
        <w:spacing w:before="0" w:line="123" w:lineRule="exact"/>
        <w:ind w:left="386" w:right="0" w:firstLine="0"/>
        <w:jc w:val="left"/>
        <w:rPr>
          <w:rFonts w:ascii="楷体"/>
          <w:sz w:val="11"/>
        </w:rPr>
      </w:pPr>
      <w:r>
        <w:rPr>
          <w:rFonts w:ascii="楷体"/>
          <w:sz w:val="11"/>
        </w:rPr>
        <w:t>-3</w:t>
      </w:r>
    </w:p>
    <w:p>
      <w:pPr>
        <w:pStyle w:val="BodyText"/>
        <w:spacing w:before="3"/>
        <w:rPr>
          <w:rFonts w:ascii="楷体"/>
          <w:sz w:val="7"/>
        </w:rPr>
      </w:pPr>
    </w:p>
    <w:p>
      <w:pPr>
        <w:spacing w:before="1" w:line="118" w:lineRule="exact"/>
        <w:ind w:left="386" w:right="0" w:firstLine="0"/>
        <w:jc w:val="left"/>
        <w:rPr>
          <w:rFonts w:ascii="楷体"/>
          <w:sz w:val="11"/>
        </w:rPr>
      </w:pPr>
      <w:r>
        <w:pict>
          <v:shape id="_x0000_s1045" type="#_x0000_t202" style="width:6.75pt;height:23.3pt;margin-top:5.38pt;margin-left:58.06pt;mso-position-horizontal-relative:page;position:absolute;z-index:251668480"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2023/1/13</w:t>
                  </w:r>
                </w:p>
              </w:txbxContent>
            </v:textbox>
          </v:shape>
        </w:pict>
      </w:r>
      <w:r>
        <w:pict>
          <v:shape id="_x0000_s1046" type="#_x0000_t202" style="width:6.75pt;height:21pt;margin-top:5.31pt;margin-left:86.69pt;mso-position-horizontal-relative:page;position:absolute;z-index:251669504"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2023/3/4</w:t>
                  </w:r>
                </w:p>
              </w:txbxContent>
            </v:textbox>
          </v:shape>
        </w:pict>
      </w:r>
      <w:r>
        <w:pict>
          <v:shape id="_x0000_s1047" type="#_x0000_t202" style="width:6.75pt;height:23.3pt;margin-top:5.36pt;margin-left:115.3pt;mso-position-horizontal-relative:page;position:absolute;z-index:251670528"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2023/4/23</w:t>
                  </w:r>
                </w:p>
              </w:txbxContent>
            </v:textbox>
          </v:shape>
        </w:pict>
      </w:r>
      <w:r>
        <w:pict>
          <v:shape id="_x0000_s1048" type="#_x0000_t202" style="width:6.75pt;height:23.3pt;margin-top:5.38pt;margin-left:143.96pt;mso-position-horizontal-relative:page;position:absolute;z-index:251671552"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2023/6/12</w:t>
                  </w:r>
                </w:p>
              </w:txbxContent>
            </v:textbox>
          </v:shape>
        </w:pict>
      </w:r>
      <w:r>
        <w:pict>
          <v:shape id="_x0000_s1049" type="#_x0000_t202" style="width:6.75pt;height:21pt;margin-top:5.31pt;margin-left:172.59pt;mso-position-horizontal-relative:page;position:absolute;z-index:251672576"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2023/8/1</w:t>
                  </w:r>
                </w:p>
              </w:txbxContent>
            </v:textbox>
          </v:shape>
        </w:pict>
      </w:r>
      <w:r>
        <w:pict>
          <v:shape id="_x0000_s1050" type="#_x0000_t202" style="width:6.75pt;height:23.3pt;margin-top:5.38pt;margin-left:201.22pt;mso-position-horizontal-relative:page;position:absolute;z-index:251673600"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2023/9/20</w:t>
                  </w:r>
                </w:p>
              </w:txbxContent>
            </v:textbox>
          </v:shape>
        </w:pict>
      </w:r>
      <w:r>
        <w:pict>
          <v:shape id="_x0000_s1051" type="#_x0000_t202" style="width:6.75pt;height:23.3pt;margin-top:5.38pt;margin-left:229.85pt;mso-position-horizontal-relative:page;position:absolute;z-index:251674624"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2023/11/9</w:t>
                  </w:r>
                </w:p>
              </w:txbxContent>
            </v:textbox>
          </v:shape>
        </w:pict>
      </w:r>
      <w:r>
        <w:pict>
          <v:shape id="_x0000_s1052" type="#_x0000_t202" style="width:6.75pt;height:25.75pt;margin-top:5.33pt;margin-left:258.49pt;mso-position-horizontal-relative:page;position:absolute;z-index:251675648" filled="f" stroked="f">
            <v:textbox style="layout-flow:vertical;mso-layout-flow-alt:bottom-to-top" inset="0,0,0,0">
              <w:txbxContent>
                <w:p>
                  <w:pPr>
                    <w:spacing w:before="11"/>
                    <w:ind w:left="20" w:right="0" w:firstLine="0"/>
                    <w:jc w:val="left"/>
                    <w:rPr>
                      <w:rFonts w:ascii="楷体"/>
                      <w:sz w:val="9"/>
                    </w:rPr>
                  </w:pPr>
                  <w:r>
                    <w:rPr>
                      <w:rFonts w:ascii="楷体"/>
                      <w:w w:val="105"/>
                      <w:sz w:val="9"/>
                    </w:rPr>
                    <w:t>2023/12/29</w:t>
                  </w:r>
                </w:p>
              </w:txbxContent>
            </v:textbox>
          </v:shape>
        </w:pict>
      </w:r>
      <w:r>
        <w:rPr>
          <w:rFonts w:ascii="楷体"/>
          <w:sz w:val="11"/>
        </w:rPr>
        <w:t>-3</w:t>
      </w:r>
    </w:p>
    <w:p>
      <w:pPr>
        <w:spacing w:before="0" w:line="115" w:lineRule="exact"/>
        <w:ind w:left="2489" w:right="1211" w:firstLine="0"/>
        <w:jc w:val="center"/>
        <w:rPr>
          <w:rFonts w:ascii="Times New Roman"/>
          <w:sz w:val="12"/>
        </w:rPr>
      </w:pPr>
      <w:r>
        <w:rPr>
          <w:rFonts w:ascii="Times New Roman"/>
          <w:w w:val="105"/>
          <w:sz w:val="12"/>
        </w:rPr>
        <w:t>50</w:t>
      </w:r>
    </w:p>
    <w:p>
      <w:pPr>
        <w:pStyle w:val="BodyText"/>
        <w:rPr>
          <w:rFonts w:ascii="Times New Roman"/>
          <w:sz w:val="14"/>
        </w:rPr>
      </w:pPr>
    </w:p>
    <w:p>
      <w:pPr>
        <w:pStyle w:val="BodyText"/>
        <w:spacing w:before="6"/>
        <w:rPr>
          <w:rFonts w:ascii="Times New Roman"/>
          <w:sz w:val="11"/>
        </w:rPr>
      </w:pPr>
    </w:p>
    <w:p>
      <w:pPr>
        <w:spacing w:before="0"/>
        <w:ind w:left="1339" w:right="0" w:firstLine="0"/>
        <w:jc w:val="center"/>
        <w:rPr>
          <w:rFonts w:ascii="Times New Roman"/>
          <w:sz w:val="12"/>
        </w:rPr>
      </w:pPr>
      <w:r>
        <w:rPr>
          <w:rFonts w:ascii="Times New Roman"/>
          <w:w w:val="103"/>
          <w:sz w:val="12"/>
        </w:rPr>
        <w:t>0</w:t>
      </w:r>
    </w:p>
    <w:p>
      <w:pPr>
        <w:spacing w:before="8"/>
        <w:ind w:left="2489" w:right="1132" w:firstLine="0"/>
        <w:jc w:val="center"/>
        <w:rPr>
          <w:rFonts w:ascii="Times New Roman"/>
          <w:sz w:val="12"/>
        </w:rPr>
      </w:pPr>
      <w:r>
        <w:rPr>
          <w:rFonts w:ascii="Times New Roman"/>
          <w:w w:val="105"/>
          <w:sz w:val="12"/>
        </w:rPr>
        <w:t>202</w:t>
      </w:r>
    </w:p>
    <w:p>
      <w:pPr>
        <w:pStyle w:val="BodyText"/>
        <w:spacing w:before="8"/>
        <w:rPr>
          <w:rFonts w:ascii="Times New Roman"/>
          <w:sz w:val="12"/>
        </w:rPr>
      </w:pPr>
    </w:p>
    <w:p>
      <w:pPr>
        <w:tabs>
          <w:tab w:val="left" w:pos="2947"/>
          <w:tab w:val="left" w:pos="3840"/>
        </w:tabs>
        <w:spacing w:before="84"/>
        <w:ind w:left="1620" w:right="0" w:firstLine="0"/>
        <w:jc w:val="left"/>
        <w:rPr>
          <w:rFonts w:ascii="楷体" w:eastAsia="楷体" w:hAnsi="楷体" w:hint="eastAsia"/>
          <w:sz w:val="11"/>
        </w:rPr>
      </w:pPr>
      <w:r>
        <w:pict>
          <v:shape id="_x0000_s1053" style="width:264.45pt;height:0.1pt;margin-top:17.1pt;margin-left:33.96pt;mso-position-horizontal-relative:page;mso-wrap-distance-left:0;mso-wrap-distance-right:0;position:absolute;z-index:-251653120" coordorigin="679,342" coordsize="5289,0" path="m679,342l5967,342e" filled="f" stroked="t" strokecolor="#004097" strokeweight="0.96pt">
            <v:stroke dashstyle="solid"/>
            <v:path arrowok="t"/>
            <w10:wrap type="topAndBottom"/>
          </v:shape>
        </w:pict>
      </w:r>
      <w:r>
        <w:pict>
          <v:shape id="_x0000_s1054" style="width:259.75pt;height:0.1pt;margin-top:17.1pt;margin-left:311.23pt;mso-position-horizontal-relative:page;mso-wrap-distance-left:0;mso-wrap-distance-right:0;position:absolute;z-index:-251652096" coordorigin="6225,342" coordsize="5195,0" path="m6225,342l11419,342e" filled="f" stroked="t" strokecolor="#004097" strokeweight="0.96pt">
            <v:stroke dashstyle="solid"/>
            <v:path arrowok="t"/>
            <w10:wrap type="topAndBottom"/>
          </v:shape>
        </w:pict>
      </w:r>
      <w:r>
        <w:pict>
          <v:line id="_x0000_s1055" style="mso-position-horizontal-relative:page;position:absolute;z-index:251666432" from="93.65pt,7.7pt" to="106.65pt,7.7pt" stroked="t" strokecolor="#004097" strokeweight="1.52pt">
            <v:stroke dashstyle="solid"/>
          </v:line>
        </w:pict>
      </w:r>
      <w:r>
        <w:pict>
          <v:line id="_x0000_s1056" style="mso-position-horizontal-relative:page;position:absolute;z-index:-251657216" from="160pt,7.7pt" to="173pt,7.7pt" stroked="t" strokecolor="silver" strokeweight="1.52pt">
            <v:stroke dashstyle="solid"/>
          </v:line>
        </w:pict>
      </w:r>
      <w:r>
        <w:pict>
          <v:line id="_x0000_s1057" style="mso-position-horizontal-relative:page;position:absolute;z-index:-251656192" from="204.65pt,7.7pt" to="217.65pt,7.7pt" stroked="t" strokecolor="#5085c5" strokeweight="1.52pt">
            <v:stroke dashstyle="solid"/>
          </v:line>
        </w:pict>
      </w:r>
      <w:r>
        <w:rPr>
          <w:rFonts w:ascii="楷体" w:eastAsia="楷体" w:hAnsi="楷体" w:hint="eastAsia"/>
          <w:sz w:val="11"/>
        </w:rPr>
        <w:t>环保工</w:t>
      </w:r>
      <w:r>
        <w:rPr>
          <w:rFonts w:ascii="楷体" w:eastAsia="楷体" w:hAnsi="楷体" w:hint="eastAsia"/>
          <w:spacing w:val="-3"/>
          <w:sz w:val="11"/>
        </w:rPr>
        <w:t>程</w:t>
      </w:r>
      <w:r>
        <w:rPr>
          <w:rFonts w:ascii="楷体" w:eastAsia="楷体" w:hAnsi="楷体" w:hint="eastAsia"/>
          <w:sz w:val="11"/>
        </w:rPr>
        <w:t>及服务Ⅲ</w:t>
        <w:tab/>
        <w:t>创业板指</w:t>
        <w:tab/>
        <w:t>上证综指</w:t>
      </w:r>
    </w:p>
    <w:p>
      <w:pPr>
        <w:tabs>
          <w:tab w:val="left" w:pos="5792"/>
        </w:tabs>
        <w:spacing w:before="0"/>
        <w:ind w:left="247" w:right="0" w:firstLine="0"/>
        <w:jc w:val="left"/>
        <w:rPr>
          <w:sz w:val="17"/>
        </w:rPr>
      </w:pPr>
      <w:r>
        <w:t xml:space="preserve">资料来源：Choice， </w:t>
        <w:tab/>
        <w:t xml:space="preserve">资料来源：Choice， </w:t>
      </w:r>
    </w:p>
    <w:p>
      <w:pPr>
        <w:pStyle w:val="BodyText"/>
        <w:rPr>
          <w:sz w:val="20"/>
        </w:rPr>
      </w:pPr>
    </w:p>
    <w:p>
      <w:pPr>
        <w:pStyle w:val="BodyText"/>
        <w:spacing w:before="1"/>
        <w:rPr>
          <w:sz w:val="22"/>
        </w:rPr>
      </w:pPr>
    </w:p>
    <w:p>
      <w:pPr>
        <w:spacing w:before="100"/>
        <w:ind w:left="2356" w:right="2200" w:firstLine="0"/>
        <w:jc w:val="center"/>
        <w:rPr>
          <w:sz w:val="17"/>
        </w:rPr>
      </w:pPr>
      <w:r>
        <w:pict>
          <v:shape id="_x0000_s1058" style="width:399.8pt;height:0.1pt;margin-top:19.62pt;margin-left:161.54pt;mso-position-horizontal-relative:page;mso-wrap-distance-left:0;mso-wrap-distance-right:0;position:absolute;z-index:-251651072" coordorigin="3231,392" coordsize="7996,0" path="m3231,392l11227,392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3</w:t>
      </w:r>
      <w:r>
        <w:rPr>
          <w:color w:val="004097"/>
          <w:sz w:val="17"/>
        </w:rPr>
        <w:t>：近一年环保行业涨幅居行业中上游（单位</w:t>
      </w:r>
      <w:r>
        <w:rPr>
          <w:rFonts w:ascii="Tahoma" w:eastAsia="Tahoma"/>
          <w:i/>
          <w:color w:val="004097"/>
          <w:sz w:val="17"/>
        </w:rPr>
        <w:t>%</w:t>
      </w:r>
      <w:r>
        <w:rPr>
          <w:color w:val="004097"/>
          <w:sz w:val="17"/>
        </w:rPr>
        <w:t xml:space="preserve">，数据截至 </w:t>
      </w:r>
      <w:r>
        <w:rPr>
          <w:rFonts w:ascii="Tahoma" w:eastAsia="Tahoma"/>
          <w:i/>
          <w:color w:val="004097"/>
          <w:sz w:val="17"/>
        </w:rPr>
        <w:t xml:space="preserve">2024 </w:t>
      </w:r>
      <w:r>
        <w:rPr>
          <w:color w:val="004097"/>
          <w:sz w:val="17"/>
        </w:rPr>
        <w:t xml:space="preserve">年 </w:t>
      </w:r>
      <w:r>
        <w:rPr>
          <w:rFonts w:ascii="Tahoma" w:eastAsia="Tahoma"/>
          <w:i/>
          <w:color w:val="004097"/>
          <w:sz w:val="17"/>
        </w:rPr>
        <w:t xml:space="preserve">1 </w:t>
      </w:r>
      <w:r>
        <w:rPr>
          <w:color w:val="004097"/>
          <w:sz w:val="17"/>
        </w:rPr>
        <w:t xml:space="preserve">月 </w:t>
      </w:r>
      <w:r>
        <w:rPr>
          <w:rFonts w:ascii="Tahoma" w:eastAsia="Tahoma"/>
          <w:i/>
          <w:color w:val="004097"/>
          <w:sz w:val="17"/>
        </w:rPr>
        <w:t xml:space="preserve">12 </w:t>
      </w:r>
      <w:r>
        <w:rPr>
          <w:color w:val="004097"/>
          <w:sz w:val="17"/>
        </w:rPr>
        <w:t>日）</w:t>
      </w:r>
    </w:p>
    <w:p>
      <w:pPr>
        <w:spacing w:before="45"/>
        <w:ind w:left="3224" w:right="0" w:firstLine="0"/>
        <w:jc w:val="left"/>
        <w:rPr>
          <w:rFonts w:ascii="Calibri"/>
          <w:sz w:val="11"/>
        </w:rPr>
      </w:pPr>
      <w:r>
        <w:rPr>
          <w:rFonts w:ascii="Calibri"/>
          <w:sz w:val="11"/>
        </w:rPr>
        <w:t>30%</w:t>
      </w:r>
    </w:p>
    <w:p>
      <w:pPr>
        <w:pStyle w:val="BodyText"/>
        <w:spacing w:before="2"/>
        <w:rPr>
          <w:rFonts w:ascii="Calibri"/>
          <w:sz w:val="11"/>
        </w:rPr>
      </w:pPr>
    </w:p>
    <w:p>
      <w:pPr>
        <w:spacing w:before="1"/>
        <w:ind w:left="3224" w:right="0" w:firstLine="0"/>
        <w:jc w:val="left"/>
        <w:rPr>
          <w:rFonts w:ascii="Calibri"/>
          <w:sz w:val="11"/>
        </w:rPr>
      </w:pPr>
      <w:r>
        <w:rPr>
          <w:rFonts w:ascii="Calibri"/>
          <w:sz w:val="11"/>
        </w:rPr>
        <w:t>20%</w:t>
      </w:r>
    </w:p>
    <w:p>
      <w:pPr>
        <w:pStyle w:val="BodyText"/>
        <w:spacing w:before="2"/>
        <w:rPr>
          <w:rFonts w:ascii="Calibri"/>
          <w:sz w:val="11"/>
        </w:rPr>
      </w:pPr>
    </w:p>
    <w:p>
      <w:pPr>
        <w:spacing w:before="0"/>
        <w:ind w:left="3224" w:right="0" w:firstLine="0"/>
        <w:jc w:val="left"/>
        <w:rPr>
          <w:rFonts w:ascii="Calibri"/>
          <w:sz w:val="11"/>
        </w:rPr>
      </w:pPr>
      <w:r>
        <w:rPr>
          <w:rFonts w:ascii="Calibri"/>
          <w:sz w:val="11"/>
        </w:rPr>
        <w:t>10%</w:t>
      </w:r>
    </w:p>
    <w:p>
      <w:pPr>
        <w:pStyle w:val="BodyText"/>
        <w:spacing w:before="3"/>
        <w:rPr>
          <w:rFonts w:ascii="Calibri"/>
          <w:sz w:val="11"/>
        </w:rPr>
      </w:pPr>
    </w:p>
    <w:p>
      <w:pPr>
        <w:spacing w:before="0"/>
        <w:ind w:left="3278" w:right="0" w:firstLine="0"/>
        <w:jc w:val="left"/>
        <w:rPr>
          <w:rFonts w:ascii="Calibri"/>
          <w:sz w:val="11"/>
        </w:rPr>
      </w:pPr>
      <w:r>
        <w:rPr>
          <w:rFonts w:ascii="Calibri"/>
          <w:sz w:val="11"/>
        </w:rPr>
        <w:t>0%</w:t>
      </w:r>
    </w:p>
    <w:p>
      <w:pPr>
        <w:pStyle w:val="BodyText"/>
        <w:spacing w:before="2"/>
        <w:rPr>
          <w:rFonts w:ascii="Calibri"/>
          <w:sz w:val="11"/>
        </w:rPr>
      </w:pPr>
    </w:p>
    <w:p>
      <w:pPr>
        <w:spacing w:before="0"/>
        <w:ind w:left="3191" w:right="0" w:firstLine="0"/>
        <w:jc w:val="left"/>
        <w:rPr>
          <w:rFonts w:ascii="Calibri"/>
          <w:sz w:val="11"/>
        </w:rPr>
      </w:pPr>
      <w:r>
        <w:rPr>
          <w:rFonts w:ascii="Calibri"/>
          <w:sz w:val="11"/>
        </w:rPr>
        <w:t>-10%</w:t>
      </w:r>
    </w:p>
    <w:p>
      <w:pPr>
        <w:pStyle w:val="BodyText"/>
        <w:spacing w:before="3"/>
        <w:rPr>
          <w:rFonts w:ascii="Calibri"/>
          <w:sz w:val="11"/>
        </w:rPr>
      </w:pPr>
    </w:p>
    <w:p>
      <w:pPr>
        <w:spacing w:before="0"/>
        <w:ind w:left="3191" w:right="0" w:firstLine="0"/>
        <w:jc w:val="left"/>
        <w:rPr>
          <w:rFonts w:ascii="Calibri"/>
          <w:sz w:val="11"/>
        </w:rPr>
      </w:pPr>
      <w:r>
        <w:rPr>
          <w:rFonts w:ascii="Calibri"/>
          <w:sz w:val="11"/>
        </w:rPr>
        <w:t>-20%</w:t>
      </w:r>
    </w:p>
    <w:p>
      <w:pPr>
        <w:pStyle w:val="BodyText"/>
        <w:spacing w:before="2"/>
        <w:rPr>
          <w:rFonts w:ascii="Calibri"/>
          <w:sz w:val="11"/>
        </w:rPr>
      </w:pPr>
    </w:p>
    <w:p>
      <w:pPr>
        <w:spacing w:before="1"/>
        <w:ind w:left="3191" w:right="0" w:firstLine="0"/>
        <w:jc w:val="left"/>
        <w:rPr>
          <w:rFonts w:ascii="Calibri"/>
          <w:sz w:val="11"/>
        </w:rPr>
      </w:pPr>
      <w:r>
        <w:rPr>
          <w:rFonts w:ascii="Calibri"/>
          <w:sz w:val="11"/>
        </w:rPr>
        <w:t>-30%</w:t>
      </w:r>
    </w:p>
    <w:p>
      <w:pPr>
        <w:pStyle w:val="BodyText"/>
        <w:spacing w:before="2"/>
        <w:rPr>
          <w:rFonts w:ascii="Calibri"/>
          <w:sz w:val="11"/>
        </w:rPr>
      </w:pPr>
    </w:p>
    <w:p>
      <w:pPr>
        <w:spacing w:before="0"/>
        <w:ind w:left="3191" w:right="0" w:firstLine="0"/>
        <w:jc w:val="left"/>
        <w:rPr>
          <w:rFonts w:ascii="Calibri"/>
          <w:sz w:val="11"/>
        </w:rPr>
      </w:pPr>
      <w:r>
        <w:rPr>
          <w:rFonts w:ascii="Calibri"/>
          <w:sz w:val="11"/>
        </w:rPr>
        <w:t>-40%</w:t>
      </w:r>
    </w:p>
    <w:p>
      <w:pPr>
        <w:pStyle w:val="BodyText"/>
        <w:spacing w:before="3"/>
        <w:rPr>
          <w:rFonts w:ascii="Calibri"/>
          <w:sz w:val="11"/>
        </w:rPr>
      </w:pPr>
    </w:p>
    <w:p>
      <w:pPr>
        <w:spacing w:before="0"/>
        <w:ind w:left="3191" w:right="0" w:firstLine="0"/>
        <w:jc w:val="left"/>
        <w:rPr>
          <w:rFonts w:ascii="Calibri"/>
          <w:sz w:val="11"/>
        </w:rPr>
      </w:pPr>
      <w:r>
        <w:rPr>
          <w:rFonts w:ascii="Calibri"/>
          <w:sz w:val="11"/>
        </w:rPr>
        <w:t>-50%</w:t>
      </w:r>
    </w:p>
    <w:p>
      <w:pPr>
        <w:spacing w:after="0"/>
        <w:jc w:val="left"/>
        <w:rPr>
          <w:rFonts w:ascii="Calibri"/>
          <w:sz w:val="11"/>
        </w:rPr>
        <w:sectPr>
          <w:headerReference w:type="default" r:id="rId10"/>
          <w:footerReference w:type="default" r:id="rId11"/>
          <w:pgSz w:w="11910" w:h="16840"/>
          <w:pgMar w:top="880" w:right="0" w:bottom="1060" w:left="540" w:header="708" w:footer="708"/>
          <w:pgNumType w:start="3"/>
          <w:cols w:space="708"/>
        </w:sectPr>
      </w:pPr>
    </w:p>
    <w:p>
      <w:pPr>
        <w:pStyle w:val="BodyText"/>
        <w:spacing w:before="3"/>
        <w:rPr>
          <w:rFonts w:ascii="Calibri"/>
          <w:sz w:val="11"/>
        </w:rPr>
      </w:pPr>
    </w:p>
    <w:p>
      <w:pPr>
        <w:spacing w:before="0"/>
        <w:ind w:left="0" w:right="0" w:firstLine="0"/>
        <w:jc w:val="right"/>
        <w:rPr>
          <w:rFonts w:ascii="Calibri"/>
          <w:sz w:val="11"/>
        </w:rPr>
      </w:pPr>
      <w:r>
        <w:pict>
          <v:group id="_x0000_s1059" style="width:325.75pt;height:122.5pt;margin-top:-118.53pt;margin-left:200.8pt;mso-position-horizontal-relative:page;position:absolute;z-index:251678720" coordorigin="4016,-2371" coordsize="6515,2450">
            <v:line id="_x0000_s1060" style="position:absolute" from="4717,-1810" to="4717,-1553" stroked="t" strokecolor="#c00000" strokeweight="3.8pt">
              <v:stroke dashstyle="solid"/>
            </v:line>
            <v:line id="_x0000_s1061" style="position:absolute" from="7002,-1553" to="7002,-1362" stroked="t" strokecolor="#c00000" strokeweight="3.8pt">
              <v:stroke dashstyle="solid"/>
            </v:line>
            <v:line id="_x0000_s1062" style="position:absolute" from="10049,-1553" to="10049,-862" stroked="t" strokecolor="#1f487c" strokeweight="3.8pt">
              <v:stroke dashstyle="solid"/>
            </v:line>
            <v:line id="_x0000_s1063" style="position:absolute" from="10429,-1553" to="10429,-217" stroked="t" strokecolor="#1f487c" strokeweight="3.8pt">
              <v:stroke dashstyle="solid"/>
            </v:line>
            <v:line id="_x0000_s1064" style="position:absolute" from="4146,-2240" to="4146,-1553" stroked="t" strokecolor="#1f487c" strokeweight="3.8pt">
              <v:stroke dashstyle="solid"/>
            </v:line>
            <v:shape id="_x0000_s1065" style="width:53;height:3625;left:1004;position:absolute;top:189" coordorigin="1005,189" coordsize="53,3625" path="m4052,74l4052,-2366m4016,74l4052,74m4016,-198l4052,-198m4016,-469l4052,-469m4016,-739l4052,-739m4016,-1010l4052,-1010m4016,-1282l4052,-1282m4016,-1553l4052,-1553m4016,-1824l4052,-1824m4016,-2096l4052,-2096m4016,-2366l4052,-2366e" filled="f" stroked="t" strokecolor="#858585" strokeweight="0.51pt">
              <v:stroke dashstyle="solid"/>
              <v:path arrowok="t"/>
            </v:shape>
            <v:line id="_x0000_s1066" style="position:absolute" from="4337,-1963" to="4337,-1553" stroked="t" strokecolor="#1f487c" strokeweight="3.8pt">
              <v:stroke dashstyle="solid"/>
            </v:line>
            <v:line id="_x0000_s1067" style="position:absolute" from="4527,-1844" to="4527,-1553" stroked="t" strokecolor="#1f487c" strokeweight="3.88pt">
              <v:stroke dashstyle="solid"/>
            </v:line>
            <v:line id="_x0000_s1068" style="position:absolute" from="4908,-1797" to="4908,-1553" stroked="t" strokecolor="#1f487c" strokeweight="3.8pt">
              <v:stroke dashstyle="solid"/>
            </v:line>
            <v:line id="_x0000_s1069" style="position:absolute" from="5099,-1773" to="5099,-1553" stroked="t" strokecolor="#1f487c" strokeweight="3.8pt">
              <v:stroke dashstyle="solid"/>
            </v:line>
            <v:line id="_x0000_s1070" style="position:absolute" from="5289,-1695" to="5289,-1553" stroked="t" strokecolor="#1f487c" strokeweight="3.88pt">
              <v:stroke dashstyle="solid"/>
            </v:line>
            <v:line id="_x0000_s1071" style="position:absolute" from="5479,-1695" to="5479,-1553" stroked="t" strokecolor="#1f487c" strokeweight="3.8pt">
              <v:stroke dashstyle="solid"/>
            </v:line>
            <v:shape id="_x0000_s1072" style="width:458;height:193;left:5631;position:absolute;top:-1628" coordorigin="5631,-1627" coordsize="458,193" path="m5707,-1627l5631,-1627,5631,-1553,5707,-1553,5707,-1627m5898,-1553l5822,-1553,5822,-1501,5898,-1501,5898,-1553m6089,-1553l6013,-1553,6013,-1435,6089,-1435,6089,-1553e" filled="t" fillcolor="#1f487c" stroked="f">
              <v:fill type="solid"/>
              <v:path arrowok="t"/>
            </v:shape>
            <v:line id="_x0000_s1073" style="position:absolute" from="6240,-1553" to="6240,-1411" stroked="t" strokecolor="#1f487c" strokeweight="3.8pt">
              <v:stroke dashstyle="solid"/>
            </v:line>
            <v:line id="_x0000_s1074" style="position:absolute" from="6431,-1553" to="6431,-1393" stroked="t" strokecolor="#1f487c" strokeweight="3.8pt">
              <v:stroke dashstyle="solid"/>
            </v:line>
            <v:line id="_x0000_s1075" style="position:absolute" from="6622,-1553" to="6622,-1383" stroked="t" strokecolor="#1f487c" strokeweight="3.8pt">
              <v:stroke dashstyle="solid"/>
            </v:line>
            <v:line id="_x0000_s1076" style="position:absolute" from="6812,-1553" to="6812,-1371" stroked="t" strokecolor="#1f487c" strokeweight="3.8pt">
              <v:stroke dashstyle="solid"/>
            </v:line>
            <v:line id="_x0000_s1077" style="position:absolute" from="7192,-1553" to="7192,-1333" stroked="t" strokecolor="#1f487c" strokeweight="3.8pt">
              <v:stroke dashstyle="solid"/>
            </v:line>
            <v:line id="_x0000_s1078" style="position:absolute" from="7383,-1553" to="7383,-1320" stroked="t" strokecolor="#1f487c" strokeweight="3.8pt">
              <v:stroke dashstyle="solid"/>
            </v:line>
            <v:line id="_x0000_s1079" style="position:absolute" from="7574,-1553" to="7574,-1266" stroked="t" strokecolor="#1f487c" strokeweight="3.8pt">
              <v:stroke dashstyle="solid"/>
            </v:line>
            <v:line id="_x0000_s1080" style="position:absolute" from="7764,-1553" to="7764,-1261" stroked="t" strokecolor="#1f487c" strokeweight="3.88pt">
              <v:stroke dashstyle="solid"/>
            </v:line>
            <v:line id="_x0000_s1081" style="position:absolute" from="7954,-1553" to="7954,-1259" stroked="t" strokecolor="#1f487c" strokeweight="3.8pt">
              <v:stroke dashstyle="solid"/>
            </v:line>
            <v:line id="_x0000_s1082" style="position:absolute" from="8145,-1553" to="8145,-1254" stroked="t" strokecolor="#1f487c" strokeweight="3.8pt">
              <v:stroke dashstyle="solid"/>
            </v:line>
            <v:line id="_x0000_s1083" style="position:absolute" from="8335,-1553" to="8335,-1233" stroked="t" strokecolor="#1f487c" strokeweight="3.8pt">
              <v:stroke dashstyle="solid"/>
            </v:line>
            <v:line id="_x0000_s1084" style="position:absolute" from="8525,-1553" to="8525,-1175" stroked="t" strokecolor="#1f487c" strokeweight="3.88pt">
              <v:stroke dashstyle="solid"/>
            </v:line>
            <v:line id="_x0000_s1085" style="position:absolute" from="8715,-1553" to="8715,-1164" stroked="t" strokecolor="#1f487c" strokeweight="3.8pt">
              <v:stroke dashstyle="solid"/>
            </v:line>
            <v:line id="_x0000_s1086" style="position:absolute" from="8906,-1553" to="8906,-1162" stroked="t" strokecolor="#1f487c" strokeweight="3.8pt">
              <v:stroke dashstyle="solid"/>
            </v:line>
            <v:line id="_x0000_s1087" style="position:absolute" from="9097,-1553" to="9097,-1123" stroked="t" strokecolor="#1f487c" strokeweight="3.8pt">
              <v:stroke dashstyle="solid"/>
            </v:line>
            <v:line id="_x0000_s1088" style="position:absolute" from="9288,-1553" to="9288,-1057" stroked="t" strokecolor="#1f487c" strokeweight="3.8pt">
              <v:stroke dashstyle="solid"/>
            </v:line>
            <v:line id="_x0000_s1089" style="position:absolute" from="9477,-1553" to="9477,-1049" stroked="t" strokecolor="#1f487c" strokeweight="3.8pt">
              <v:stroke dashstyle="solid"/>
            </v:line>
            <v:line id="_x0000_s1090" style="position:absolute" from="9668,-1553" to="9668,-1046" stroked="t" strokecolor="#1f487c" strokeweight="3.79pt">
              <v:stroke dashstyle="solid"/>
            </v:line>
            <v:line id="_x0000_s1091" style="position:absolute" from="9859,-1553" to="9859,-1044" stroked="t" strokecolor="#1f487c" strokeweight="3.8pt">
              <v:stroke dashstyle="solid"/>
            </v:line>
            <v:line id="_x0000_s1092" style="position:absolute" from="10239,-1553" to="10239,-784" stroked="t" strokecolor="#1f487c" strokeweight="3.8pt">
              <v:stroke dashstyle="solid"/>
            </v:line>
            <v:shape id="_x0000_s1093" style="width:9610;height:51;left:1057;position:absolute;top:1396" coordorigin="1058,1397" coordsize="9610,51" path="m4052,-1553l10525,-1553m4052,-1553l4052,-1519m4241,-1553l4241,-1519m4432,-1553l4432,-1519m4622,-1553l4622,-1519m4813,-1553l4813,-1519m5002,-1553l5002,-1519m5193,-1553l5193,-1519m5384,-1553l5384,-1519m5575,-1553l5575,-1519m5764,-1553l5764,-1519m5955,-1553l5955,-1519m6145,-1553l6145,-1519m6336,-1553l6336,-1519m6527,-1553l6527,-1519m6716,-1553l6716,-1519m6907,-1553l6907,-1519m7098,-1553l7098,-1519m7289,-1553l7289,-1519m7478,-1553l7478,-1519m7669,-1553l7669,-1519m7859,-1553l7859,-1519m8050,-1553l8050,-1519m8239,-1553l8239,-1519m8430,-1553l8430,-1519m8621,-1553l8621,-1519m8812,-1553l8812,-1519m9001,-1553l9001,-1519m9192,-1553l9192,-1519m9382,-1553l9382,-1519m9573,-1553l9573,-1519m9764,-1553l9764,-1519m9953,-1553l9953,-1519m10144,-1553l10144,-1519m10335,-1553l10335,-1519m10525,-1553l10525,-1519e" filled="f" stroked="t" strokecolor="#858585" strokeweight="0.51pt">
              <v:stroke dashstyle="solid"/>
              <v:path arrowok="t"/>
            </v:shape>
          </v:group>
        </w:pict>
      </w:r>
      <w:r>
        <w:rPr>
          <w:rFonts w:ascii="Calibri"/>
          <w:w w:val="95"/>
          <w:sz w:val="11"/>
        </w:rPr>
        <w:t>-60%</w:t>
      </w:r>
    </w:p>
    <w:p>
      <w:pPr>
        <w:pStyle w:val="BodyText"/>
        <w:rPr>
          <w:rFonts w:ascii="Calibri"/>
          <w:sz w:val="10"/>
        </w:rPr>
      </w:pPr>
      <w:r>
        <w:br w:type="column"/>
      </w:r>
    </w:p>
    <w:p>
      <w:pPr>
        <w:pStyle w:val="BodyText"/>
        <w:spacing w:before="8"/>
        <w:rPr>
          <w:rFonts w:ascii="Calibri"/>
          <w:sz w:val="13"/>
        </w:rPr>
      </w:pPr>
    </w:p>
    <w:p>
      <w:pPr>
        <w:spacing w:before="0" w:line="184" w:lineRule="auto"/>
        <w:ind w:left="101" w:right="1419" w:firstLine="0"/>
        <w:jc w:val="left"/>
        <w:rPr>
          <w:rFonts w:ascii="楷体" w:eastAsia="楷体" w:hint="eastAsia"/>
          <w:sz w:val="11"/>
        </w:rPr>
      </w:pPr>
      <w:r>
        <w:pict>
          <v:shape id="_x0000_s1094" type="#_x0000_t202" style="width:7.45pt;height:10.25pt;margin-top:9.3pt;margin-left:460.23pt;mso-position-horizontal-relative:page;position:absolute;z-index:-251639808" filled="f" stroked="f">
            <v:textbox style="layout-flow:vertical" inset="0,0,0,0">
              <w:txbxContent>
                <w:p>
                  <w:pPr>
                    <w:spacing w:before="0" w:line="131" w:lineRule="exact"/>
                    <w:ind w:left="20" w:right="0" w:firstLine="0"/>
                    <w:jc w:val="left"/>
                    <w:rPr>
                      <w:rFonts w:ascii="Calibri"/>
                      <w:sz w:val="11"/>
                    </w:rPr>
                  </w:pPr>
                  <w:r>
                    <w:rPr>
                      <w:rFonts w:ascii="Calibri"/>
                      <w:sz w:val="11"/>
                    </w:rPr>
                    <w:t>300</w:t>
                  </w:r>
                </w:p>
              </w:txbxContent>
            </v:textbox>
          </v:shape>
        </w:pict>
      </w:r>
      <w:r>
        <w:pict>
          <v:shape id="_x0000_s1095" type="#_x0000_t202" style="width:9.15pt;height:7.45pt;margin-top:9.35pt;margin-left:278.97pt;mso-position-horizontal-relative:page;position:absolute;z-index:251679744" filled="f" stroked="f">
            <v:textbox style="layout-flow:vertical" inset="0,0,0,0">
              <w:txbxContent>
                <w:p>
                  <w:pPr>
                    <w:spacing w:before="0" w:line="183" w:lineRule="exact"/>
                    <w:ind w:left="20" w:right="0" w:firstLine="0"/>
                    <w:jc w:val="left"/>
                    <w:rPr>
                      <w:rFonts w:ascii="微软雅黑" w:hAnsi="微软雅黑"/>
                      <w:sz w:val="11"/>
                    </w:rPr>
                  </w:pPr>
                  <w:r>
                    <w:rPr>
                      <w:rFonts w:ascii="微软雅黑" w:hAnsi="微软雅黑"/>
                      <w:w w:val="98"/>
                      <w:sz w:val="11"/>
                    </w:rPr>
                    <w:t>Ⅱ</w:t>
                  </w:r>
                </w:p>
              </w:txbxContent>
            </v:textbox>
          </v:shape>
        </w:pict>
      </w:r>
      <w:r>
        <w:pict>
          <v:shape id="_x0000_s1096" type="#_x0000_t202" style="width:9.15pt;height:7.45pt;margin-top:9.35pt;margin-left:240.88pt;mso-position-horizontal-relative:page;position:absolute;z-index:-251638784" filled="f" stroked="f">
            <v:textbox style="layout-flow:vertical" inset="0,0,0,0">
              <w:txbxContent>
                <w:p>
                  <w:pPr>
                    <w:spacing w:before="0" w:line="183" w:lineRule="exact"/>
                    <w:ind w:left="20" w:right="0" w:firstLine="0"/>
                    <w:jc w:val="left"/>
                    <w:rPr>
                      <w:rFonts w:ascii="微软雅黑" w:hAnsi="微软雅黑"/>
                      <w:sz w:val="11"/>
                    </w:rPr>
                  </w:pPr>
                  <w:r>
                    <w:rPr>
                      <w:rFonts w:ascii="微软雅黑" w:hAnsi="微软雅黑"/>
                      <w:w w:val="98"/>
                      <w:sz w:val="11"/>
                    </w:rPr>
                    <w:t>Ⅱ</w:t>
                  </w:r>
                </w:p>
              </w:txbxContent>
            </v:textbox>
          </v:shape>
        </w:pict>
      </w:r>
      <w:r>
        <w:rPr>
          <w:rFonts w:ascii="楷体" w:eastAsia="楷体" w:hint="eastAsia"/>
          <w:sz w:val="11"/>
        </w:rPr>
        <w:t>采 传 电 公 水 银 建 家 燃 通 交 汽 纺 国 钢 环 有 商 计 非 化 轻 医 农 电 综 机 沪 电 建 食 房 创 休掘 媒 力 用 务 行 筑 用 气 信 通 车 织 防 铁 保 色 业 算 银 工 工 药 林 子 合 械 深 气 筑 品 地 业 闲</w:t>
      </w:r>
    </w:p>
    <w:p>
      <w:pPr>
        <w:spacing w:after="0" w:line="184" w:lineRule="auto"/>
        <w:jc w:val="left"/>
        <w:rPr>
          <w:rFonts w:ascii="楷体" w:eastAsia="楷体" w:hint="eastAsia"/>
          <w:sz w:val="11"/>
        </w:rPr>
        <w:sectPr>
          <w:headerReference w:type="default" r:id="rId12"/>
          <w:footerReference w:type="default" r:id="rId13"/>
          <w:type w:val="continuous"/>
          <w:pgSz w:w="11910" w:h="16840"/>
          <w:pgMar w:top="880" w:right="0" w:bottom="1060" w:left="540" w:header="708" w:footer="708"/>
          <w:pgNumType w:start="4"/>
          <w:cols w:num="2" w:space="708" w:equalWidth="0">
            <w:col w:w="3411" w:space="40"/>
            <w:col w:w="7919" w:space="0"/>
          </w:cols>
        </w:sectPr>
      </w:pPr>
    </w:p>
    <w:p>
      <w:pPr>
        <w:tabs>
          <w:tab w:val="left" w:pos="571"/>
        </w:tabs>
        <w:spacing w:before="0" w:line="96" w:lineRule="exact"/>
        <w:ind w:left="0" w:right="0" w:firstLine="0"/>
        <w:jc w:val="right"/>
        <w:rPr>
          <w:rFonts w:ascii="楷体" w:eastAsia="楷体" w:hint="eastAsia"/>
          <w:sz w:val="11"/>
        </w:rPr>
      </w:pPr>
      <w:r>
        <w:rPr>
          <w:rFonts w:ascii="楷体" w:eastAsia="楷体" w:hint="eastAsia"/>
          <w:sz w:val="11"/>
        </w:rPr>
        <w:t>事</w:t>
        <w:tab/>
        <w:t>材</w:t>
      </w:r>
      <w:r>
        <w:rPr>
          <w:rFonts w:ascii="楷体" w:eastAsia="楷体" w:hint="eastAsia"/>
          <w:spacing w:val="23"/>
          <w:sz w:val="11"/>
        </w:rPr>
        <w:t xml:space="preserve"> </w:t>
      </w:r>
      <w:r>
        <w:rPr>
          <w:rFonts w:ascii="楷体" w:eastAsia="楷体" w:hint="eastAsia"/>
          <w:sz w:val="11"/>
        </w:rPr>
        <w:t>电</w:t>
      </w:r>
    </w:p>
    <w:p>
      <w:pPr>
        <w:tabs>
          <w:tab w:val="left" w:pos="803"/>
        </w:tabs>
        <w:spacing w:before="0" w:line="96" w:lineRule="exact"/>
        <w:ind w:left="422" w:right="0" w:firstLine="0"/>
        <w:jc w:val="left"/>
        <w:rPr>
          <w:rFonts w:ascii="楷体" w:eastAsia="楷体" w:hint="eastAsia"/>
          <w:sz w:val="11"/>
        </w:rPr>
      </w:pPr>
      <w:r>
        <w:br w:type="column"/>
      </w:r>
      <w:r>
        <w:rPr>
          <w:rFonts w:ascii="楷体" w:eastAsia="楷体" w:hint="eastAsia"/>
          <w:sz w:val="11"/>
        </w:rPr>
        <w:t>运</w:t>
        <w:tab/>
        <w:t>服</w:t>
      </w:r>
      <w:r>
        <w:rPr>
          <w:rFonts w:ascii="楷体" w:eastAsia="楷体" w:hint="eastAsia"/>
          <w:spacing w:val="24"/>
          <w:sz w:val="11"/>
        </w:rPr>
        <w:t xml:space="preserve"> </w:t>
      </w:r>
      <w:r>
        <w:rPr>
          <w:rFonts w:ascii="楷体" w:eastAsia="楷体" w:hint="eastAsia"/>
          <w:spacing w:val="-20"/>
          <w:sz w:val="11"/>
        </w:rPr>
        <w:t>军</w:t>
      </w:r>
    </w:p>
    <w:p>
      <w:pPr>
        <w:spacing w:before="0" w:line="96" w:lineRule="exact"/>
        <w:ind w:left="232" w:right="0" w:firstLine="0"/>
        <w:jc w:val="left"/>
        <w:rPr>
          <w:rFonts w:ascii="楷体" w:eastAsia="楷体" w:hint="eastAsia"/>
          <w:sz w:val="11"/>
        </w:rPr>
      </w:pPr>
      <w:r>
        <w:br w:type="column"/>
      </w:r>
      <w:r>
        <w:rPr>
          <w:rFonts w:ascii="楷体" w:eastAsia="楷体" w:hint="eastAsia"/>
          <w:sz w:val="11"/>
        </w:rPr>
        <w:t>工 金 贸 机 金</w:t>
      </w:r>
    </w:p>
    <w:p>
      <w:pPr>
        <w:spacing w:before="0" w:line="96" w:lineRule="exact"/>
        <w:ind w:left="232" w:right="0" w:firstLine="0"/>
        <w:jc w:val="left"/>
        <w:rPr>
          <w:rFonts w:ascii="楷体" w:eastAsia="楷体" w:hint="eastAsia"/>
          <w:sz w:val="11"/>
        </w:rPr>
      </w:pPr>
      <w:r>
        <w:br w:type="column"/>
      </w:r>
      <w:r>
        <w:rPr>
          <w:rFonts w:ascii="楷体" w:eastAsia="楷体" w:hint="eastAsia"/>
          <w:sz w:val="11"/>
        </w:rPr>
        <w:t>制 生 牧</w:t>
      </w:r>
    </w:p>
    <w:p>
      <w:pPr>
        <w:tabs>
          <w:tab w:val="left" w:pos="803"/>
        </w:tabs>
        <w:spacing w:before="0" w:line="96" w:lineRule="exact"/>
        <w:ind w:left="423" w:right="0" w:firstLine="0"/>
        <w:jc w:val="left"/>
        <w:rPr>
          <w:rFonts w:ascii="楷体" w:eastAsia="楷体" w:hint="eastAsia"/>
          <w:sz w:val="11"/>
        </w:rPr>
      </w:pPr>
      <w:r>
        <w:br w:type="column"/>
      </w:r>
      <w:r>
        <w:rPr>
          <w:rFonts w:ascii="楷体" w:eastAsia="楷体" w:hint="eastAsia"/>
          <w:sz w:val="11"/>
        </w:rPr>
        <w:t>设</w:t>
        <w:tab/>
        <w:t>设</w:t>
      </w:r>
      <w:r>
        <w:rPr>
          <w:rFonts w:ascii="楷体" w:eastAsia="楷体" w:hint="eastAsia"/>
          <w:spacing w:val="26"/>
          <w:sz w:val="11"/>
        </w:rPr>
        <w:t xml:space="preserve"> </w:t>
      </w:r>
      <w:r>
        <w:rPr>
          <w:rFonts w:ascii="楷体" w:eastAsia="楷体" w:hint="eastAsia"/>
          <w:sz w:val="11"/>
        </w:rPr>
        <w:t>装</w:t>
      </w:r>
      <w:r>
        <w:rPr>
          <w:rFonts w:ascii="楷体" w:eastAsia="楷体" w:hint="eastAsia"/>
          <w:spacing w:val="27"/>
          <w:sz w:val="11"/>
        </w:rPr>
        <w:t xml:space="preserve"> </w:t>
      </w:r>
      <w:r>
        <w:rPr>
          <w:rFonts w:ascii="楷体" w:eastAsia="楷体" w:hint="eastAsia"/>
          <w:sz w:val="11"/>
        </w:rPr>
        <w:t>饮</w:t>
      </w:r>
      <w:r>
        <w:rPr>
          <w:rFonts w:ascii="楷体" w:eastAsia="楷体" w:hint="eastAsia"/>
          <w:spacing w:val="25"/>
          <w:sz w:val="11"/>
        </w:rPr>
        <w:t xml:space="preserve"> </w:t>
      </w:r>
      <w:r>
        <w:rPr>
          <w:rFonts w:ascii="楷体" w:eastAsia="楷体" w:hint="eastAsia"/>
          <w:sz w:val="11"/>
        </w:rPr>
        <w:t>产</w:t>
      </w:r>
      <w:r>
        <w:rPr>
          <w:rFonts w:ascii="楷体" w:eastAsia="楷体" w:hint="eastAsia"/>
          <w:spacing w:val="26"/>
          <w:sz w:val="11"/>
        </w:rPr>
        <w:t xml:space="preserve"> </w:t>
      </w:r>
      <w:r>
        <w:rPr>
          <w:rFonts w:ascii="楷体" w:eastAsia="楷体" w:hint="eastAsia"/>
          <w:sz w:val="11"/>
        </w:rPr>
        <w:t>板</w:t>
      </w:r>
      <w:r>
        <w:rPr>
          <w:rFonts w:ascii="楷体" w:eastAsia="楷体" w:hint="eastAsia"/>
          <w:spacing w:val="26"/>
          <w:sz w:val="11"/>
        </w:rPr>
        <w:t xml:space="preserve"> </w:t>
      </w:r>
      <w:r>
        <w:rPr>
          <w:rFonts w:ascii="楷体" w:eastAsia="楷体" w:hint="eastAsia"/>
          <w:sz w:val="11"/>
        </w:rPr>
        <w:t>服</w:t>
      </w:r>
    </w:p>
    <w:p>
      <w:pPr>
        <w:spacing w:after="0" w:line="96" w:lineRule="exact"/>
        <w:jc w:val="left"/>
        <w:rPr>
          <w:rFonts w:ascii="楷体" w:eastAsia="楷体" w:hint="eastAsia"/>
          <w:sz w:val="11"/>
        </w:rPr>
        <w:sectPr>
          <w:headerReference w:type="default" r:id="rId14"/>
          <w:footerReference w:type="default" r:id="rId15"/>
          <w:type w:val="continuous"/>
          <w:pgSz w:w="11910" w:h="16840"/>
          <w:pgMar w:top="880" w:right="0" w:bottom="1060" w:left="540" w:header="708" w:footer="708"/>
          <w:pgNumType w:start="5"/>
          <w:cols w:num="5" w:space="708" w:equalWidth="0">
            <w:col w:w="4995" w:space="40"/>
            <w:col w:w="1103" w:space="39"/>
            <w:col w:w="1103" w:space="39"/>
            <w:col w:w="722" w:space="40"/>
            <w:col w:w="3289" w:space="0"/>
          </w:cols>
        </w:sectPr>
      </w:pPr>
    </w:p>
    <w:p>
      <w:pPr>
        <w:tabs>
          <w:tab w:val="left" w:pos="571"/>
        </w:tabs>
        <w:spacing w:before="0" w:line="108" w:lineRule="exact"/>
        <w:ind w:left="0" w:right="0" w:firstLine="0"/>
        <w:jc w:val="right"/>
        <w:rPr>
          <w:rFonts w:ascii="楷体" w:eastAsia="楷体" w:hint="eastAsia"/>
          <w:sz w:val="11"/>
        </w:rPr>
      </w:pPr>
      <w:r>
        <w:rPr>
          <w:rFonts w:ascii="楷体" w:eastAsia="楷体" w:hint="eastAsia"/>
          <w:sz w:val="11"/>
        </w:rPr>
        <w:t>业</w:t>
        <w:tab/>
        <w:t>料</w:t>
      </w:r>
      <w:r>
        <w:rPr>
          <w:rFonts w:ascii="楷体" w:eastAsia="楷体" w:hint="eastAsia"/>
          <w:spacing w:val="23"/>
          <w:sz w:val="11"/>
        </w:rPr>
        <w:t xml:space="preserve"> </w:t>
      </w:r>
      <w:r>
        <w:rPr>
          <w:rFonts w:ascii="楷体" w:eastAsia="楷体" w:hint="eastAsia"/>
          <w:sz w:val="11"/>
        </w:rPr>
        <w:t>器</w:t>
      </w:r>
    </w:p>
    <w:p>
      <w:pPr>
        <w:tabs>
          <w:tab w:val="left" w:pos="803"/>
        </w:tabs>
        <w:spacing w:before="0" w:line="108" w:lineRule="exact"/>
        <w:ind w:left="422" w:right="0" w:firstLine="0"/>
        <w:jc w:val="left"/>
        <w:rPr>
          <w:rFonts w:ascii="楷体" w:eastAsia="楷体" w:hint="eastAsia"/>
          <w:sz w:val="11"/>
        </w:rPr>
      </w:pPr>
      <w:r>
        <w:br w:type="column"/>
      </w:r>
      <w:r>
        <w:rPr>
          <w:rFonts w:ascii="楷体" w:eastAsia="楷体" w:hint="eastAsia"/>
          <w:sz w:val="11"/>
        </w:rPr>
        <w:t>输</w:t>
        <w:tab/>
        <w:t>装</w:t>
      </w:r>
      <w:r>
        <w:rPr>
          <w:rFonts w:ascii="楷体" w:eastAsia="楷体" w:hint="eastAsia"/>
          <w:spacing w:val="24"/>
          <w:sz w:val="11"/>
        </w:rPr>
        <w:t xml:space="preserve"> </w:t>
      </w:r>
      <w:r>
        <w:rPr>
          <w:rFonts w:ascii="楷体" w:eastAsia="楷体" w:hint="eastAsia"/>
          <w:spacing w:val="-20"/>
          <w:sz w:val="11"/>
        </w:rPr>
        <w:t>工</w:t>
      </w:r>
    </w:p>
    <w:p>
      <w:pPr>
        <w:spacing w:before="0" w:line="108" w:lineRule="exact"/>
        <w:ind w:left="232" w:right="0" w:firstLine="0"/>
        <w:jc w:val="left"/>
        <w:rPr>
          <w:rFonts w:ascii="楷体" w:eastAsia="楷体" w:hint="eastAsia"/>
          <w:sz w:val="11"/>
        </w:rPr>
      </w:pPr>
      <w:r>
        <w:br w:type="column"/>
      </w:r>
      <w:r>
        <w:rPr>
          <w:rFonts w:ascii="楷体" w:eastAsia="楷体" w:hint="eastAsia"/>
          <w:sz w:val="11"/>
        </w:rPr>
        <w:t>程 属 易 应 融</w:t>
      </w:r>
    </w:p>
    <w:p>
      <w:pPr>
        <w:spacing w:before="0" w:line="108" w:lineRule="exact"/>
        <w:ind w:left="232" w:right="0" w:firstLine="0"/>
        <w:jc w:val="left"/>
        <w:rPr>
          <w:rFonts w:ascii="楷体" w:eastAsia="楷体" w:hint="eastAsia"/>
          <w:sz w:val="11"/>
        </w:rPr>
      </w:pPr>
      <w:r>
        <w:br w:type="column"/>
      </w:r>
      <w:r>
        <w:rPr>
          <w:rFonts w:ascii="楷体" w:eastAsia="楷体" w:hint="eastAsia"/>
          <w:sz w:val="11"/>
        </w:rPr>
        <w:t>造 物 渔</w:t>
      </w:r>
    </w:p>
    <w:p>
      <w:pPr>
        <w:tabs>
          <w:tab w:val="left" w:pos="803"/>
          <w:tab w:val="left" w:pos="1565"/>
        </w:tabs>
        <w:spacing w:before="0" w:line="108" w:lineRule="exact"/>
        <w:ind w:left="423" w:right="0" w:firstLine="0"/>
        <w:jc w:val="left"/>
        <w:rPr>
          <w:rFonts w:ascii="楷体" w:eastAsia="楷体" w:hint="eastAsia"/>
          <w:sz w:val="11"/>
        </w:rPr>
      </w:pPr>
      <w:r>
        <w:br w:type="column"/>
      </w:r>
      <w:r>
        <w:rPr>
          <w:rFonts w:ascii="楷体" w:eastAsia="楷体" w:hint="eastAsia"/>
          <w:sz w:val="11"/>
        </w:rPr>
        <w:t>备</w:t>
        <w:tab/>
        <w:t>备</w:t>
      </w:r>
      <w:r>
        <w:rPr>
          <w:rFonts w:ascii="楷体" w:eastAsia="楷体" w:hint="eastAsia"/>
          <w:spacing w:val="25"/>
          <w:sz w:val="11"/>
        </w:rPr>
        <w:t xml:space="preserve"> </w:t>
      </w:r>
      <w:r>
        <w:rPr>
          <w:rFonts w:ascii="楷体" w:eastAsia="楷体" w:hint="eastAsia"/>
          <w:sz w:val="11"/>
        </w:rPr>
        <w:t>饰</w:t>
      </w:r>
      <w:r>
        <w:rPr>
          <w:rFonts w:ascii="楷体" w:eastAsia="楷体" w:hint="eastAsia"/>
          <w:spacing w:val="25"/>
          <w:sz w:val="11"/>
        </w:rPr>
        <w:t xml:space="preserve"> </w:t>
      </w:r>
      <w:r>
        <w:rPr>
          <w:rFonts w:ascii="楷体" w:eastAsia="楷体" w:hint="eastAsia"/>
          <w:sz w:val="11"/>
        </w:rPr>
        <w:t>料</w:t>
        <w:tab/>
        <w:t>指</w:t>
      </w:r>
      <w:r>
        <w:rPr>
          <w:rFonts w:ascii="楷体" w:eastAsia="楷体" w:hint="eastAsia"/>
          <w:spacing w:val="27"/>
          <w:sz w:val="11"/>
        </w:rPr>
        <w:t xml:space="preserve"> </w:t>
      </w:r>
      <w:r>
        <w:rPr>
          <w:rFonts w:ascii="楷体" w:eastAsia="楷体" w:hint="eastAsia"/>
          <w:sz w:val="11"/>
        </w:rPr>
        <w:t>务</w:t>
      </w:r>
    </w:p>
    <w:p>
      <w:pPr>
        <w:spacing w:after="0" w:line="108" w:lineRule="exact"/>
        <w:jc w:val="left"/>
        <w:rPr>
          <w:rFonts w:ascii="楷体" w:eastAsia="楷体" w:hint="eastAsia"/>
          <w:sz w:val="11"/>
        </w:rPr>
        <w:sectPr>
          <w:headerReference w:type="default" r:id="rId16"/>
          <w:footerReference w:type="default" r:id="rId17"/>
          <w:type w:val="continuous"/>
          <w:pgSz w:w="11910" w:h="16840"/>
          <w:pgMar w:top="880" w:right="0" w:bottom="1060" w:left="540" w:header="708" w:footer="708"/>
          <w:pgNumType w:start="6"/>
          <w:cols w:num="5" w:space="708" w:equalWidth="0">
            <w:col w:w="4995" w:space="40"/>
            <w:col w:w="1103" w:space="39"/>
            <w:col w:w="1103" w:space="39"/>
            <w:col w:w="722" w:space="40"/>
            <w:col w:w="3289" w:space="0"/>
          </w:cols>
        </w:sectPr>
      </w:pPr>
    </w:p>
    <w:p>
      <w:pPr>
        <w:tabs>
          <w:tab w:val="left" w:pos="6980"/>
        </w:tabs>
        <w:spacing w:before="0" w:line="108" w:lineRule="exact"/>
        <w:ind w:left="6409" w:right="0" w:firstLine="0"/>
        <w:jc w:val="left"/>
        <w:rPr>
          <w:rFonts w:ascii="楷体" w:eastAsia="楷体" w:hint="eastAsia"/>
          <w:sz w:val="11"/>
        </w:rPr>
      </w:pPr>
      <w:r>
        <w:rPr>
          <w:rFonts w:ascii="楷体" w:eastAsia="楷体" w:hint="eastAsia"/>
          <w:sz w:val="11"/>
        </w:rPr>
        <w:t>及</w:t>
        <w:tab/>
        <w:t>用</w:t>
      </w:r>
    </w:p>
    <w:p>
      <w:pPr>
        <w:spacing w:before="8" w:line="184" w:lineRule="auto"/>
        <w:ind w:left="6409" w:right="4847" w:firstLine="0"/>
        <w:jc w:val="left"/>
        <w:rPr>
          <w:rFonts w:ascii="楷体" w:eastAsia="楷体" w:hint="eastAsia"/>
          <w:sz w:val="11"/>
        </w:rPr>
      </w:pPr>
      <w:r>
        <w:pict>
          <v:shape id="_x0000_s1097" style="width:399.8pt;height:0.1pt;margin-top:17.67pt;margin-left:161.54pt;mso-position-horizontal-relative:page;mso-wrap-distance-left:0;mso-wrap-distance-right:0;position:absolute;z-index:-251635712" coordorigin="3231,353" coordsize="7996,0" path="m3231,353l11227,353e" filled="f" stroked="t" strokecolor="#004097" strokeweight="0.96pt">
            <v:stroke dashstyle="solid"/>
            <v:path arrowok="t"/>
            <w10:wrap type="topAndBottom"/>
          </v:shape>
        </w:pict>
      </w:r>
      <w:r>
        <w:pict>
          <v:shape id="_x0000_s1098" type="#_x0000_t202" style="width:9.15pt;height:7.45pt;margin-top:9.83pt;margin-left:345.63pt;mso-position-horizontal-relative:page;position:absolute;z-index:251681792" filled="f" stroked="f">
            <v:textbox style="layout-flow:vertical" inset="0,0,0,0">
              <w:txbxContent>
                <w:p>
                  <w:pPr>
                    <w:spacing w:before="0" w:line="183" w:lineRule="exact"/>
                    <w:ind w:left="20" w:right="0" w:firstLine="0"/>
                    <w:jc w:val="left"/>
                    <w:rPr>
                      <w:rFonts w:ascii="微软雅黑" w:hAnsi="微软雅黑"/>
                      <w:sz w:val="11"/>
                    </w:rPr>
                  </w:pPr>
                  <w:r>
                    <w:rPr>
                      <w:rFonts w:ascii="微软雅黑" w:hAnsi="微软雅黑"/>
                      <w:w w:val="98"/>
                      <w:sz w:val="11"/>
                    </w:rPr>
                    <w:t>Ⅲ</w:t>
                  </w:r>
                </w:p>
              </w:txbxContent>
            </v:textbox>
          </v:shape>
        </w:pict>
      </w:r>
      <w:r>
        <w:rPr>
          <w:rFonts w:ascii="楷体" w:eastAsia="楷体" w:hint="eastAsia"/>
          <w:sz w:val="11"/>
        </w:rPr>
        <w:t>服务</w:t>
      </w:r>
    </w:p>
    <w:p>
      <w:pPr>
        <w:spacing w:before="0"/>
        <w:ind w:left="2798" w:right="0" w:firstLine="0"/>
        <w:jc w:val="left"/>
        <w:rPr>
          <w:sz w:val="17"/>
        </w:rPr>
      </w:pPr>
      <w:r>
        <w:t xml:space="preserve">资料来源：Choice， </w:t>
      </w:r>
    </w:p>
    <w:p>
      <w:pPr>
        <w:pStyle w:val="BodyText"/>
        <w:rPr>
          <w:sz w:val="20"/>
        </w:rPr>
      </w:pPr>
    </w:p>
    <w:p>
      <w:pPr>
        <w:pStyle w:val="BodyText"/>
        <w:spacing w:before="6"/>
        <w:rPr>
          <w:sz w:val="18"/>
        </w:rPr>
      </w:pPr>
    </w:p>
    <w:p>
      <w:pPr>
        <w:spacing w:before="62" w:line="213" w:lineRule="auto"/>
        <w:ind w:left="2690" w:right="672" w:firstLine="0"/>
        <w:jc w:val="left"/>
        <w:rPr>
          <w:sz w:val="21"/>
        </w:rPr>
      </w:pPr>
      <w:r>
        <w:rPr>
          <w:rFonts w:ascii="Microsoft JhengHei" w:eastAsia="Microsoft JhengHei" w:hint="eastAsia"/>
          <w:b/>
          <w:sz w:val="21"/>
        </w:rPr>
        <w:t xml:space="preserve">版块持仓稳中有升，截至 </w:t>
      </w:r>
      <w:r>
        <w:rPr>
          <w:rFonts w:ascii="Tahoma" w:eastAsia="Tahoma"/>
          <w:b/>
          <w:sz w:val="21"/>
        </w:rPr>
        <w:t xml:space="preserve">2023Q3 </w:t>
      </w:r>
      <w:r>
        <w:rPr>
          <w:rFonts w:ascii="Microsoft JhengHei" w:eastAsia="Microsoft JhengHei" w:hint="eastAsia"/>
          <w:b/>
          <w:sz w:val="21"/>
        </w:rPr>
        <w:t xml:space="preserve">持仓比例 </w:t>
      </w:r>
      <w:r>
        <w:rPr>
          <w:rFonts w:ascii="Tahoma" w:eastAsia="Tahoma"/>
          <w:b/>
          <w:sz w:val="21"/>
        </w:rPr>
        <w:t>0.66%</w:t>
      </w:r>
      <w:r>
        <w:rPr>
          <w:rFonts w:ascii="Microsoft JhengHei" w:eastAsia="Microsoft JhengHei" w:hint="eastAsia"/>
          <w:b/>
          <w:sz w:val="21"/>
        </w:rPr>
        <w:t>。</w:t>
      </w:r>
      <w:r>
        <w:rPr>
          <w:rFonts w:ascii="Tahoma" w:eastAsia="Tahoma"/>
          <w:sz w:val="21"/>
        </w:rPr>
        <w:t xml:space="preserve">2023 </w:t>
      </w:r>
      <w:r>
        <w:rPr>
          <w:sz w:val="21"/>
        </w:rPr>
        <w:t xml:space="preserve">年以来机构持仓整体呈现稳中有升趋势，截至 </w:t>
      </w:r>
      <w:r>
        <w:rPr>
          <w:rFonts w:ascii="Tahoma" w:eastAsia="Tahoma"/>
          <w:sz w:val="21"/>
        </w:rPr>
        <w:t>2023Q3</w:t>
      </w:r>
      <w:r>
        <w:rPr>
          <w:sz w:val="21"/>
        </w:rPr>
        <w:t xml:space="preserve">，持仓占比 </w:t>
      </w:r>
      <w:r>
        <w:rPr>
          <w:rFonts w:ascii="Tahoma" w:eastAsia="Tahoma"/>
          <w:sz w:val="21"/>
        </w:rPr>
        <w:t>0.66%</w:t>
      </w:r>
      <w:r>
        <w:rPr>
          <w:sz w:val="21"/>
        </w:rPr>
        <w:t xml:space="preserve">，同比提升 </w:t>
      </w:r>
      <w:r>
        <w:rPr>
          <w:rFonts w:ascii="Tahoma" w:eastAsia="Tahoma"/>
          <w:sz w:val="21"/>
        </w:rPr>
        <w:t>0.02pct</w:t>
      </w:r>
      <w:r>
        <w:rPr>
          <w:sz w:val="21"/>
        </w:rPr>
        <w:t>。</w:t>
      </w:r>
    </w:p>
    <w:p>
      <w:pPr>
        <w:spacing w:after="0" w:line="213" w:lineRule="auto"/>
        <w:jc w:val="left"/>
        <w:rPr>
          <w:sz w:val="21"/>
        </w:rPr>
        <w:sectPr>
          <w:headerReference w:type="default" r:id="rId18"/>
          <w:footerReference w:type="default" r:id="rId19"/>
          <w:type w:val="continuous"/>
          <w:pgSz w:w="11910" w:h="16840"/>
          <w:pgMar w:top="880" w:right="0" w:bottom="1060" w:left="540" w:header="708" w:footer="708"/>
          <w:pgNumType w:start="7"/>
          <w:cols w:space="708"/>
        </w:sectPr>
      </w:pPr>
    </w:p>
    <w:p>
      <w:pPr>
        <w:pStyle w:val="BodyText"/>
        <w:spacing w:before="10"/>
        <w:rPr>
          <w:sz w:val="14"/>
        </w:rPr>
      </w:pPr>
    </w:p>
    <w:p>
      <w:pPr>
        <w:spacing w:before="0"/>
        <w:ind w:left="2798" w:right="0" w:firstLine="0"/>
        <w:jc w:val="left"/>
        <w:rPr>
          <w:sz w:val="17"/>
        </w:rPr>
      </w:pPr>
      <w:r>
        <w:pict>
          <v:shape id="_x0000_s1099" style="width:399.8pt;height:0.1pt;margin-top:14.62pt;margin-left:161.54pt;mso-position-horizontal-relative:page;mso-wrap-distance-left:0;mso-wrap-distance-right:0;position:absolute;z-index:-251631616" coordorigin="3231,292" coordsize="7996,0" path="m3231,292l11227,292e" filled="f" stroked="t" strokecolor="#004097" strokeweight="0.96pt">
            <v:stroke dashstyle="solid"/>
            <v:path arrowok="t"/>
            <w10:wrap type="topAndBottom"/>
          </v:shape>
        </w:pict>
      </w:r>
      <w:r>
        <w:pict>
          <v:group id="_x0000_s1100" style="width:306.55pt;height:24.1pt;margin-top:23.2pt;margin-left:208.32pt;mso-position-horizontal-relative:page;mso-wrap-distance-left:0;mso-wrap-distance-right:0;position:absolute;z-index:-251630592" coordorigin="4166,464" coordsize="6131,482">
            <v:rect id="_x0000_s1101" style="width:6131;height:482;left:4166;position:absolute;top:464" filled="t" fillcolor="white" stroked="f">
              <v:fill type="solid"/>
            </v:rect>
            <v:line id="_x0000_s1102" style="position:absolute" from="6497,705" to="6881,705" stroked="t" strokecolor="#004097" strokeweight="2pt">
              <v:stroke dashstyle="solid"/>
            </v:line>
            <v:shape id="_x0000_s1103" type="#_x0000_t202" style="width:6131;height:482;left:4166;position:absolute;top:464" filled="f" stroked="f">
              <v:textbox inset="0,0,0,0">
                <w:txbxContent>
                  <w:p>
                    <w:pPr>
                      <w:spacing w:before="129"/>
                      <w:ind w:left="2739" w:right="2234" w:firstLine="0"/>
                      <w:jc w:val="center"/>
                      <w:rPr>
                        <w:sz w:val="16"/>
                      </w:rPr>
                    </w:pPr>
                    <w:r>
                      <w:rPr>
                        <w:sz w:val="16"/>
                      </w:rPr>
                      <w:t>环保占比（</w:t>
                    </w:r>
                    <w:r>
                      <w:rPr>
                        <w:rFonts w:ascii="Tahoma" w:eastAsia="Tahoma"/>
                        <w:sz w:val="16"/>
                      </w:rPr>
                      <w:t>%</w:t>
                    </w:r>
                    <w:r>
                      <w:rPr>
                        <w:sz w:val="16"/>
                      </w:rPr>
                      <w:t>）</w:t>
                    </w:r>
                  </w:p>
                </w:txbxContent>
              </v:textbox>
            </v:shape>
            <w10:wrap type="topAndBottom"/>
          </v:group>
        </w:pict>
      </w:r>
      <w:r>
        <w:pict>
          <v:shape id="_x0000_s1104" type="#_x0000_t202" style="width:67pt;height:11.6pt;margin-top:23.28pt;margin-left:324.02pt;mso-position-horizontal-relative:page;position:absolute;z-index:-251633664" filled="f" stroked="f">
            <v:textbox inset="0,0,0,0">
              <w:txbxContent>
                <w:p>
                  <w:pPr>
                    <w:spacing w:before="2" w:line="230" w:lineRule="exact"/>
                    <w:ind w:left="0" w:right="0" w:firstLine="0"/>
                    <w:jc w:val="left"/>
                    <w:rPr>
                      <w:sz w:val="19"/>
                    </w:rPr>
                  </w:pPr>
                  <w:r>
                    <w:rPr>
                      <w:sz w:val="19"/>
                    </w:rPr>
                    <w:t>环保占比（</w:t>
                  </w:r>
                  <w:r>
                    <w:rPr>
                      <w:rFonts w:ascii="Tahoma" w:eastAsia="Tahoma"/>
                      <w:sz w:val="19"/>
                    </w:rPr>
                    <w:t>%</w:t>
                  </w:r>
                  <w:r>
                    <w:rPr>
                      <w:sz w:val="19"/>
                    </w:rPr>
                    <w:t>）</w:t>
                  </w:r>
                </w:p>
              </w:txbxContent>
            </v:textbox>
          </v:shape>
        </w:pict>
      </w:r>
      <w:r>
        <w:rPr>
          <w:color w:val="004097"/>
          <w:sz w:val="17"/>
        </w:rPr>
        <w:t xml:space="preserve">图表 </w:t>
      </w:r>
      <w:r>
        <w:rPr>
          <w:rFonts w:ascii="Tahoma" w:eastAsia="Tahoma"/>
          <w:i/>
          <w:color w:val="004097"/>
          <w:sz w:val="17"/>
        </w:rPr>
        <w:t>4</w:t>
      </w:r>
      <w:r>
        <w:rPr>
          <w:color w:val="004097"/>
          <w:sz w:val="17"/>
        </w:rPr>
        <w:t>：</w:t>
      </w:r>
      <w:r>
        <w:rPr>
          <w:rFonts w:ascii="Tahoma" w:eastAsia="Tahoma"/>
          <w:i/>
          <w:color w:val="004097"/>
          <w:sz w:val="17"/>
        </w:rPr>
        <w:t xml:space="preserve">2022 </w:t>
      </w:r>
      <w:r>
        <w:rPr>
          <w:color w:val="004097"/>
          <w:sz w:val="17"/>
        </w:rPr>
        <w:t>年来环保版块机构持仓保持稳定</w:t>
      </w:r>
    </w:p>
    <w:p>
      <w:pPr>
        <w:pStyle w:val="BodyText"/>
        <w:spacing w:before="3"/>
        <w:rPr>
          <w:sz w:val="7"/>
        </w:rPr>
      </w:pPr>
    </w:p>
    <w:p>
      <w:pPr>
        <w:spacing w:before="51"/>
        <w:ind w:left="2864" w:right="0" w:firstLine="0"/>
        <w:jc w:val="left"/>
        <w:rPr>
          <w:rFonts w:ascii="Tahoma"/>
          <w:sz w:val="16"/>
        </w:rPr>
      </w:pPr>
      <w:r>
        <w:rPr>
          <w:rFonts w:ascii="Tahoma"/>
          <w:sz w:val="16"/>
        </w:rPr>
        <w:t>0.7%</w:t>
      </w:r>
    </w:p>
    <w:p>
      <w:pPr>
        <w:spacing w:before="9"/>
        <w:ind w:left="2864" w:right="0" w:firstLine="0"/>
        <w:jc w:val="left"/>
        <w:rPr>
          <w:rFonts w:ascii="Tahoma"/>
          <w:sz w:val="16"/>
        </w:rPr>
      </w:pPr>
      <w:r>
        <w:pict>
          <v:group id="_x0000_s1105" style="width:334pt;height:101pt;margin-top:-4.57pt;margin-left:196.54pt;mso-position-horizontal-relative:page;position:absolute;z-index:251689984" coordorigin="3931,-91" coordsize="6680,2020">
            <v:shape id="_x0000_s1106" style="width:6675;height:2015;left:3933;position:absolute;top:-89" coordorigin="3933,-89" coordsize="6675,2015" path="m3933,1925l3933,-89m3933,1925l3987,1925m3933,1723l3987,1723m3933,1522l3987,1522m3933,1320l3987,1320m3933,1121l3987,1121m3933,919l3987,919m3933,718l3987,718m3933,516l3987,516m3933,314l3987,314m3933,113l3987,113m3933,-89l3987,-89m3933,1925l10607,1925m3933,1872l3933,1925m4886,1872l4886,1925m5839,1872l5839,1925m6794,1872l6794,1925m7747,1872l7747,1925m8700,1872l8700,1925m9653,1872l9653,1925m10607,1872l10607,1925e" filled="f" stroked="t" strokecolor="black" strokeweight="0.25pt">
              <v:stroke dashstyle="solid"/>
              <v:path arrowok="t"/>
            </v:shape>
            <v:shape id="_x0000_s1107" style="width:5721;height:252;left:4410;position:absolute;top:65" coordorigin="4410,65" coordsize="5721,252" path="m4410,65l5364,317,6317,139,7270,170,8225,204,9178,166,10131,77e" filled="f" stroked="t" strokecolor="#004097" strokeweight="2pt">
              <v:stroke dashstyle="solid"/>
              <v:path arrowok="t"/>
            </v:shape>
          </v:group>
        </w:pict>
      </w:r>
      <w:r>
        <w:rPr>
          <w:rFonts w:ascii="Tahoma"/>
          <w:sz w:val="16"/>
        </w:rPr>
        <w:t>0.7%</w:t>
      </w:r>
    </w:p>
    <w:p>
      <w:pPr>
        <w:spacing w:before="8"/>
        <w:ind w:left="2864" w:right="0" w:firstLine="0"/>
        <w:jc w:val="left"/>
        <w:rPr>
          <w:rFonts w:ascii="Tahoma"/>
          <w:sz w:val="16"/>
        </w:rPr>
      </w:pPr>
      <w:r>
        <w:rPr>
          <w:rFonts w:ascii="Tahoma"/>
          <w:sz w:val="16"/>
        </w:rPr>
        <w:t>0.6%</w:t>
      </w:r>
    </w:p>
    <w:p>
      <w:pPr>
        <w:spacing w:before="8"/>
        <w:ind w:left="2864" w:right="0" w:firstLine="0"/>
        <w:jc w:val="left"/>
        <w:rPr>
          <w:rFonts w:ascii="Tahoma"/>
          <w:sz w:val="16"/>
        </w:rPr>
      </w:pPr>
      <w:r>
        <w:rPr>
          <w:rFonts w:ascii="Tahoma"/>
          <w:sz w:val="16"/>
        </w:rPr>
        <w:t>0.6%</w:t>
      </w:r>
    </w:p>
    <w:p>
      <w:pPr>
        <w:spacing w:before="9"/>
        <w:ind w:left="2864" w:right="0" w:firstLine="0"/>
        <w:jc w:val="left"/>
        <w:rPr>
          <w:rFonts w:ascii="Tahoma"/>
          <w:sz w:val="16"/>
        </w:rPr>
      </w:pPr>
      <w:r>
        <w:rPr>
          <w:rFonts w:ascii="Tahoma"/>
          <w:sz w:val="16"/>
        </w:rPr>
        <w:t>0.5%</w:t>
      </w:r>
    </w:p>
    <w:p>
      <w:pPr>
        <w:spacing w:before="8"/>
        <w:ind w:left="2864" w:right="0" w:firstLine="0"/>
        <w:jc w:val="left"/>
        <w:rPr>
          <w:rFonts w:ascii="Tahoma"/>
          <w:sz w:val="16"/>
        </w:rPr>
      </w:pPr>
      <w:r>
        <w:rPr>
          <w:rFonts w:ascii="Tahoma"/>
          <w:sz w:val="16"/>
        </w:rPr>
        <w:t>0.5%</w:t>
      </w:r>
    </w:p>
    <w:p>
      <w:pPr>
        <w:spacing w:before="8"/>
        <w:ind w:left="2864" w:right="0" w:firstLine="0"/>
        <w:jc w:val="left"/>
        <w:rPr>
          <w:rFonts w:ascii="Tahoma"/>
          <w:sz w:val="16"/>
        </w:rPr>
      </w:pPr>
      <w:r>
        <w:rPr>
          <w:rFonts w:ascii="Tahoma"/>
          <w:sz w:val="16"/>
        </w:rPr>
        <w:t>0.4%</w:t>
      </w:r>
    </w:p>
    <w:p>
      <w:pPr>
        <w:spacing w:before="9"/>
        <w:ind w:left="2864" w:right="0" w:firstLine="0"/>
        <w:jc w:val="left"/>
        <w:rPr>
          <w:rFonts w:ascii="Tahoma"/>
          <w:sz w:val="16"/>
        </w:rPr>
      </w:pPr>
      <w:r>
        <w:rPr>
          <w:rFonts w:ascii="Tahoma"/>
          <w:sz w:val="16"/>
        </w:rPr>
        <w:t>0.4%</w:t>
      </w:r>
    </w:p>
    <w:p>
      <w:pPr>
        <w:spacing w:before="8"/>
        <w:ind w:left="2864" w:right="0" w:firstLine="0"/>
        <w:jc w:val="left"/>
        <w:rPr>
          <w:rFonts w:ascii="Tahoma"/>
          <w:sz w:val="16"/>
        </w:rPr>
      </w:pPr>
      <w:r>
        <w:rPr>
          <w:rFonts w:ascii="Tahoma"/>
          <w:sz w:val="16"/>
        </w:rPr>
        <w:t>0.3%</w:t>
      </w:r>
    </w:p>
    <w:p>
      <w:pPr>
        <w:spacing w:before="8"/>
        <w:ind w:left="2864" w:right="0" w:firstLine="0"/>
        <w:jc w:val="left"/>
        <w:rPr>
          <w:rFonts w:ascii="Tahoma"/>
          <w:sz w:val="16"/>
        </w:rPr>
      </w:pPr>
      <w:r>
        <w:rPr>
          <w:rFonts w:ascii="Tahoma"/>
          <w:sz w:val="16"/>
        </w:rPr>
        <w:t>0.3%</w:t>
      </w:r>
    </w:p>
    <w:p>
      <w:pPr>
        <w:spacing w:before="9"/>
        <w:ind w:left="2864" w:right="0" w:firstLine="0"/>
        <w:jc w:val="left"/>
        <w:rPr>
          <w:rFonts w:ascii="Tahoma"/>
          <w:sz w:val="16"/>
        </w:rPr>
      </w:pPr>
      <w:r>
        <w:rPr>
          <w:rFonts w:ascii="Tahoma"/>
          <w:sz w:val="16"/>
        </w:rPr>
        <w:t>0.2%</w:t>
      </w:r>
    </w:p>
    <w:p>
      <w:pPr>
        <w:tabs>
          <w:tab w:val="left" w:pos="4457"/>
          <w:tab w:val="left" w:pos="5410"/>
          <w:tab w:val="left" w:pos="8272"/>
          <w:tab w:val="left" w:pos="9225"/>
        </w:tabs>
        <w:spacing w:before="18"/>
        <w:ind w:left="3504" w:right="0" w:firstLine="0"/>
        <w:jc w:val="left"/>
        <w:rPr>
          <w:rFonts w:ascii="Tahoma"/>
          <w:sz w:val="16"/>
        </w:rPr>
      </w:pPr>
      <w:r>
        <w:rPr>
          <w:rFonts w:ascii="Tahoma"/>
          <w:sz w:val="16"/>
        </w:rPr>
        <w:t>2022/3/31</w:t>
        <w:tab/>
        <w:t>2022/6/30</w:t>
        <w:tab/>
        <w:t xml:space="preserve">2022/9/30  </w:t>
      </w:r>
      <w:r>
        <w:rPr>
          <w:rFonts w:ascii="Tahoma"/>
          <w:spacing w:val="19"/>
          <w:sz w:val="16"/>
        </w:rPr>
        <w:t xml:space="preserve"> </w:t>
      </w:r>
      <w:r>
        <w:rPr>
          <w:rFonts w:ascii="Tahoma"/>
          <w:sz w:val="16"/>
        </w:rPr>
        <w:t xml:space="preserve">2022/12/31  </w:t>
      </w:r>
      <w:r>
        <w:rPr>
          <w:rFonts w:ascii="Tahoma"/>
          <w:spacing w:val="19"/>
          <w:sz w:val="16"/>
        </w:rPr>
        <w:t xml:space="preserve"> </w:t>
      </w:r>
      <w:r>
        <w:rPr>
          <w:rFonts w:ascii="Tahoma"/>
          <w:sz w:val="16"/>
        </w:rPr>
        <w:t>2023/3/31</w:t>
        <w:tab/>
        <w:t>2023/6/30</w:t>
        <w:tab/>
        <w:t>2023/9/30</w:t>
      </w:r>
    </w:p>
    <w:p>
      <w:pPr>
        <w:pStyle w:val="BodyText"/>
        <w:spacing w:before="9"/>
        <w:rPr>
          <w:rFonts w:ascii="Tahoma"/>
          <w:sz w:val="11"/>
        </w:rPr>
      </w:pPr>
      <w:r>
        <w:pict>
          <v:shape id="_x0000_s1108" style="width:399.8pt;height:0.1pt;margin-top:9.54pt;margin-left:161.54pt;mso-position-horizontal-relative:page;mso-wrap-distance-left:0;mso-wrap-distance-right:0;position:absolute;z-index:-251629568" coordorigin="3231,191" coordsize="7996,0" path="m3231,191l11227,191e" filled="f" stroked="t" strokecolor="#004097" strokeweight="0.96pt">
            <v:stroke dashstyle="solid"/>
            <v:path arrowok="t"/>
            <w10:wrap type="topAndBottom"/>
          </v:shape>
        </w:pict>
      </w:r>
    </w:p>
    <w:p>
      <w:pPr>
        <w:spacing w:before="0"/>
        <w:ind w:left="2798" w:right="0" w:firstLine="0"/>
        <w:jc w:val="left"/>
        <w:rPr>
          <w:sz w:val="17"/>
        </w:rPr>
      </w:pPr>
      <w:r>
        <w:t xml:space="preserve">资料来源： ， </w:t>
      </w:r>
    </w:p>
    <w:p>
      <w:pPr>
        <w:pStyle w:val="BodyText"/>
        <w:rPr>
          <w:sz w:val="20"/>
        </w:rPr>
      </w:pPr>
    </w:p>
    <w:p>
      <w:pPr>
        <w:pStyle w:val="BodyText"/>
        <w:rPr>
          <w:sz w:val="20"/>
        </w:rPr>
      </w:pPr>
    </w:p>
    <w:p>
      <w:pPr>
        <w:pStyle w:val="BodyText"/>
        <w:rPr>
          <w:sz w:val="20"/>
        </w:rPr>
      </w:pPr>
    </w:p>
    <w:p>
      <w:pPr>
        <w:pStyle w:val="BodyText"/>
        <w:spacing w:before="6"/>
        <w:rPr>
          <w:sz w:val="26"/>
        </w:rPr>
      </w:pPr>
    </w:p>
    <w:p>
      <w:pPr>
        <w:pStyle w:val="Heading2"/>
        <w:numPr>
          <w:ilvl w:val="1"/>
          <w:numId w:val="9"/>
        </w:numPr>
        <w:tabs>
          <w:tab w:val="left" w:pos="3133"/>
        </w:tabs>
        <w:spacing w:before="21" w:after="0" w:line="240" w:lineRule="auto"/>
        <w:ind w:left="3132" w:right="0" w:hanging="443"/>
        <w:jc w:val="left"/>
      </w:pPr>
      <w:bookmarkStart w:id="2" w:name="_TOC_250018"/>
      <w:bookmarkEnd w:id="2"/>
      <w:r>
        <w:rPr>
          <w:color w:val="004097"/>
        </w:rPr>
        <w:t>经营状况同期改善，节能版块营收领跑，水处理版块净利领跑</w:t>
      </w:r>
    </w:p>
    <w:p>
      <w:pPr>
        <w:pStyle w:val="BodyText"/>
        <w:spacing w:before="78" w:line="213" w:lineRule="auto"/>
        <w:ind w:left="2690" w:right="466"/>
      </w:pPr>
      <w:r>
        <w:rPr>
          <w:rFonts w:ascii="Microsoft JhengHei" w:eastAsia="Microsoft JhengHei" w:hint="eastAsia"/>
          <w:b/>
        </w:rPr>
        <w:t>环保行业营收、归母净利润均同期改善。</w:t>
      </w:r>
      <w:r>
        <w:rPr>
          <w:rFonts w:ascii="Tahoma" w:eastAsia="Tahoma"/>
        </w:rPr>
        <w:t xml:space="preserve">2023 </w:t>
      </w:r>
      <w:r>
        <w:t>年前三季度，全行业整体盈利水平改善， 营收实现</w:t>
      </w:r>
      <w:r>
        <w:rPr>
          <w:rFonts w:ascii="Tahoma" w:eastAsia="Tahoma"/>
        </w:rPr>
        <w:t xml:space="preserve">2533.3 </w:t>
      </w:r>
      <w:r>
        <w:t>亿元，同比增长</w:t>
      </w:r>
      <w:r>
        <w:rPr>
          <w:rFonts w:ascii="Tahoma" w:eastAsia="Tahoma"/>
        </w:rPr>
        <w:t>7.2%</w:t>
      </w:r>
      <w:r>
        <w:t>；归母净利润实现</w:t>
      </w:r>
      <w:r>
        <w:rPr>
          <w:rFonts w:ascii="Tahoma" w:eastAsia="Tahoma"/>
        </w:rPr>
        <w:t xml:space="preserve">222.3 </w:t>
      </w:r>
      <w:r>
        <w:t>亿元，同比增长</w:t>
      </w:r>
      <w:r>
        <w:rPr>
          <w:rFonts w:ascii="Tahoma" w:eastAsia="Tahoma"/>
        </w:rPr>
        <w:t>3.0%</w:t>
      </w:r>
      <w:r>
        <w:t>。</w:t>
      </w:r>
    </w:p>
    <w:p>
      <w:pPr>
        <w:spacing w:before="215"/>
        <w:ind w:left="2070" w:right="2200" w:firstLine="0"/>
        <w:jc w:val="center"/>
        <w:rPr>
          <w:sz w:val="17"/>
        </w:rPr>
      </w:pPr>
      <w:r>
        <w:pict>
          <v:shape id="_x0000_s1109" style="width:399.7pt;height:0.1pt;margin-top:25.37pt;margin-left:161.54pt;mso-position-horizontal-relative:page;mso-wrap-distance-left:0;mso-wrap-distance-right:0;position:absolute;z-index:-251628544" coordorigin="3231,507" coordsize="7994,0" path="m3231,507l11224,507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5</w:t>
      </w:r>
      <w:r>
        <w:rPr>
          <w:color w:val="004097"/>
          <w:sz w:val="17"/>
        </w:rPr>
        <w:t>：</w:t>
      </w:r>
      <w:r>
        <w:rPr>
          <w:rFonts w:ascii="Tahoma" w:eastAsia="Tahoma"/>
          <w:i/>
          <w:color w:val="004097"/>
          <w:sz w:val="17"/>
        </w:rPr>
        <w:t xml:space="preserve">2023 </w:t>
      </w:r>
      <w:r>
        <w:rPr>
          <w:color w:val="004097"/>
          <w:sz w:val="17"/>
        </w:rPr>
        <w:t>前三季度环保行业营收（亿元）、归母净利润（亿元）均同期改善</w:t>
      </w:r>
    </w:p>
    <w:p>
      <w:pPr>
        <w:pStyle w:val="BodyText"/>
        <w:rPr>
          <w:sz w:val="8"/>
        </w:rPr>
      </w:pPr>
    </w:p>
    <w:p>
      <w:pPr>
        <w:tabs>
          <w:tab w:val="left" w:pos="7731"/>
        </w:tabs>
        <w:spacing w:before="101"/>
        <w:ind w:left="5312" w:right="0" w:firstLine="0"/>
        <w:jc w:val="left"/>
        <w:rPr>
          <w:sz w:val="16"/>
        </w:rPr>
      </w:pPr>
      <w:r>
        <w:pict>
          <v:group id="_x0000_s1110" style="width:6.35pt;height:6.35pt;margin-top:7.39pt;margin-left:285.44pt;mso-position-horizontal-relative:page;position:absolute;z-index:251692032" coordorigin="5709,148" coordsize="127,127">
            <v:rect id="_x0000_s1111" style="width:87;height:87;left:5728;position:absolute;top:167" filled="t" fillcolor="#004097" stroked="f">
              <v:fill type="solid"/>
            </v:rect>
            <v:rect id="_x0000_s1112" style="width:87;height:87;left:5728;position:absolute;top:167" filled="f" stroked="t" strokecolor="#004097" strokeweight="2pt">
              <v:stroke dashstyle="solid"/>
            </v:rect>
          </v:group>
        </w:pict>
      </w:r>
      <w:r>
        <w:pict>
          <v:group id="_x0000_s1113" style="width:5.1pt;height:5.1pt;margin-top:8.01pt;margin-left:406.98pt;mso-position-horizontal-relative:page;position:absolute;z-index:-251632640" coordorigin="8140,160" coordsize="102,102">
            <v:rect id="_x0000_s1114" style="width:87;height:87;left:8147;position:absolute;top:167" filled="t" fillcolor="silver" stroked="f">
              <v:fill type="solid"/>
            </v:rect>
            <v:rect id="_x0000_s1115" style="width:87;height:87;left:8147;position:absolute;top:167" filled="f" stroked="t" strokecolor="silver" strokeweight="0.75pt">
              <v:stroke dashstyle="solid"/>
            </v:rect>
          </v:group>
        </w:pict>
      </w:r>
      <w:r>
        <w:rPr>
          <w:rFonts w:ascii="Tahoma" w:eastAsia="Tahoma"/>
          <w:sz w:val="16"/>
        </w:rPr>
        <w:t>2022</w:t>
      </w:r>
      <w:r>
        <w:rPr>
          <w:sz w:val="16"/>
        </w:rPr>
        <w:t>年前</w:t>
      </w:r>
      <w:r>
        <w:rPr>
          <w:spacing w:val="-3"/>
          <w:sz w:val="16"/>
        </w:rPr>
        <w:t>三</w:t>
      </w:r>
      <w:r>
        <w:rPr>
          <w:sz w:val="16"/>
        </w:rPr>
        <w:t>季度</w:t>
        <w:tab/>
      </w:r>
      <w:r>
        <w:rPr>
          <w:rFonts w:ascii="Tahoma" w:eastAsia="Tahoma"/>
          <w:sz w:val="16"/>
        </w:rPr>
        <w:t>2023</w:t>
      </w:r>
      <w:r>
        <w:rPr>
          <w:sz w:val="16"/>
        </w:rPr>
        <w:t>年前</w:t>
      </w:r>
      <w:r>
        <w:rPr>
          <w:spacing w:val="-3"/>
          <w:sz w:val="16"/>
        </w:rPr>
        <w:t>三</w:t>
      </w:r>
      <w:r>
        <w:rPr>
          <w:sz w:val="16"/>
        </w:rPr>
        <w:t>季度</w:t>
      </w:r>
    </w:p>
    <w:p>
      <w:pPr>
        <w:pStyle w:val="BodyText"/>
        <w:spacing w:before="6"/>
        <w:rPr>
          <w:sz w:val="8"/>
        </w:rPr>
      </w:pPr>
    </w:p>
    <w:p>
      <w:pPr>
        <w:spacing w:before="101"/>
        <w:ind w:left="0" w:right="7597" w:firstLine="0"/>
        <w:jc w:val="right"/>
        <w:rPr>
          <w:rFonts w:ascii="Tahoma"/>
          <w:sz w:val="16"/>
        </w:rPr>
      </w:pPr>
      <w:r>
        <w:pict>
          <v:group id="_x0000_s1116" style="width:300.95pt;height:113.75pt;margin-top:10.08pt;margin-left:222.71pt;mso-position-horizontal-relative:page;position:absolute;z-index:251691008" coordorigin="4454,202" coordsize="6019,2275">
            <v:rect id="_x0000_s1117" style="width:860;height:1775;left:5100;position:absolute;top:681" filled="t" fillcolor="#004097" stroked="f">
              <v:fill type="solid"/>
            </v:rect>
            <v:rect id="_x0000_s1118" style="width:860;height:1775;left:5100;position:absolute;top:681" filled="f" stroked="t" strokecolor="#004097" strokeweight="2pt">
              <v:stroke dashstyle="solid"/>
            </v:rect>
            <v:rect id="_x0000_s1119" style="width:860;height:1902;left:5959;position:absolute;top:554" filled="t" fillcolor="silver" stroked="f">
              <v:fill type="solid"/>
            </v:rect>
            <v:rect id="_x0000_s1120" style="width:860;height:1902;left:5959;position:absolute;top:554" filled="f" stroked="t" strokecolor="silver" strokeweight="0.75pt">
              <v:stroke dashstyle="solid"/>
            </v:rect>
            <v:rect id="_x0000_s1121" style="width:860;height:162;left:8107;position:absolute;top:2294" filled="t" fillcolor="#004097" stroked="f">
              <v:fill type="solid"/>
            </v:rect>
            <v:rect id="_x0000_s1122" style="width:860;height:162;left:8107;position:absolute;top:2294" filled="f" stroked="t" strokecolor="#004097" strokeweight="2pt">
              <v:stroke dashstyle="solid"/>
            </v:rect>
            <v:rect id="_x0000_s1123" style="width:860;height:167;left:8966;position:absolute;top:2289" filled="t" fillcolor="silver" stroked="f">
              <v:fill type="solid"/>
            </v:rect>
            <v:rect id="_x0000_s1124" style="width:860;height:167;left:8966;position:absolute;top:2289" filled="f" stroked="t" strokecolor="silver" strokeweight="0.75pt">
              <v:stroke dashstyle="solid"/>
            </v:rect>
            <v:shape id="_x0000_s1125" style="width:6014;height:2252;left:4456;position:absolute;top:204" coordorigin="4457,204" coordsize="6014,2252" path="m4457,2456l4457,204m4457,2456l4510,2456m4457,2081l4510,2081m4457,1706l4510,1706m4457,1329l4510,1329m4457,955l4510,955m4457,578l4510,578m4457,204l4510,204m4457,2456l10470,2456m4457,2402l4457,2456m7464,2402l7464,2456m10470,2402l10470,2456e" filled="f" stroked="t" strokecolor="black" strokeweight="0.25pt">
              <v:stroke dashstyle="solid"/>
              <v:path arrowok="t"/>
            </v:shape>
            <v:shape id="_x0000_s1126" type="#_x0000_t202" style="width:511;height:195;left:5285;position:absolute;top:399" filled="f" stroked="f">
              <v:textbox inset="0,0,0,0">
                <w:txbxContent>
                  <w:p>
                    <w:pPr>
                      <w:spacing w:before="1"/>
                      <w:ind w:left="0" w:right="0" w:firstLine="0"/>
                      <w:jc w:val="left"/>
                      <w:rPr>
                        <w:rFonts w:ascii="Tahoma"/>
                        <w:sz w:val="16"/>
                      </w:rPr>
                    </w:pPr>
                    <w:r>
                      <w:rPr>
                        <w:rFonts w:ascii="Tahoma"/>
                        <w:sz w:val="16"/>
                      </w:rPr>
                      <w:t>2363.9</w:t>
                    </w:r>
                  </w:p>
                </w:txbxContent>
              </v:textbox>
            </v:shape>
            <v:shape id="_x0000_s1127" type="#_x0000_t202" style="width:511;height:195;left:6145;position:absolute;top:272" filled="f" stroked="f">
              <v:textbox inset="0,0,0,0">
                <w:txbxContent>
                  <w:p>
                    <w:pPr>
                      <w:spacing w:before="1"/>
                      <w:ind w:left="0" w:right="0" w:firstLine="0"/>
                      <w:jc w:val="left"/>
                      <w:rPr>
                        <w:rFonts w:ascii="Tahoma"/>
                        <w:sz w:val="16"/>
                      </w:rPr>
                    </w:pPr>
                    <w:r>
                      <w:rPr>
                        <w:rFonts w:ascii="Tahoma"/>
                        <w:sz w:val="16"/>
                      </w:rPr>
                      <w:t>2533.3</w:t>
                    </w:r>
                  </w:p>
                </w:txbxContent>
              </v:textbox>
            </v:shape>
            <v:shape id="_x0000_s1128" type="#_x0000_t202" style="width:422;height:195;left:8336;position:absolute;top:2012" filled="f" stroked="f">
              <v:textbox inset="0,0,0,0">
                <w:txbxContent>
                  <w:p>
                    <w:pPr>
                      <w:spacing w:before="1"/>
                      <w:ind w:left="0" w:right="0" w:firstLine="0"/>
                      <w:jc w:val="left"/>
                      <w:rPr>
                        <w:rFonts w:ascii="Tahoma"/>
                        <w:sz w:val="16"/>
                      </w:rPr>
                    </w:pPr>
                    <w:r>
                      <w:rPr>
                        <w:rFonts w:ascii="Tahoma"/>
                        <w:sz w:val="16"/>
                      </w:rPr>
                      <w:t>215.8</w:t>
                    </w:r>
                  </w:p>
                </w:txbxContent>
              </v:textbox>
            </v:shape>
            <v:shape id="_x0000_s1129" type="#_x0000_t202" style="width:422;height:195;left:9195;position:absolute;top:2007" filled="f" stroked="f">
              <v:textbox inset="0,0,0,0">
                <w:txbxContent>
                  <w:p>
                    <w:pPr>
                      <w:spacing w:before="1"/>
                      <w:ind w:left="0" w:right="0" w:firstLine="0"/>
                      <w:jc w:val="left"/>
                      <w:rPr>
                        <w:rFonts w:ascii="Tahoma"/>
                        <w:sz w:val="16"/>
                      </w:rPr>
                    </w:pPr>
                    <w:r>
                      <w:rPr>
                        <w:rFonts w:ascii="Tahoma"/>
                        <w:sz w:val="16"/>
                      </w:rPr>
                      <w:t>222.3</w:t>
                    </w:r>
                  </w:p>
                </w:txbxContent>
              </v:textbox>
            </v:shape>
          </v:group>
        </w:pict>
      </w:r>
      <w:r>
        <w:rPr>
          <w:rFonts w:ascii="Tahoma"/>
          <w:spacing w:val="-2"/>
          <w:sz w:val="16"/>
        </w:rPr>
        <w:t>3000</w:t>
      </w:r>
    </w:p>
    <w:p>
      <w:pPr>
        <w:pStyle w:val="BodyText"/>
        <w:rPr>
          <w:rFonts w:ascii="Tahoma"/>
          <w:sz w:val="15"/>
        </w:rPr>
      </w:pPr>
    </w:p>
    <w:p>
      <w:pPr>
        <w:spacing w:before="1"/>
        <w:ind w:left="0" w:right="7597" w:firstLine="0"/>
        <w:jc w:val="right"/>
        <w:rPr>
          <w:rFonts w:ascii="Tahoma"/>
          <w:sz w:val="16"/>
        </w:rPr>
      </w:pPr>
      <w:r>
        <w:rPr>
          <w:rFonts w:ascii="Tahoma"/>
          <w:spacing w:val="-2"/>
          <w:sz w:val="16"/>
        </w:rPr>
        <w:t>2500</w:t>
      </w:r>
    </w:p>
    <w:p>
      <w:pPr>
        <w:pStyle w:val="BodyText"/>
        <w:spacing w:before="1"/>
        <w:rPr>
          <w:rFonts w:ascii="Tahoma"/>
          <w:sz w:val="15"/>
        </w:rPr>
      </w:pPr>
    </w:p>
    <w:p>
      <w:pPr>
        <w:spacing w:before="0"/>
        <w:ind w:left="0" w:right="7597" w:firstLine="0"/>
        <w:jc w:val="right"/>
        <w:rPr>
          <w:rFonts w:ascii="Tahoma"/>
          <w:sz w:val="16"/>
        </w:rPr>
      </w:pPr>
      <w:r>
        <w:rPr>
          <w:rFonts w:ascii="Tahoma"/>
          <w:spacing w:val="-2"/>
          <w:sz w:val="16"/>
        </w:rPr>
        <w:t>2000</w:t>
      </w:r>
    </w:p>
    <w:p>
      <w:pPr>
        <w:pStyle w:val="BodyText"/>
        <w:spacing w:before="1"/>
        <w:rPr>
          <w:rFonts w:ascii="Tahoma"/>
          <w:sz w:val="15"/>
        </w:rPr>
      </w:pPr>
    </w:p>
    <w:p>
      <w:pPr>
        <w:spacing w:before="0"/>
        <w:ind w:left="0" w:right="7597" w:firstLine="0"/>
        <w:jc w:val="right"/>
        <w:rPr>
          <w:rFonts w:ascii="Tahoma"/>
          <w:sz w:val="16"/>
        </w:rPr>
      </w:pPr>
      <w:r>
        <w:rPr>
          <w:rFonts w:ascii="Tahoma"/>
          <w:spacing w:val="-2"/>
          <w:sz w:val="16"/>
        </w:rPr>
        <w:t>1500</w:t>
      </w:r>
    </w:p>
    <w:p>
      <w:pPr>
        <w:pStyle w:val="BodyText"/>
        <w:spacing w:before="1"/>
        <w:rPr>
          <w:rFonts w:ascii="Tahoma"/>
          <w:sz w:val="15"/>
        </w:rPr>
      </w:pPr>
    </w:p>
    <w:p>
      <w:pPr>
        <w:spacing w:before="0"/>
        <w:ind w:left="0" w:right="7597" w:firstLine="0"/>
        <w:jc w:val="right"/>
        <w:rPr>
          <w:rFonts w:ascii="Tahoma"/>
          <w:sz w:val="16"/>
        </w:rPr>
      </w:pPr>
      <w:r>
        <w:rPr>
          <w:rFonts w:ascii="Tahoma"/>
          <w:spacing w:val="-2"/>
          <w:sz w:val="16"/>
        </w:rPr>
        <w:t>1000</w:t>
      </w:r>
    </w:p>
    <w:p>
      <w:pPr>
        <w:pStyle w:val="BodyText"/>
        <w:spacing w:before="1"/>
        <w:rPr>
          <w:rFonts w:ascii="Tahoma"/>
          <w:sz w:val="15"/>
        </w:rPr>
      </w:pPr>
    </w:p>
    <w:p>
      <w:pPr>
        <w:spacing w:before="0"/>
        <w:ind w:left="0" w:right="7596" w:firstLine="0"/>
        <w:jc w:val="right"/>
        <w:rPr>
          <w:rFonts w:ascii="Tahoma"/>
          <w:sz w:val="16"/>
        </w:rPr>
      </w:pPr>
      <w:r>
        <w:rPr>
          <w:rFonts w:ascii="Tahoma"/>
          <w:spacing w:val="-1"/>
          <w:sz w:val="16"/>
        </w:rPr>
        <w:t>500</w:t>
      </w:r>
    </w:p>
    <w:p>
      <w:pPr>
        <w:pStyle w:val="BodyText"/>
        <w:spacing w:before="1"/>
        <w:rPr>
          <w:rFonts w:ascii="Tahoma"/>
          <w:sz w:val="15"/>
        </w:rPr>
      </w:pPr>
    </w:p>
    <w:p>
      <w:pPr>
        <w:spacing w:before="0"/>
        <w:ind w:left="0" w:right="7596" w:firstLine="0"/>
        <w:jc w:val="right"/>
        <w:rPr>
          <w:rFonts w:ascii="Tahoma"/>
          <w:sz w:val="16"/>
        </w:rPr>
      </w:pPr>
      <w:r>
        <w:rPr>
          <w:rFonts w:ascii="Tahoma"/>
          <w:w w:val="100"/>
          <w:sz w:val="16"/>
        </w:rPr>
        <w:t>0</w:t>
      </w:r>
    </w:p>
    <w:p>
      <w:pPr>
        <w:tabs>
          <w:tab w:val="left" w:pos="7707"/>
        </w:tabs>
        <w:spacing w:before="19"/>
        <w:ind w:left="4781" w:right="0" w:firstLine="0"/>
        <w:jc w:val="left"/>
        <w:rPr>
          <w:sz w:val="16"/>
        </w:rPr>
      </w:pPr>
      <w:r>
        <w:pict>
          <v:shape id="_x0000_s1130" style="width:399.7pt;height:0.1pt;margin-top:22.77pt;margin-left:161.54pt;mso-position-horizontal-relative:page;mso-wrap-distance-left:0;mso-wrap-distance-right:0;position:absolute;z-index:-251627520" coordorigin="3231,455" coordsize="7994,0" path="m3231,455l11224,455e" filled="f" stroked="t" strokecolor="#004097" strokeweight="0.96pt">
            <v:stroke dashstyle="solid"/>
            <v:path arrowok="t"/>
            <w10:wrap type="topAndBottom"/>
          </v:shape>
        </w:pict>
      </w:r>
      <w:r>
        <w:rPr>
          <w:sz w:val="16"/>
        </w:rPr>
        <w:t>营业收</w:t>
      </w:r>
      <w:r>
        <w:rPr>
          <w:spacing w:val="-3"/>
          <w:sz w:val="16"/>
        </w:rPr>
        <w:t>入</w:t>
      </w:r>
      <w:r>
        <w:rPr>
          <w:sz w:val="16"/>
        </w:rPr>
        <w:t>（亿</w:t>
      </w:r>
      <w:r>
        <w:rPr>
          <w:spacing w:val="-3"/>
          <w:sz w:val="16"/>
        </w:rPr>
        <w:t>元</w:t>
      </w:r>
      <w:r>
        <w:rPr>
          <w:sz w:val="16"/>
        </w:rPr>
        <w:t>）</w:t>
        <w:tab/>
        <w:t>归母净</w:t>
      </w:r>
      <w:r>
        <w:rPr>
          <w:spacing w:val="-3"/>
          <w:sz w:val="16"/>
        </w:rPr>
        <w:t>利</w:t>
      </w:r>
      <w:r>
        <w:rPr>
          <w:sz w:val="16"/>
        </w:rPr>
        <w:t>润（</w:t>
      </w:r>
      <w:r>
        <w:rPr>
          <w:spacing w:val="-3"/>
          <w:sz w:val="16"/>
        </w:rPr>
        <w:t>亿</w:t>
      </w:r>
      <w:r>
        <w:rPr>
          <w:sz w:val="16"/>
        </w:rPr>
        <w:t>元）</w:t>
      </w:r>
    </w:p>
    <w:p>
      <w:pPr>
        <w:pStyle w:val="BodyText"/>
        <w:rPr>
          <w:sz w:val="9"/>
        </w:rPr>
      </w:pPr>
    </w:p>
    <w:p>
      <w:pPr>
        <w:spacing w:before="0"/>
        <w:ind w:left="2798" w:right="0" w:firstLine="0"/>
        <w:jc w:val="left"/>
        <w:rPr>
          <w:sz w:val="17"/>
        </w:rPr>
      </w:pPr>
      <w:r>
        <w:t xml:space="preserve">资料来源：Choice， </w:t>
      </w:r>
    </w:p>
    <w:p>
      <w:pPr>
        <w:pStyle w:val="BodyText"/>
        <w:rPr>
          <w:sz w:val="20"/>
        </w:rPr>
      </w:pPr>
    </w:p>
    <w:p>
      <w:pPr>
        <w:pStyle w:val="BodyText"/>
        <w:rPr>
          <w:sz w:val="20"/>
        </w:rPr>
      </w:pPr>
    </w:p>
    <w:p>
      <w:pPr>
        <w:pStyle w:val="BodyText"/>
        <w:spacing w:before="11"/>
        <w:rPr>
          <w:sz w:val="22"/>
        </w:rPr>
      </w:pPr>
    </w:p>
    <w:p>
      <w:pPr>
        <w:pStyle w:val="BodyText"/>
        <w:spacing w:before="43" w:line="230" w:lineRule="auto"/>
        <w:ind w:left="2690" w:right="464"/>
      </w:pPr>
      <w:r>
        <w:rPr>
          <w:rFonts w:ascii="Microsoft JhengHei" w:eastAsia="Microsoft JhengHei" w:hint="eastAsia"/>
          <w:b/>
        </w:rPr>
        <w:t>营收方面，</w:t>
      </w:r>
      <w:r>
        <w:rPr>
          <w:rFonts w:ascii="Tahoma" w:eastAsia="Tahoma"/>
          <w:b/>
        </w:rPr>
        <w:t>2023</w:t>
      </w:r>
      <w:r>
        <w:rPr>
          <w:rFonts w:ascii="Tahoma" w:eastAsia="Tahoma"/>
          <w:b/>
          <w:spacing w:val="29"/>
        </w:rPr>
        <w:t xml:space="preserve"> </w:t>
      </w:r>
      <w:r>
        <w:rPr>
          <w:rFonts w:ascii="Microsoft JhengHei" w:eastAsia="Microsoft JhengHei" w:hint="eastAsia"/>
          <w:b/>
        </w:rPr>
        <w:t>年前三季度节能版块增速领跑。</w:t>
      </w:r>
      <w:r>
        <w:t>细分版块营收方面，</w:t>
      </w:r>
      <w:r>
        <w:rPr>
          <w:rFonts w:ascii="Tahoma" w:eastAsia="Tahoma"/>
        </w:rPr>
        <w:t>2023</w:t>
      </w:r>
      <w:r>
        <w:rPr>
          <w:rFonts w:ascii="Tahoma" w:eastAsia="Tahoma"/>
          <w:spacing w:val="4"/>
        </w:rPr>
        <w:t xml:space="preserve">  </w:t>
      </w:r>
      <w:r>
        <w:t>年前三季 度节能版块表现较好，同比实现</w:t>
      </w:r>
      <w:r>
        <w:rPr>
          <w:rFonts w:ascii="Tahoma" w:eastAsia="Tahoma"/>
        </w:rPr>
        <w:t>+44.9%</w:t>
      </w:r>
      <w:r>
        <w:t>；水务运营同比</w:t>
      </w:r>
      <w:r>
        <w:rPr>
          <w:rFonts w:ascii="Tahoma" w:eastAsia="Tahoma"/>
        </w:rPr>
        <w:t>+5.2%</w:t>
      </w:r>
      <w:r>
        <w:t>；大气治理同比</w:t>
      </w:r>
      <w:r>
        <w:rPr>
          <w:rFonts w:ascii="Tahoma" w:eastAsia="Tahoma"/>
        </w:rPr>
        <w:t>+5.0%</w:t>
      </w:r>
      <w:r>
        <w:t xml:space="preserve">； </w:t>
      </w:r>
      <w:r>
        <w:rPr>
          <w:spacing w:val="-2"/>
        </w:rPr>
        <w:t>固废治理同比</w:t>
      </w:r>
      <w:r>
        <w:rPr>
          <w:rFonts w:ascii="Tahoma" w:eastAsia="Tahoma"/>
          <w:spacing w:val="-3"/>
        </w:rPr>
        <w:t>+3.7%</w:t>
      </w:r>
      <w:r>
        <w:rPr>
          <w:spacing w:val="-3"/>
        </w:rPr>
        <w:t>；水处理与监测检测略有下滑，同比</w:t>
      </w:r>
      <w:r>
        <w:rPr>
          <w:rFonts w:ascii="Tahoma" w:eastAsia="Tahoma"/>
        </w:rPr>
        <w:t>-3.5%/-3.1%</w:t>
      </w:r>
      <w:r>
        <w:t>。</w:t>
      </w:r>
    </w:p>
    <w:p>
      <w:pPr>
        <w:spacing w:after="0" w:line="230" w:lineRule="auto"/>
        <w:sectPr>
          <w:headerReference w:type="default" r:id="rId20"/>
          <w:footerReference w:type="default" r:id="rId21"/>
          <w:pgSz w:w="11910" w:h="16840"/>
          <w:pgMar w:top="880" w:right="0" w:bottom="1060" w:left="540" w:header="708" w:footer="708"/>
          <w:pgNumType w:start="8"/>
          <w:cols w:space="708"/>
        </w:sectPr>
      </w:pPr>
    </w:p>
    <w:p>
      <w:pPr>
        <w:pStyle w:val="BodyText"/>
        <w:spacing w:before="10"/>
        <w:rPr>
          <w:sz w:val="14"/>
        </w:rPr>
      </w:pPr>
    </w:p>
    <w:p>
      <w:pPr>
        <w:tabs>
          <w:tab w:val="left" w:pos="5600"/>
        </w:tabs>
        <w:spacing w:before="0"/>
        <w:ind w:left="247" w:right="0" w:firstLine="0"/>
        <w:jc w:val="left"/>
        <w:rPr>
          <w:sz w:val="17"/>
        </w:rPr>
      </w:pPr>
      <w:r>
        <w:pict>
          <v:shape id="_x0000_s1131" style="width:256.65pt;height:0.1pt;margin-top:14.62pt;margin-left:33.96pt;mso-position-horizontal-relative:page;mso-wrap-distance-left:0;mso-wrap-distance-right:0;position:absolute;z-index:-251623424" coordorigin="679,292" coordsize="5133,0" path="m679,292l5811,292e" filled="f" stroked="t" strokecolor="#004097" strokeweight="0.96pt">
            <v:stroke dashstyle="solid"/>
            <v:path arrowok="t"/>
            <w10:wrap type="topAndBottom"/>
          </v:shape>
        </w:pict>
      </w:r>
      <w:r>
        <w:pict>
          <v:shape id="_x0000_s1132" style="width:259.75pt;height:0.1pt;margin-top:14.62pt;margin-left:301.61pt;mso-position-horizontal-relative:page;mso-wrap-distance-left:0;mso-wrap-distance-right:0;position:absolute;z-index:-251622400" coordorigin="6032,292" coordsize="5195,0" path="m6032,292l11227,292e" filled="f" stroked="t" strokecolor="#004097" strokeweight="0.96pt">
            <v:stroke dashstyle="solid"/>
            <v:path arrowok="t"/>
            <w10:wrap type="topAndBottom"/>
          </v:shape>
        </w:pict>
      </w:r>
      <w:r>
        <w:rPr>
          <w:color w:val="004097"/>
          <w:w w:val="95"/>
          <w:sz w:val="17"/>
        </w:rPr>
        <w:t>图表</w:t>
      </w:r>
      <w:r>
        <w:rPr>
          <w:color w:val="004097"/>
          <w:spacing w:val="-49"/>
          <w:w w:val="95"/>
          <w:sz w:val="17"/>
        </w:rPr>
        <w:t xml:space="preserve"> </w:t>
      </w:r>
      <w:r>
        <w:rPr>
          <w:rFonts w:ascii="Tahoma" w:eastAsia="Tahoma"/>
          <w:i/>
          <w:color w:val="004097"/>
          <w:w w:val="95"/>
          <w:sz w:val="17"/>
        </w:rPr>
        <w:t>6</w:t>
      </w:r>
      <w:r>
        <w:rPr>
          <w:color w:val="004097"/>
          <w:w w:val="95"/>
          <w:sz w:val="17"/>
        </w:rPr>
        <w:t>：</w:t>
      </w:r>
      <w:r>
        <w:rPr>
          <w:rFonts w:ascii="Tahoma" w:eastAsia="Tahoma"/>
          <w:i/>
          <w:color w:val="004097"/>
          <w:w w:val="95"/>
          <w:sz w:val="17"/>
        </w:rPr>
        <w:t>2023</w:t>
      </w:r>
      <w:r>
        <w:rPr>
          <w:rFonts w:ascii="Tahoma" w:eastAsia="Tahoma"/>
          <w:i/>
          <w:color w:val="004097"/>
          <w:spacing w:val="-19"/>
          <w:w w:val="95"/>
          <w:sz w:val="17"/>
        </w:rPr>
        <w:t xml:space="preserve"> </w:t>
      </w:r>
      <w:r>
        <w:rPr>
          <w:color w:val="004097"/>
          <w:w w:val="95"/>
          <w:sz w:val="17"/>
        </w:rPr>
        <w:t>年</w:t>
      </w:r>
      <w:r>
        <w:rPr>
          <w:color w:val="004097"/>
          <w:spacing w:val="-3"/>
          <w:w w:val="95"/>
          <w:sz w:val="17"/>
        </w:rPr>
        <w:t>前</w:t>
      </w:r>
      <w:r>
        <w:rPr>
          <w:color w:val="004097"/>
          <w:w w:val="95"/>
          <w:sz w:val="17"/>
        </w:rPr>
        <w:t>三季度</w:t>
      </w:r>
      <w:r>
        <w:rPr>
          <w:color w:val="004097"/>
          <w:spacing w:val="-3"/>
          <w:w w:val="95"/>
          <w:sz w:val="17"/>
        </w:rPr>
        <w:t>环</w:t>
      </w:r>
      <w:r>
        <w:rPr>
          <w:color w:val="004097"/>
          <w:w w:val="95"/>
          <w:sz w:val="17"/>
        </w:rPr>
        <w:t>保子</w:t>
      </w:r>
      <w:r>
        <w:rPr>
          <w:color w:val="004097"/>
          <w:spacing w:val="-3"/>
          <w:w w:val="95"/>
          <w:sz w:val="17"/>
        </w:rPr>
        <w:t>版</w:t>
      </w:r>
      <w:r>
        <w:rPr>
          <w:color w:val="004097"/>
          <w:w w:val="95"/>
          <w:sz w:val="17"/>
        </w:rPr>
        <w:t>块营收</w:t>
      </w:r>
      <w:r>
        <w:rPr>
          <w:color w:val="004097"/>
          <w:spacing w:val="-3"/>
          <w:w w:val="95"/>
          <w:sz w:val="17"/>
        </w:rPr>
        <w:t>（</w:t>
      </w:r>
      <w:r>
        <w:rPr>
          <w:color w:val="004097"/>
          <w:w w:val="95"/>
          <w:sz w:val="17"/>
        </w:rPr>
        <w:t>亿元</w:t>
      </w:r>
      <w:r>
        <w:rPr>
          <w:color w:val="004097"/>
          <w:spacing w:val="-3"/>
          <w:w w:val="95"/>
          <w:sz w:val="17"/>
        </w:rPr>
        <w:t>）</w:t>
      </w:r>
      <w:r>
        <w:rPr>
          <w:color w:val="004097"/>
          <w:w w:val="95"/>
          <w:sz w:val="17"/>
        </w:rPr>
        <w:t>及增</w:t>
      </w:r>
      <w:r>
        <w:rPr>
          <w:color w:val="004097"/>
          <w:spacing w:val="-3"/>
          <w:w w:val="95"/>
          <w:sz w:val="17"/>
        </w:rPr>
        <w:t>速</w:t>
      </w:r>
      <w:r>
        <w:rPr>
          <w:color w:val="004097"/>
          <w:w w:val="95"/>
          <w:sz w:val="17"/>
        </w:rPr>
        <w:t>（</w:t>
      </w:r>
      <w:r>
        <w:rPr>
          <w:rFonts w:ascii="Tahoma" w:eastAsia="Tahoma"/>
          <w:i/>
          <w:color w:val="004097"/>
          <w:w w:val="95"/>
          <w:sz w:val="17"/>
        </w:rPr>
        <w:t>%</w:t>
      </w:r>
      <w:r>
        <w:rPr>
          <w:color w:val="004097"/>
          <w:w w:val="95"/>
          <w:sz w:val="17"/>
        </w:rPr>
        <w:t>）</w:t>
        <w:tab/>
      </w:r>
      <w:r>
        <w:rPr>
          <w:color w:val="004097"/>
          <w:sz w:val="17"/>
        </w:rPr>
        <w:t>图表</w:t>
      </w:r>
      <w:r>
        <w:rPr>
          <w:color w:val="004097"/>
          <w:spacing w:val="-62"/>
          <w:sz w:val="17"/>
        </w:rPr>
        <w:t xml:space="preserve"> </w:t>
      </w:r>
      <w:r>
        <w:rPr>
          <w:rFonts w:ascii="Tahoma" w:eastAsia="Tahoma"/>
          <w:i/>
          <w:color w:val="004097"/>
          <w:sz w:val="17"/>
        </w:rPr>
        <w:t>7</w:t>
      </w:r>
      <w:r>
        <w:rPr>
          <w:color w:val="004097"/>
          <w:sz w:val="17"/>
        </w:rPr>
        <w:t>：</w:t>
      </w:r>
      <w:r>
        <w:rPr>
          <w:rFonts w:ascii="Tahoma" w:eastAsia="Tahoma"/>
          <w:i/>
          <w:color w:val="004097"/>
          <w:sz w:val="17"/>
        </w:rPr>
        <w:t>2023</w:t>
      </w:r>
      <w:r>
        <w:rPr>
          <w:rFonts w:ascii="Tahoma" w:eastAsia="Tahoma"/>
          <w:i/>
          <w:color w:val="004097"/>
          <w:spacing w:val="-32"/>
          <w:sz w:val="17"/>
        </w:rPr>
        <w:t xml:space="preserve"> </w:t>
      </w:r>
      <w:r>
        <w:rPr>
          <w:color w:val="004097"/>
          <w:spacing w:val="-3"/>
          <w:sz w:val="17"/>
        </w:rPr>
        <w:t>年</w:t>
      </w:r>
      <w:r>
        <w:rPr>
          <w:color w:val="004097"/>
          <w:sz w:val="17"/>
        </w:rPr>
        <w:t>前三</w:t>
      </w:r>
      <w:r>
        <w:rPr>
          <w:color w:val="004097"/>
          <w:spacing w:val="-3"/>
          <w:sz w:val="17"/>
        </w:rPr>
        <w:t>季</w:t>
      </w:r>
      <w:r>
        <w:rPr>
          <w:color w:val="004097"/>
          <w:sz w:val="17"/>
        </w:rPr>
        <w:t>度环</w:t>
      </w:r>
      <w:r>
        <w:rPr>
          <w:color w:val="004097"/>
          <w:spacing w:val="-3"/>
          <w:sz w:val="17"/>
        </w:rPr>
        <w:t>保</w:t>
      </w:r>
      <w:r>
        <w:rPr>
          <w:color w:val="004097"/>
          <w:sz w:val="17"/>
        </w:rPr>
        <w:t>子</w:t>
      </w:r>
      <w:r>
        <w:rPr>
          <w:color w:val="004097"/>
          <w:spacing w:val="-3"/>
          <w:sz w:val="17"/>
        </w:rPr>
        <w:t>版</w:t>
      </w:r>
      <w:r>
        <w:rPr>
          <w:color w:val="004097"/>
          <w:sz w:val="17"/>
        </w:rPr>
        <w:t>块归母净利润</w:t>
      </w:r>
      <w:r>
        <w:rPr>
          <w:color w:val="004097"/>
          <w:spacing w:val="-3"/>
          <w:sz w:val="17"/>
        </w:rPr>
        <w:t>（</w:t>
      </w:r>
      <w:r>
        <w:rPr>
          <w:color w:val="004097"/>
          <w:sz w:val="17"/>
        </w:rPr>
        <w:t>亿元</w:t>
      </w:r>
      <w:r>
        <w:rPr>
          <w:color w:val="004097"/>
          <w:spacing w:val="-3"/>
          <w:sz w:val="17"/>
        </w:rPr>
        <w:t>）</w:t>
      </w:r>
      <w:r>
        <w:rPr>
          <w:color w:val="004097"/>
          <w:sz w:val="17"/>
        </w:rPr>
        <w:t>及增</w:t>
      </w:r>
      <w:r>
        <w:rPr>
          <w:color w:val="004097"/>
          <w:spacing w:val="-3"/>
          <w:sz w:val="17"/>
        </w:rPr>
        <w:t>速</w:t>
      </w:r>
      <w:r>
        <w:rPr>
          <w:color w:val="004097"/>
          <w:sz w:val="17"/>
        </w:rPr>
        <w:t>（</w:t>
      </w:r>
      <w:r>
        <w:rPr>
          <w:rFonts w:ascii="Tahoma" w:eastAsia="Tahoma"/>
          <w:i/>
          <w:color w:val="004097"/>
          <w:sz w:val="17"/>
        </w:rPr>
        <w:t>%</w:t>
      </w:r>
      <w:r>
        <w:rPr>
          <w:color w:val="004097"/>
          <w:sz w:val="17"/>
        </w:rPr>
        <w:t>）</w:t>
      </w:r>
    </w:p>
    <w:p>
      <w:pPr>
        <w:pStyle w:val="BodyText"/>
        <w:spacing w:before="2"/>
        <w:rPr>
          <w:sz w:val="16"/>
        </w:rPr>
      </w:pPr>
    </w:p>
    <w:p>
      <w:pPr>
        <w:spacing w:after="0"/>
        <w:rPr>
          <w:sz w:val="16"/>
        </w:rPr>
        <w:sectPr>
          <w:headerReference w:type="default" r:id="rId22"/>
          <w:footerReference w:type="default" r:id="rId23"/>
          <w:pgSz w:w="11910" w:h="16840"/>
          <w:pgMar w:top="880" w:right="0" w:bottom="1060" w:left="540" w:header="708" w:footer="708"/>
          <w:pgNumType w:start="9"/>
          <w:cols w:space="708"/>
        </w:sectPr>
      </w:pPr>
    </w:p>
    <w:p>
      <w:pPr>
        <w:pStyle w:val="BodyText"/>
        <w:rPr>
          <w:sz w:val="18"/>
        </w:rPr>
      </w:pPr>
    </w:p>
    <w:p>
      <w:pPr>
        <w:spacing w:before="139"/>
        <w:ind w:left="0" w:right="0" w:firstLine="0"/>
        <w:jc w:val="right"/>
        <w:rPr>
          <w:rFonts w:ascii="Tahoma"/>
          <w:sz w:val="16"/>
        </w:rPr>
      </w:pPr>
      <w:r>
        <w:rPr>
          <w:rFonts w:ascii="Tahoma"/>
          <w:spacing w:val="-1"/>
          <w:sz w:val="16"/>
        </w:rPr>
        <w:t>1200</w:t>
      </w:r>
    </w:p>
    <w:p>
      <w:pPr>
        <w:pStyle w:val="BodyText"/>
        <w:spacing w:before="2"/>
        <w:rPr>
          <w:rFonts w:ascii="Tahoma"/>
          <w:sz w:val="16"/>
        </w:rPr>
      </w:pPr>
    </w:p>
    <w:p>
      <w:pPr>
        <w:spacing w:before="0"/>
        <w:ind w:left="0" w:right="0" w:firstLine="0"/>
        <w:jc w:val="right"/>
        <w:rPr>
          <w:rFonts w:ascii="Tahoma"/>
          <w:sz w:val="16"/>
        </w:rPr>
      </w:pPr>
      <w:r>
        <w:rPr>
          <w:rFonts w:ascii="Tahoma"/>
          <w:spacing w:val="-1"/>
          <w:sz w:val="16"/>
        </w:rPr>
        <w:t>1000</w:t>
      </w:r>
    </w:p>
    <w:p>
      <w:pPr>
        <w:pStyle w:val="BodyText"/>
        <w:spacing w:before="3"/>
        <w:rPr>
          <w:rFonts w:ascii="Tahoma"/>
          <w:sz w:val="16"/>
        </w:rPr>
      </w:pPr>
    </w:p>
    <w:p>
      <w:pPr>
        <w:spacing w:before="0"/>
        <w:ind w:left="0" w:right="0" w:firstLine="0"/>
        <w:jc w:val="right"/>
        <w:rPr>
          <w:rFonts w:ascii="Tahoma"/>
          <w:sz w:val="16"/>
        </w:rPr>
      </w:pPr>
      <w:r>
        <w:rPr>
          <w:rFonts w:ascii="Tahoma"/>
          <w:spacing w:val="-1"/>
          <w:sz w:val="16"/>
        </w:rPr>
        <w:t>800</w:t>
      </w:r>
    </w:p>
    <w:p>
      <w:pPr>
        <w:pStyle w:val="BodyText"/>
        <w:spacing w:before="2"/>
        <w:rPr>
          <w:rFonts w:ascii="Tahoma"/>
          <w:sz w:val="16"/>
        </w:rPr>
      </w:pPr>
    </w:p>
    <w:p>
      <w:pPr>
        <w:spacing w:before="0"/>
        <w:ind w:left="0" w:right="0" w:firstLine="0"/>
        <w:jc w:val="right"/>
        <w:rPr>
          <w:rFonts w:ascii="Tahoma"/>
          <w:sz w:val="16"/>
        </w:rPr>
      </w:pPr>
      <w:r>
        <w:rPr>
          <w:rFonts w:ascii="Tahoma"/>
          <w:spacing w:val="-1"/>
          <w:sz w:val="16"/>
        </w:rPr>
        <w:t>600</w:t>
      </w:r>
    </w:p>
    <w:p>
      <w:pPr>
        <w:pStyle w:val="BodyText"/>
        <w:spacing w:before="2"/>
        <w:rPr>
          <w:rFonts w:ascii="Tahoma"/>
          <w:sz w:val="16"/>
        </w:rPr>
      </w:pPr>
    </w:p>
    <w:p>
      <w:pPr>
        <w:spacing w:before="0"/>
        <w:ind w:left="0" w:right="0" w:firstLine="0"/>
        <w:jc w:val="right"/>
        <w:rPr>
          <w:rFonts w:ascii="Tahoma"/>
          <w:sz w:val="16"/>
        </w:rPr>
      </w:pPr>
      <w:r>
        <w:rPr>
          <w:rFonts w:ascii="Tahoma"/>
          <w:spacing w:val="-1"/>
          <w:sz w:val="16"/>
        </w:rPr>
        <w:t>400</w:t>
      </w:r>
    </w:p>
    <w:p>
      <w:pPr>
        <w:pStyle w:val="BodyText"/>
        <w:spacing w:before="2"/>
        <w:rPr>
          <w:rFonts w:ascii="Tahoma"/>
          <w:sz w:val="16"/>
        </w:rPr>
      </w:pPr>
    </w:p>
    <w:p>
      <w:pPr>
        <w:spacing w:before="1"/>
        <w:ind w:left="0" w:right="0" w:firstLine="0"/>
        <w:jc w:val="right"/>
        <w:rPr>
          <w:rFonts w:ascii="Tahoma"/>
          <w:sz w:val="16"/>
        </w:rPr>
      </w:pPr>
      <w:r>
        <w:rPr>
          <w:rFonts w:ascii="Tahoma"/>
          <w:spacing w:val="-1"/>
          <w:sz w:val="16"/>
        </w:rPr>
        <w:t>200</w:t>
      </w:r>
    </w:p>
    <w:p>
      <w:pPr>
        <w:pStyle w:val="BodyText"/>
        <w:spacing w:before="1"/>
        <w:rPr>
          <w:rFonts w:ascii="Tahoma"/>
          <w:sz w:val="16"/>
        </w:rPr>
      </w:pPr>
    </w:p>
    <w:p>
      <w:pPr>
        <w:spacing w:before="0"/>
        <w:ind w:left="0" w:right="0" w:firstLine="0"/>
        <w:jc w:val="right"/>
        <w:rPr>
          <w:rFonts w:ascii="Tahoma"/>
          <w:sz w:val="16"/>
        </w:rPr>
      </w:pPr>
      <w:r>
        <w:rPr>
          <w:rFonts w:ascii="Tahoma"/>
          <w:w w:val="100"/>
          <w:sz w:val="16"/>
        </w:rPr>
        <w:t>0</w:t>
      </w:r>
    </w:p>
    <w:p>
      <w:pPr>
        <w:tabs>
          <w:tab w:val="left" w:pos="1926"/>
          <w:tab w:val="left" w:pos="3426"/>
        </w:tabs>
        <w:spacing w:before="99"/>
        <w:ind w:left="427" w:right="0" w:firstLine="0"/>
        <w:jc w:val="left"/>
        <w:rPr>
          <w:rFonts w:ascii="Tahoma" w:eastAsia="Tahoma"/>
          <w:sz w:val="16"/>
        </w:rPr>
      </w:pPr>
      <w:r>
        <w:br w:type="column"/>
      </w:r>
      <w:r>
        <w:rPr>
          <w:rFonts w:ascii="Tahoma" w:eastAsia="Tahoma"/>
          <w:position w:val="1"/>
          <w:sz w:val="16"/>
        </w:rPr>
        <w:t>2022</w:t>
      </w:r>
      <w:r>
        <w:rPr>
          <w:position w:val="1"/>
          <w:sz w:val="16"/>
        </w:rPr>
        <w:t>年前</w:t>
      </w:r>
      <w:r>
        <w:rPr>
          <w:spacing w:val="-3"/>
          <w:position w:val="1"/>
          <w:sz w:val="16"/>
        </w:rPr>
        <w:t>三</w:t>
      </w:r>
      <w:r>
        <w:rPr>
          <w:position w:val="1"/>
          <w:sz w:val="16"/>
        </w:rPr>
        <w:t>季度</w:t>
        <w:tab/>
      </w:r>
      <w:r>
        <w:rPr>
          <w:rFonts w:ascii="Tahoma" w:eastAsia="Tahoma"/>
          <w:position w:val="1"/>
          <w:sz w:val="16"/>
        </w:rPr>
        <w:t>2023</w:t>
      </w:r>
      <w:r>
        <w:rPr>
          <w:position w:val="1"/>
          <w:sz w:val="16"/>
        </w:rPr>
        <w:t>年前</w:t>
      </w:r>
      <w:r>
        <w:rPr>
          <w:spacing w:val="-3"/>
          <w:position w:val="1"/>
          <w:sz w:val="16"/>
        </w:rPr>
        <w:t>三</w:t>
      </w:r>
      <w:r>
        <w:rPr>
          <w:position w:val="1"/>
          <w:sz w:val="16"/>
        </w:rPr>
        <w:t>季度</w:t>
        <w:tab/>
      </w:r>
      <w:r>
        <w:rPr>
          <w:rFonts w:ascii="Tahoma" w:eastAsia="Tahoma"/>
          <w:sz w:val="16"/>
        </w:rPr>
        <w:t>yoy%</w:t>
      </w: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spacing w:before="1"/>
        <w:rPr>
          <w:rFonts w:ascii="Tahoma"/>
          <w:sz w:val="16"/>
        </w:rPr>
      </w:pPr>
    </w:p>
    <w:p>
      <w:pPr>
        <w:spacing w:before="0"/>
        <w:ind w:left="113" w:right="0" w:firstLine="0"/>
        <w:jc w:val="left"/>
        <w:rPr>
          <w:sz w:val="16"/>
        </w:rPr>
      </w:pPr>
      <w:r>
        <w:pict>
          <v:group id="_x0000_s1133" style="width:198.05pt;height:117.3pt;margin-top:-122.31pt;margin-left:65.73pt;mso-position-horizontal-relative:page;position:absolute;z-index:251699200" coordorigin="1315,-2446" coordsize="3961,2346">
            <v:rect id="_x0000_s1134" style="width:185;height:987;left:1456;position:absolute;top:-1095" filled="t" fillcolor="#004097" stroked="f">
              <v:fill type="solid"/>
            </v:rect>
            <v:rect id="_x0000_s1135" style="width:188;height:1037;left:1641;position:absolute;top:-1146" filled="t" fillcolor="#bebebe" stroked="f">
              <v:fill type="solid"/>
            </v:rect>
            <v:rect id="_x0000_s1136" style="width:188;height:538;left:2107;position:absolute;top:-646" filled="t" fillcolor="#004097" stroked="f">
              <v:fill type="solid"/>
            </v:rect>
            <v:rect id="_x0000_s1137" style="width:185;height:519;left:2294;position:absolute;top:-627" filled="t" fillcolor="#bebebe" stroked="f">
              <v:fill type="solid"/>
            </v:rect>
            <v:rect id="_x0000_s1138" style="width:188;height:2024;left:2757;position:absolute;top:-2132" filled="t" fillcolor="#004097" stroked="f">
              <v:fill type="solid"/>
            </v:rect>
            <v:rect id="_x0000_s1139" style="width:185;height:2098;left:2944;position:absolute;top:-2206" filled="t" fillcolor="#bebebe" stroked="f">
              <v:fill type="solid"/>
            </v:rect>
            <v:rect id="_x0000_s1140" style="width:188;height:454;left:3408;position:absolute;top:-562" filled="t" fillcolor="#004097" stroked="f">
              <v:fill type="solid"/>
            </v:rect>
            <v:rect id="_x0000_s1141" style="width:185;height:476;left:3595;position:absolute;top:-584" filled="t" fillcolor="#bebebe" stroked="f">
              <v:fill type="solid"/>
            </v:rect>
            <v:rect id="_x0000_s1142" style="width:185;height:140;left:4060;position:absolute;top:-248" filled="t" fillcolor="#004097" stroked="f">
              <v:fill type="solid"/>
            </v:rect>
            <v:line id="_x0000_s1143" style="position:absolute" from="4246,-176" to="4433,-176" stroked="t" strokecolor="#bebebe" strokeweight="6.72pt">
              <v:stroke dashstyle="solid"/>
            </v:line>
            <v:rect id="_x0000_s1144" style="width:185;height:454;left:4711;position:absolute;top:-562" filled="t" fillcolor="#004097" stroked="f">
              <v:fill type="solid"/>
            </v:rect>
            <v:rect id="_x0000_s1145" style="width:188;height:656;left:4896;position:absolute;top:-764" filled="t" fillcolor="#bebebe" stroked="f">
              <v:fill type="solid"/>
            </v:rect>
            <v:shape id="_x0000_s1146" style="width:54;height:2331;left:5222;position:absolute;top:-2439" coordorigin="5222,-2439" coordsize="54,2331" path="m5222,-108l5222,-2439m5222,-108l5275,-108m5222,-497l5275,-497m5222,-886l5275,-886m5222,-1272l5275,-1272m5222,-1661l5275,-1661m5222,-2050l5275,-2050m5222,-2439l5275,-2439e" filled="f" stroked="t" strokecolor="#858585" strokeweight="0.75pt">
              <v:stroke dashstyle="solid"/>
              <v:path arrowok="t"/>
            </v:shape>
            <v:shape id="_x0000_s1147" style="width:3905;height:2331;left:1317;position:absolute;top:-2439" coordorigin="1317,-2439" coordsize="3905,2331" path="m1317,-108l1317,-2439m1317,-108l1370,-108m1317,-497l1370,-497m1317,-886l1370,-886m1317,-1272l1370,-1272m1317,-1661l1370,-1661m1317,-2050l1370,-2050m1317,-2439l1370,-2439m1317,-108l5222,-108m1317,-162l1317,-108m1968,-162l1968,-108m2618,-162l2618,-108m3269,-162l3269,-108m3922,-162l3922,-108m4572,-162l4572,-108m5222,-162l5222,-108e" filled="f" stroked="t" strokecolor="black" strokeweight="0.25pt">
              <v:stroke dashstyle="solid"/>
              <v:path arrowok="t"/>
            </v:shape>
            <v:shape id="_x0000_s1148" type="#_x0000_t75" style="width:155;height:155;left:1565;position:absolute;top:-775" stroked="f">
              <v:imagedata r:id="rId24" o:title=""/>
            </v:shape>
            <v:shape id="_x0000_s1149" type="#_x0000_t75" style="width:155;height:155;left:2218;position:absolute;top:-437" stroked="f">
              <v:imagedata r:id="rId25" o:title=""/>
            </v:shape>
            <v:shape id="_x0000_s1150" type="#_x0000_t75" style="width:155;height:155;left:2868;position:absolute;top:-718" stroked="f">
              <v:imagedata r:id="rId26" o:title=""/>
            </v:shape>
            <v:shape id="_x0000_s1151" type="#_x0000_t75" style="width:155;height:155;left:3518;position:absolute;top:-768" stroked="f">
              <v:imagedata r:id="rId26" o:title=""/>
            </v:shape>
            <v:shape id="_x0000_s1152" type="#_x0000_t75" style="width:155;height:155;left:4169;position:absolute;top:-454" stroked="f">
              <v:imagedata r:id="rId24" o:title=""/>
            </v:shape>
            <v:shape id="_x0000_s1153" type="#_x0000_t75" style="width:155;height:155;left:4819;position:absolute;top:-2316" stroked="f">
              <v:imagedata r:id="rId24" o:title=""/>
            </v:shape>
          </v:group>
        </w:pict>
      </w:r>
      <w:r>
        <w:pict>
          <v:rect id="_x0000_s1154" style="width:4.34pt;height:4.34pt;margin-top:-137.16pt;margin-left:75.63pt;mso-position-horizontal-relative:page;position:absolute;z-index:251700224" filled="t" fillcolor="#004097" stroked="f">
            <v:fill type="solid"/>
          </v:rect>
        </w:pict>
      </w:r>
      <w:r>
        <w:pict>
          <v:rect id="_x0000_s1155" style="width:4.34pt;height:4.34pt;margin-top:-137.16pt;margin-left:150.59pt;mso-position-horizontal-relative:page;position:absolute;z-index:-251621376" filled="t" fillcolor="#bebebe" stroked="f">
            <v:fill type="solid"/>
          </v:rect>
        </w:pict>
      </w:r>
      <w:r>
        <w:pict>
          <v:group id="_x0000_s1156" style="width:4.6pt;height:4.6pt;margin-top:-137.31pt;margin-left:225.35pt;mso-position-horizontal-relative:page;position:absolute;z-index:-251620352" coordorigin="4507,-2746" coordsize="92,92">
            <v:shape id="_x0000_s1157" style="width:77;height:77;left:4514;position:absolute;top:-2739" coordorigin="4514,-2739" coordsize="77,77" path="m4553,-2739l4514,-2662,4591,-2662,4553,-2739xe" filled="t" fillcolor="#9bba58" stroked="f">
              <v:fill type="solid"/>
              <v:path arrowok="t"/>
            </v:shape>
            <v:shape id="_x0000_s1158" style="width:77;height:77;left:4514;position:absolute;top:-2739" coordorigin="4514,-2739" coordsize="77,77" path="m4553,-2739l4591,-2662,4514,-2662,4553,-2739xe" filled="f" stroked="t" strokecolor="#97b853" strokeweight="0.75pt">
              <v:stroke dashstyle="solid"/>
              <v:path arrowok="t"/>
            </v:shape>
          </v:group>
        </w:pict>
      </w:r>
      <w:r>
        <w:rPr>
          <w:sz w:val="16"/>
        </w:rPr>
        <w:t>水务运营 水处理 固废治理大气治理监测检测节能环保</w:t>
      </w:r>
    </w:p>
    <w:p>
      <w:pPr>
        <w:pStyle w:val="BodyText"/>
        <w:rPr>
          <w:sz w:val="18"/>
        </w:rPr>
      </w:pPr>
      <w:r>
        <w:br w:type="column"/>
      </w:r>
    </w:p>
    <w:p>
      <w:pPr>
        <w:spacing w:before="139"/>
        <w:ind w:left="113" w:right="0" w:firstLine="0"/>
        <w:jc w:val="left"/>
        <w:rPr>
          <w:rFonts w:ascii="Tahoma"/>
          <w:sz w:val="16"/>
        </w:rPr>
      </w:pPr>
      <w:r>
        <w:rPr>
          <w:rFonts w:ascii="Tahoma"/>
          <w:sz w:val="16"/>
        </w:rPr>
        <w:t>50%</w:t>
      </w:r>
    </w:p>
    <w:p>
      <w:pPr>
        <w:pStyle w:val="BodyText"/>
        <w:spacing w:before="2"/>
        <w:rPr>
          <w:rFonts w:ascii="Tahoma"/>
          <w:sz w:val="16"/>
        </w:rPr>
      </w:pPr>
    </w:p>
    <w:p>
      <w:pPr>
        <w:spacing w:before="0"/>
        <w:ind w:left="113" w:right="0" w:firstLine="0"/>
        <w:jc w:val="left"/>
        <w:rPr>
          <w:rFonts w:ascii="Tahoma"/>
          <w:sz w:val="16"/>
        </w:rPr>
      </w:pPr>
      <w:r>
        <w:rPr>
          <w:rFonts w:ascii="Tahoma"/>
          <w:sz w:val="16"/>
        </w:rPr>
        <w:t>40%</w:t>
      </w:r>
    </w:p>
    <w:p>
      <w:pPr>
        <w:pStyle w:val="BodyText"/>
        <w:spacing w:before="3"/>
        <w:rPr>
          <w:rFonts w:ascii="Tahoma"/>
          <w:sz w:val="16"/>
        </w:rPr>
      </w:pPr>
    </w:p>
    <w:p>
      <w:pPr>
        <w:spacing w:before="0"/>
        <w:ind w:left="113" w:right="0" w:firstLine="0"/>
        <w:jc w:val="left"/>
        <w:rPr>
          <w:rFonts w:ascii="Tahoma"/>
          <w:sz w:val="16"/>
        </w:rPr>
      </w:pPr>
      <w:r>
        <w:rPr>
          <w:rFonts w:ascii="Tahoma"/>
          <w:sz w:val="16"/>
        </w:rPr>
        <w:t>30%</w:t>
      </w:r>
    </w:p>
    <w:p>
      <w:pPr>
        <w:pStyle w:val="BodyText"/>
        <w:spacing w:before="2"/>
        <w:rPr>
          <w:rFonts w:ascii="Tahoma"/>
          <w:sz w:val="16"/>
        </w:rPr>
      </w:pPr>
    </w:p>
    <w:p>
      <w:pPr>
        <w:spacing w:before="0"/>
        <w:ind w:left="113" w:right="0" w:firstLine="0"/>
        <w:jc w:val="left"/>
        <w:rPr>
          <w:rFonts w:ascii="Tahoma"/>
          <w:sz w:val="16"/>
        </w:rPr>
      </w:pPr>
      <w:r>
        <w:rPr>
          <w:rFonts w:ascii="Tahoma"/>
          <w:sz w:val="16"/>
        </w:rPr>
        <w:t>20%</w:t>
      </w:r>
    </w:p>
    <w:p>
      <w:pPr>
        <w:pStyle w:val="BodyText"/>
        <w:spacing w:before="2"/>
        <w:rPr>
          <w:rFonts w:ascii="Tahoma"/>
          <w:sz w:val="16"/>
        </w:rPr>
      </w:pPr>
    </w:p>
    <w:p>
      <w:pPr>
        <w:spacing w:before="0"/>
        <w:ind w:left="113" w:right="0" w:firstLine="0"/>
        <w:jc w:val="left"/>
        <w:rPr>
          <w:rFonts w:ascii="Tahoma"/>
          <w:sz w:val="16"/>
        </w:rPr>
      </w:pPr>
      <w:r>
        <w:rPr>
          <w:rFonts w:ascii="Tahoma"/>
          <w:sz w:val="16"/>
        </w:rPr>
        <w:t>10%</w:t>
      </w:r>
    </w:p>
    <w:p>
      <w:pPr>
        <w:pStyle w:val="BodyText"/>
        <w:spacing w:before="2"/>
        <w:rPr>
          <w:rFonts w:ascii="Tahoma"/>
          <w:sz w:val="16"/>
        </w:rPr>
      </w:pPr>
    </w:p>
    <w:p>
      <w:pPr>
        <w:spacing w:before="1"/>
        <w:ind w:left="113" w:right="0" w:firstLine="0"/>
        <w:jc w:val="left"/>
        <w:rPr>
          <w:rFonts w:ascii="Tahoma"/>
          <w:sz w:val="16"/>
        </w:rPr>
      </w:pPr>
      <w:r>
        <w:rPr>
          <w:rFonts w:ascii="Tahoma"/>
          <w:sz w:val="16"/>
        </w:rPr>
        <w:t>0%</w:t>
      </w:r>
    </w:p>
    <w:p>
      <w:pPr>
        <w:pStyle w:val="BodyText"/>
        <w:spacing w:before="1"/>
        <w:rPr>
          <w:rFonts w:ascii="Tahoma"/>
          <w:sz w:val="16"/>
        </w:rPr>
      </w:pPr>
    </w:p>
    <w:p>
      <w:pPr>
        <w:spacing w:before="0"/>
        <w:ind w:left="113" w:right="0" w:firstLine="0"/>
        <w:jc w:val="left"/>
        <w:rPr>
          <w:rFonts w:ascii="Tahoma"/>
          <w:sz w:val="16"/>
        </w:rPr>
      </w:pPr>
      <w:r>
        <w:rPr>
          <w:rFonts w:ascii="Tahoma"/>
          <w:sz w:val="16"/>
        </w:rPr>
        <w:t>-10%</w:t>
      </w:r>
    </w:p>
    <w:p>
      <w:pPr>
        <w:pStyle w:val="BodyText"/>
        <w:rPr>
          <w:rFonts w:ascii="Tahoma"/>
          <w:sz w:val="18"/>
        </w:rPr>
      </w:pPr>
      <w:r>
        <w:br w:type="column"/>
      </w:r>
    </w:p>
    <w:p>
      <w:pPr>
        <w:spacing w:before="162"/>
        <w:ind w:left="0" w:right="0" w:firstLine="0"/>
        <w:jc w:val="right"/>
        <w:rPr>
          <w:rFonts w:ascii="Tahoma"/>
          <w:sz w:val="16"/>
        </w:rPr>
      </w:pPr>
      <w:r>
        <w:rPr>
          <w:rFonts w:ascii="Tahoma"/>
          <w:spacing w:val="-1"/>
          <w:sz w:val="16"/>
        </w:rPr>
        <w:t>120</w:t>
      </w:r>
    </w:p>
    <w:p>
      <w:pPr>
        <w:pStyle w:val="BodyText"/>
        <w:spacing w:before="10"/>
        <w:rPr>
          <w:rFonts w:ascii="Tahoma"/>
          <w:sz w:val="15"/>
        </w:rPr>
      </w:pPr>
    </w:p>
    <w:p>
      <w:pPr>
        <w:spacing w:before="0"/>
        <w:ind w:left="0" w:right="0" w:firstLine="0"/>
        <w:jc w:val="right"/>
        <w:rPr>
          <w:rFonts w:ascii="Tahoma"/>
          <w:sz w:val="16"/>
        </w:rPr>
      </w:pPr>
      <w:r>
        <w:rPr>
          <w:rFonts w:ascii="Tahoma"/>
          <w:spacing w:val="-1"/>
          <w:sz w:val="16"/>
        </w:rPr>
        <w:t>100</w:t>
      </w:r>
    </w:p>
    <w:p>
      <w:pPr>
        <w:pStyle w:val="BodyText"/>
        <w:spacing w:before="10"/>
        <w:rPr>
          <w:rFonts w:ascii="Tahoma"/>
          <w:sz w:val="15"/>
        </w:rPr>
      </w:pPr>
    </w:p>
    <w:p>
      <w:pPr>
        <w:spacing w:before="0"/>
        <w:ind w:left="0" w:right="0" w:firstLine="0"/>
        <w:jc w:val="right"/>
        <w:rPr>
          <w:rFonts w:ascii="Tahoma"/>
          <w:sz w:val="16"/>
        </w:rPr>
      </w:pPr>
      <w:r>
        <w:rPr>
          <w:rFonts w:ascii="Tahoma"/>
          <w:spacing w:val="-2"/>
          <w:sz w:val="16"/>
        </w:rPr>
        <w:t>80</w:t>
      </w:r>
    </w:p>
    <w:p>
      <w:pPr>
        <w:pStyle w:val="BodyText"/>
        <w:spacing w:before="10"/>
        <w:rPr>
          <w:rFonts w:ascii="Tahoma"/>
          <w:sz w:val="15"/>
        </w:rPr>
      </w:pPr>
    </w:p>
    <w:p>
      <w:pPr>
        <w:spacing w:before="1"/>
        <w:ind w:left="0" w:right="0" w:firstLine="0"/>
        <w:jc w:val="right"/>
        <w:rPr>
          <w:rFonts w:ascii="Tahoma"/>
          <w:sz w:val="16"/>
        </w:rPr>
      </w:pPr>
      <w:r>
        <w:rPr>
          <w:rFonts w:ascii="Tahoma"/>
          <w:spacing w:val="-2"/>
          <w:sz w:val="16"/>
        </w:rPr>
        <w:t>60</w:t>
      </w:r>
    </w:p>
    <w:p>
      <w:pPr>
        <w:pStyle w:val="BodyText"/>
        <w:spacing w:before="10"/>
        <w:rPr>
          <w:rFonts w:ascii="Tahoma"/>
          <w:sz w:val="15"/>
        </w:rPr>
      </w:pPr>
    </w:p>
    <w:p>
      <w:pPr>
        <w:spacing w:before="0"/>
        <w:ind w:left="0" w:right="0" w:firstLine="0"/>
        <w:jc w:val="right"/>
        <w:rPr>
          <w:rFonts w:ascii="Tahoma"/>
          <w:sz w:val="16"/>
        </w:rPr>
      </w:pPr>
      <w:r>
        <w:rPr>
          <w:rFonts w:ascii="Tahoma"/>
          <w:spacing w:val="-2"/>
          <w:sz w:val="16"/>
        </w:rPr>
        <w:t>40</w:t>
      </w:r>
    </w:p>
    <w:p>
      <w:pPr>
        <w:pStyle w:val="BodyText"/>
        <w:spacing w:before="10"/>
        <w:rPr>
          <w:rFonts w:ascii="Tahoma"/>
          <w:sz w:val="15"/>
        </w:rPr>
      </w:pPr>
    </w:p>
    <w:p>
      <w:pPr>
        <w:spacing w:before="0"/>
        <w:ind w:left="0" w:right="0" w:firstLine="0"/>
        <w:jc w:val="right"/>
        <w:rPr>
          <w:rFonts w:ascii="Tahoma"/>
          <w:sz w:val="16"/>
        </w:rPr>
      </w:pPr>
      <w:r>
        <w:rPr>
          <w:rFonts w:ascii="Tahoma"/>
          <w:spacing w:val="-2"/>
          <w:sz w:val="16"/>
        </w:rPr>
        <w:t>20</w:t>
      </w:r>
    </w:p>
    <w:p>
      <w:pPr>
        <w:pStyle w:val="BodyText"/>
        <w:spacing w:before="10"/>
        <w:rPr>
          <w:rFonts w:ascii="Tahoma"/>
          <w:sz w:val="15"/>
        </w:rPr>
      </w:pPr>
    </w:p>
    <w:p>
      <w:pPr>
        <w:spacing w:before="0"/>
        <w:ind w:left="0" w:right="0" w:firstLine="0"/>
        <w:jc w:val="right"/>
        <w:rPr>
          <w:rFonts w:ascii="Tahoma"/>
          <w:sz w:val="16"/>
        </w:rPr>
      </w:pPr>
      <w:r>
        <w:rPr>
          <w:rFonts w:ascii="Tahoma"/>
          <w:w w:val="100"/>
          <w:sz w:val="16"/>
        </w:rPr>
        <w:t>0</w:t>
      </w:r>
    </w:p>
    <w:p>
      <w:pPr>
        <w:tabs>
          <w:tab w:val="left" w:pos="2049"/>
          <w:tab w:val="left" w:pos="3563"/>
        </w:tabs>
        <w:spacing w:before="111"/>
        <w:ind w:left="535" w:right="0" w:firstLine="0"/>
        <w:jc w:val="left"/>
        <w:rPr>
          <w:rFonts w:ascii="Tahoma" w:eastAsia="Tahoma"/>
          <w:sz w:val="16"/>
        </w:rPr>
      </w:pPr>
      <w:r>
        <w:br w:type="column"/>
      </w:r>
      <w:r>
        <w:rPr>
          <w:rFonts w:ascii="Tahoma" w:eastAsia="Tahoma"/>
          <w:position w:val="1"/>
          <w:sz w:val="16"/>
        </w:rPr>
        <w:t>2022</w:t>
      </w:r>
      <w:r>
        <w:rPr>
          <w:position w:val="1"/>
          <w:sz w:val="16"/>
        </w:rPr>
        <w:t>年前</w:t>
      </w:r>
      <w:r>
        <w:rPr>
          <w:spacing w:val="-3"/>
          <w:position w:val="1"/>
          <w:sz w:val="16"/>
        </w:rPr>
        <w:t>三</w:t>
      </w:r>
      <w:r>
        <w:rPr>
          <w:position w:val="1"/>
          <w:sz w:val="16"/>
        </w:rPr>
        <w:t>季度</w:t>
        <w:tab/>
      </w:r>
      <w:r>
        <w:rPr>
          <w:rFonts w:ascii="Tahoma" w:eastAsia="Tahoma"/>
          <w:position w:val="1"/>
          <w:sz w:val="16"/>
        </w:rPr>
        <w:t>2023</w:t>
      </w:r>
      <w:r>
        <w:rPr>
          <w:position w:val="1"/>
          <w:sz w:val="16"/>
        </w:rPr>
        <w:t>年前</w:t>
      </w:r>
      <w:r>
        <w:rPr>
          <w:spacing w:val="-3"/>
          <w:position w:val="1"/>
          <w:sz w:val="16"/>
        </w:rPr>
        <w:t>三</w:t>
      </w:r>
      <w:r>
        <w:rPr>
          <w:position w:val="1"/>
          <w:sz w:val="16"/>
        </w:rPr>
        <w:t>季度</w:t>
        <w:tab/>
      </w:r>
      <w:r>
        <w:rPr>
          <w:rFonts w:ascii="Tahoma" w:eastAsia="Tahoma"/>
          <w:sz w:val="16"/>
        </w:rPr>
        <w:t>yoy%</w:t>
      </w: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pStyle w:val="BodyText"/>
        <w:rPr>
          <w:rFonts w:ascii="Tahoma"/>
          <w:sz w:val="20"/>
        </w:rPr>
      </w:pPr>
    </w:p>
    <w:p>
      <w:pPr>
        <w:spacing w:before="167"/>
        <w:ind w:left="118" w:right="0" w:firstLine="0"/>
        <w:jc w:val="left"/>
        <w:rPr>
          <w:sz w:val="16"/>
        </w:rPr>
      </w:pPr>
      <w:r>
        <w:pict>
          <v:group id="_x0000_s1159" style="width:201.7pt;height:116.1pt;margin-top:-112.75pt;margin-left:328.96pt;mso-position-horizontal-relative:page;position:absolute;z-index:251701248" coordorigin="6579,-2255" coordsize="4034,2322">
            <v:rect id="_x0000_s1160" style="width:190;height:1937;left:6724;position:absolute;top:-1878" filled="t" fillcolor="#004097" stroked="f">
              <v:fill type="solid"/>
            </v:rect>
            <v:rect id="_x0000_s1161" style="width:188;height:1694;left:6914;position:absolute;top:-1636" filled="t" fillcolor="#bebebe" stroked="f">
              <v:fill type="solid"/>
            </v:rect>
            <v:rect id="_x0000_s1162" style="width:190;height:175;left:7387;position:absolute;top:-116" filled="t" fillcolor="#004097" stroked="f">
              <v:fill type="solid"/>
            </v:rect>
            <v:rect id="_x0000_s1163" style="width:190;height:379;left:7576;position:absolute;top:-320" filled="t" fillcolor="#bebebe" stroked="f">
              <v:fill type="solid"/>
            </v:rect>
            <v:rect id="_x0000_s1164" style="width:190;height:1574;left:8049;position:absolute;top:-1516" filled="t" fillcolor="#004097" stroked="f">
              <v:fill type="solid"/>
            </v:rect>
            <v:rect id="_x0000_s1165" style="width:190;height:1668;left:8239;position:absolute;top:-1609" filled="t" fillcolor="#bebebe" stroked="f">
              <v:fill type="solid"/>
            </v:rect>
            <v:rect id="_x0000_s1166" style="width:190;height:252;left:8712;position:absolute;top:-193" filled="t" fillcolor="#004097" stroked="f">
              <v:fill type="solid"/>
            </v:rect>
            <v:rect id="_x0000_s1167" style="width:190;height:259;left:8901;position:absolute;top:-200" filled="t" fillcolor="#bebebe" stroked="f">
              <v:fill type="solid"/>
            </v:rect>
            <v:line id="_x0000_s1168" style="position:absolute" from="9377,12" to="9566,12" stroked="t" strokecolor="#004097" strokeweight="4.65pt">
              <v:stroke dashstyle="solid"/>
            </v:line>
            <v:line id="_x0000_s1169" style="position:absolute" from="9566,43" to="9754,43" stroked="t" strokecolor="#bebebe" strokeweight="1.53pt">
              <v:stroke dashstyle="solid"/>
            </v:line>
            <v:line id="_x0000_s1170" style="position:absolute" from="10039,0" to="10229,0" stroked="t" strokecolor="#004097" strokeweight="5.85pt">
              <v:stroke dashstyle="solid"/>
            </v:line>
            <v:rect id="_x0000_s1171" style="width:190;height:245;left:10228;position:absolute;top:-186" filled="t" fillcolor="#bebebe" stroked="f">
              <v:fill type="solid"/>
            </v:rect>
            <v:shape id="_x0000_s1172" style="width:54;height:2307;left:10559;position:absolute;top:-2248" coordorigin="10560,-2248" coordsize="54,2307" path="m10560,59l10560,-2248m10560,59l10613,59m10560,-402l10613,-402m10560,-865l10613,-865m10560,-1326l10613,-1326m10560,-1786l10613,-1786m10560,-2248l10613,-2248e" filled="f" stroked="t" strokecolor="#858585" strokeweight="0.75pt">
              <v:stroke dashstyle="solid"/>
              <v:path arrowok="t"/>
            </v:shape>
            <v:shape id="_x0000_s1173" style="width:3978;height:2307;left:6581;position:absolute;top:-2248" coordorigin="6582,-2248" coordsize="3978,2307" path="m6582,59l6582,-2248m6582,59l6635,59m6582,-325l6635,-325m6582,-711l6635,-711m6582,-1095l6635,-1095m6582,-1479l6635,-1479m6582,-1863l6635,-1863m6582,-2248l6635,-2248m6582,59l10560,59m6582,5l6582,59m7246,5l7246,59m7908,5l7908,59m8570,5l8570,59m9233,5l9233,59m9898,5l9898,59m10560,5l10560,59e" filled="f" stroked="t" strokecolor="black" strokeweight="0.25pt">
              <v:stroke dashstyle="solid"/>
              <v:path arrowok="t"/>
            </v:shape>
            <v:shape id="_x0000_s1174" type="#_x0000_t75" style="width:155;height:155;left:6838;position:absolute;top:-826" stroked="f">
              <v:imagedata r:id="rId24" o:title=""/>
            </v:shape>
            <v:shape id="_x0000_s1175" type="#_x0000_t75" style="width:155;height:155;left:7500;position:absolute;top:-2026" stroked="f">
              <v:imagedata r:id="rId26" o:title=""/>
            </v:shape>
            <v:shape id="_x0000_s1176" type="#_x0000_t75" style="width:155;height:155;left:8162;position:absolute;top:-996" stroked="f">
              <v:imagedata r:id="rId27" o:title=""/>
            </v:shape>
            <v:shape id="_x0000_s1177" type="#_x0000_t75" style="width:155;height:155;left:8825;position:absolute;top:-970" stroked="f">
              <v:imagedata r:id="rId24" o:title=""/>
            </v:shape>
            <v:shape id="_x0000_s1178" type="#_x0000_t75" style="width:155;height:155;left:9490;position:absolute;top:-331" stroked="f">
              <v:imagedata r:id="rId26" o:title=""/>
            </v:shape>
            <v:shape id="_x0000_s1179" type="#_x0000_t75" style="width:155;height:155;left:10152;position:absolute;top:-1932" stroked="f">
              <v:imagedata r:id="rId24" o:title=""/>
            </v:shape>
          </v:group>
        </w:pict>
      </w:r>
      <w:r>
        <w:pict>
          <v:rect id="_x0000_s1180" style="width:4.34pt;height:4.34pt;margin-top:-127.46pt;margin-left:344.3pt;mso-position-horizontal-relative:page;position:absolute;z-index:251702272" filled="t" fillcolor="#004097" stroked="f">
            <v:fill type="solid"/>
          </v:rect>
        </w:pict>
      </w:r>
      <w:r>
        <w:pict>
          <v:rect id="_x0000_s1181" style="width:4.34pt;height:4.34pt;margin-top:-127.46pt;margin-left:419.97pt;mso-position-horizontal-relative:page;position:absolute;z-index:-251619328" filled="t" fillcolor="#bebebe" stroked="f">
            <v:fill type="solid"/>
          </v:rect>
        </w:pict>
      </w:r>
      <w:r>
        <w:pict>
          <v:group id="_x0000_s1182" style="width:4.6pt;height:4.6pt;margin-top:-127.61pt;margin-left:495.46pt;mso-position-horizontal-relative:page;position:absolute;z-index:-251618304" coordorigin="9909,-2552" coordsize="92,92">
            <v:shape id="_x0000_s1183" style="width:77;height:77;left:9916;position:absolute;top:-2545" coordorigin="9917,-2545" coordsize="77,77" path="m9955,-2545l9917,-2468,9994,-2468,9955,-2545xe" filled="t" fillcolor="#9bba58" stroked="f">
              <v:fill type="solid"/>
              <v:path arrowok="t"/>
            </v:shape>
            <v:shape id="_x0000_s1184" style="width:77;height:77;left:9916;position:absolute;top:-2545" coordorigin="9917,-2545" coordsize="77,77" path="m9955,-2545l9994,-2468,9917,-2468,9955,-2545xe" filled="f" stroked="t" strokecolor="#97b853" strokeweight="0.75pt">
              <v:stroke dashstyle="solid"/>
              <v:path arrowok="t"/>
            </v:shape>
          </v:group>
        </w:pict>
      </w:r>
      <w:r>
        <w:rPr>
          <w:sz w:val="16"/>
        </w:rPr>
        <w:t>水务运营 水处理 固废治理大气治理监测检测节能环保</w:t>
      </w:r>
    </w:p>
    <w:p>
      <w:pPr>
        <w:pStyle w:val="BodyText"/>
        <w:rPr>
          <w:sz w:val="18"/>
        </w:rPr>
      </w:pPr>
      <w:r>
        <w:br w:type="column"/>
      </w:r>
    </w:p>
    <w:p>
      <w:pPr>
        <w:spacing w:before="148"/>
        <w:ind w:left="120" w:right="0" w:firstLine="0"/>
        <w:jc w:val="left"/>
        <w:rPr>
          <w:rFonts w:ascii="Tahoma"/>
          <w:sz w:val="16"/>
        </w:rPr>
      </w:pPr>
      <w:r>
        <w:rPr>
          <w:rFonts w:ascii="Tahoma"/>
          <w:sz w:val="16"/>
        </w:rPr>
        <w:t>150%</w:t>
      </w:r>
    </w:p>
    <w:p>
      <w:pPr>
        <w:pStyle w:val="BodyText"/>
        <w:spacing w:before="3"/>
        <w:rPr>
          <w:rFonts w:ascii="Tahoma"/>
          <w:sz w:val="22"/>
        </w:rPr>
      </w:pPr>
    </w:p>
    <w:p>
      <w:pPr>
        <w:spacing w:before="0"/>
        <w:ind w:left="120" w:right="0" w:firstLine="0"/>
        <w:jc w:val="left"/>
        <w:rPr>
          <w:rFonts w:ascii="Tahoma"/>
          <w:sz w:val="16"/>
        </w:rPr>
      </w:pPr>
      <w:r>
        <w:rPr>
          <w:rFonts w:ascii="Tahoma"/>
          <w:sz w:val="16"/>
        </w:rPr>
        <w:t>100%</w:t>
      </w:r>
    </w:p>
    <w:p>
      <w:pPr>
        <w:pStyle w:val="BodyText"/>
        <w:spacing w:before="3"/>
        <w:rPr>
          <w:rFonts w:ascii="Tahoma"/>
          <w:sz w:val="22"/>
        </w:rPr>
      </w:pPr>
    </w:p>
    <w:p>
      <w:pPr>
        <w:spacing w:before="0"/>
        <w:ind w:left="120" w:right="0" w:firstLine="0"/>
        <w:jc w:val="left"/>
        <w:rPr>
          <w:rFonts w:ascii="Tahoma"/>
          <w:sz w:val="16"/>
        </w:rPr>
      </w:pPr>
      <w:r>
        <w:rPr>
          <w:rFonts w:ascii="Tahoma"/>
          <w:sz w:val="16"/>
        </w:rPr>
        <w:t>50%</w:t>
      </w:r>
    </w:p>
    <w:p>
      <w:pPr>
        <w:pStyle w:val="BodyText"/>
        <w:spacing w:before="2"/>
        <w:rPr>
          <w:rFonts w:ascii="Tahoma"/>
          <w:sz w:val="22"/>
        </w:rPr>
      </w:pPr>
    </w:p>
    <w:p>
      <w:pPr>
        <w:spacing w:before="1"/>
        <w:ind w:left="120" w:right="0" w:firstLine="0"/>
        <w:jc w:val="left"/>
        <w:rPr>
          <w:rFonts w:ascii="Tahoma"/>
          <w:sz w:val="16"/>
        </w:rPr>
      </w:pPr>
      <w:r>
        <w:rPr>
          <w:rFonts w:ascii="Tahoma"/>
          <w:sz w:val="16"/>
        </w:rPr>
        <w:t>0%</w:t>
      </w:r>
    </w:p>
    <w:p>
      <w:pPr>
        <w:pStyle w:val="BodyText"/>
        <w:spacing w:before="2"/>
        <w:rPr>
          <w:rFonts w:ascii="Tahoma"/>
          <w:sz w:val="22"/>
        </w:rPr>
      </w:pPr>
    </w:p>
    <w:p>
      <w:pPr>
        <w:spacing w:before="0"/>
        <w:ind w:left="120" w:right="0" w:firstLine="0"/>
        <w:jc w:val="left"/>
        <w:rPr>
          <w:rFonts w:ascii="Tahoma"/>
          <w:sz w:val="16"/>
        </w:rPr>
      </w:pPr>
      <w:r>
        <w:rPr>
          <w:rFonts w:ascii="Tahoma"/>
          <w:sz w:val="16"/>
        </w:rPr>
        <w:t>-50%</w:t>
      </w:r>
    </w:p>
    <w:p>
      <w:pPr>
        <w:pStyle w:val="BodyText"/>
        <w:spacing w:before="3"/>
        <w:rPr>
          <w:rFonts w:ascii="Tahoma"/>
          <w:sz w:val="22"/>
        </w:rPr>
      </w:pPr>
    </w:p>
    <w:p>
      <w:pPr>
        <w:spacing w:before="0"/>
        <w:ind w:left="120" w:right="0" w:firstLine="0"/>
        <w:jc w:val="left"/>
        <w:rPr>
          <w:rFonts w:ascii="Tahoma"/>
          <w:sz w:val="16"/>
        </w:rPr>
      </w:pPr>
      <w:r>
        <w:rPr>
          <w:rFonts w:ascii="Tahoma"/>
          <w:sz w:val="16"/>
        </w:rPr>
        <w:t>-100%</w:t>
      </w:r>
    </w:p>
    <w:p>
      <w:pPr>
        <w:spacing w:after="0"/>
        <w:jc w:val="left"/>
        <w:rPr>
          <w:rFonts w:ascii="Tahoma"/>
          <w:sz w:val="16"/>
        </w:rPr>
        <w:sectPr>
          <w:headerReference w:type="default" r:id="rId28"/>
          <w:footerReference w:type="default" r:id="rId29"/>
          <w:type w:val="continuous"/>
          <w:pgSz w:w="11910" w:h="16840"/>
          <w:pgMar w:top="880" w:right="0" w:bottom="1060" w:left="540" w:header="708" w:footer="708"/>
          <w:pgNumType w:start="10"/>
          <w:cols w:num="6" w:space="708" w:equalWidth="0">
            <w:col w:w="629" w:space="40"/>
            <w:col w:w="4012" w:space="39"/>
            <w:col w:w="543" w:space="90"/>
            <w:col w:w="542" w:space="40"/>
            <w:col w:w="4078" w:space="39"/>
            <w:col w:w="1318" w:space="0"/>
          </w:cols>
        </w:sectPr>
      </w:pPr>
    </w:p>
    <w:p>
      <w:pPr>
        <w:pStyle w:val="BodyText"/>
        <w:spacing w:before="2"/>
        <w:rPr>
          <w:rFonts w:ascii="Tahoma"/>
          <w:sz w:val="10"/>
        </w:rPr>
      </w:pPr>
    </w:p>
    <w:p>
      <w:pPr>
        <w:pStyle w:val="BodyText"/>
        <w:spacing w:before="10"/>
        <w:rPr>
          <w:rFonts w:ascii="Tahoma"/>
          <w:sz w:val="8"/>
        </w:rPr>
      </w:pPr>
    </w:p>
    <w:p>
      <w:pPr>
        <w:spacing w:line="20" w:lineRule="exact"/>
        <w:ind w:left="129" w:right="0" w:firstLine="0"/>
        <w:rPr>
          <w:rFonts w:ascii="Tahoma"/>
          <w:sz w:val="2"/>
        </w:rPr>
      </w:pPr>
      <w:r>
        <w:rPr>
          <w:rFonts w:ascii="Tahoma"/>
          <w:sz w:val="2"/>
        </w:rPr>
        <w:pict>
          <v:group id="_x0000_i1185" style="width:256.65pt;height:1pt;mso-position-horizontal-relative:char;mso-position-vertical-relative:line" coordorigin="0,0" coordsize="5133,20">
            <v:line id="_x0000_s1186" style="position:absolute" from="0,10" to="5132,10" stroked="t" strokecolor="#004097" strokeweight="0.96pt">
              <v:stroke dashstyle="solid"/>
            </v:line>
            <w10:wrap type="none"/>
          </v:group>
        </w:pict>
      </w:r>
      <w:r>
        <w:rPr>
          <w:rFonts w:ascii="Times New Roman"/>
          <w:spacing w:val="187"/>
          <w:sz w:val="2"/>
        </w:rPr>
        <w:t xml:space="preserve"> </w:t>
      </w:r>
      <w:r>
        <w:rPr>
          <w:rFonts w:ascii="Tahoma"/>
          <w:spacing w:val="187"/>
          <w:sz w:val="2"/>
        </w:rPr>
        <w:pict>
          <v:group id="_x0000_i1187" style="width:259.75pt;height:1pt;mso-position-horizontal-relative:char;mso-position-vertical-relative:line" coordorigin="0,0" coordsize="5195,20">
            <v:line id="_x0000_s1188" style="position:absolute" from="0,10" to="5195,10" stroked="t" strokecolor="#004097" strokeweight="0.96pt">
              <v:stroke dashstyle="solid"/>
            </v:line>
            <w10:wrap type="none"/>
          </v:group>
        </w:pict>
      </w:r>
    </w:p>
    <w:p>
      <w:pPr>
        <w:tabs>
          <w:tab w:val="left" w:pos="5600"/>
        </w:tabs>
        <w:spacing w:before="0"/>
        <w:ind w:left="247" w:right="0" w:firstLine="0"/>
        <w:jc w:val="left"/>
        <w:rPr>
          <w:sz w:val="17"/>
        </w:rPr>
      </w:pPr>
      <w:r>
        <w:t xml:space="preserve">资料来源：Choice， </w:t>
        <w:tab/>
        <w:t xml:space="preserve">资料来源：Choice， </w:t>
      </w:r>
    </w:p>
    <w:p>
      <w:pPr>
        <w:pStyle w:val="BodyText"/>
        <w:rPr>
          <w:sz w:val="20"/>
        </w:rPr>
      </w:pPr>
    </w:p>
    <w:p>
      <w:pPr>
        <w:pStyle w:val="BodyText"/>
        <w:rPr>
          <w:sz w:val="20"/>
        </w:rPr>
      </w:pPr>
    </w:p>
    <w:p>
      <w:pPr>
        <w:pStyle w:val="BodyText"/>
        <w:rPr>
          <w:sz w:val="23"/>
        </w:rPr>
      </w:pPr>
    </w:p>
    <w:p>
      <w:pPr>
        <w:spacing w:before="32" w:line="367" w:lineRule="exact"/>
        <w:ind w:left="2690" w:right="0" w:firstLine="0"/>
        <w:jc w:val="both"/>
        <w:rPr>
          <w:sz w:val="21"/>
        </w:rPr>
      </w:pPr>
      <w:r>
        <w:rPr>
          <w:rFonts w:ascii="Microsoft JhengHei" w:eastAsia="Microsoft JhengHei" w:hint="eastAsia"/>
          <w:b/>
          <w:sz w:val="21"/>
        </w:rPr>
        <w:t>归母净利润方面，</w:t>
      </w:r>
      <w:r>
        <w:rPr>
          <w:rFonts w:ascii="Tahoma" w:eastAsia="Tahoma"/>
          <w:b/>
          <w:sz w:val="21"/>
        </w:rPr>
        <w:t xml:space="preserve">2023 </w:t>
      </w:r>
      <w:r>
        <w:rPr>
          <w:rFonts w:ascii="Microsoft JhengHei" w:eastAsia="Microsoft JhengHei" w:hint="eastAsia"/>
          <w:b/>
          <w:sz w:val="21"/>
        </w:rPr>
        <w:t>年前三季度节能环保领域增速较快。</w:t>
      </w:r>
      <w:r>
        <w:rPr>
          <w:sz w:val="21"/>
        </w:rPr>
        <w:t>细分版块归母净利润方面，</w:t>
      </w:r>
    </w:p>
    <w:p>
      <w:pPr>
        <w:pStyle w:val="BodyText"/>
        <w:spacing w:line="250" w:lineRule="exact"/>
        <w:ind w:left="2690"/>
        <w:jc w:val="both"/>
      </w:pPr>
      <w:r>
        <w:rPr>
          <w:rFonts w:ascii="Tahoma" w:eastAsia="Tahoma"/>
        </w:rPr>
        <w:t xml:space="preserve">2023 </w:t>
      </w:r>
      <w:r>
        <w:t>年前三季度节能版块同比实现</w:t>
      </w:r>
      <w:r>
        <w:rPr>
          <w:rFonts w:ascii="Tahoma" w:eastAsia="Tahoma"/>
        </w:rPr>
        <w:t>+107.2%</w:t>
      </w:r>
      <w:r>
        <w:t>；水处理同比</w:t>
      </w:r>
      <w:r>
        <w:rPr>
          <w:rFonts w:ascii="Tahoma" w:eastAsia="Tahoma"/>
        </w:rPr>
        <w:t>+117.3%</w:t>
      </w:r>
      <w:r>
        <w:t>；固废治理同比</w:t>
      </w:r>
    </w:p>
    <w:p>
      <w:pPr>
        <w:pStyle w:val="BodyText"/>
        <w:spacing w:before="12" w:line="249" w:lineRule="auto"/>
        <w:ind w:left="2690" w:right="672"/>
        <w:jc w:val="both"/>
      </w:pPr>
      <w:r>
        <w:rPr>
          <w:rFonts w:ascii="Tahoma" w:eastAsia="Tahoma"/>
        </w:rPr>
        <w:t>+5.9%</w:t>
      </w:r>
      <w:r>
        <w:t>；大气治理同比</w:t>
      </w:r>
      <w:r>
        <w:rPr>
          <w:rFonts w:ascii="Tahoma" w:eastAsia="Tahoma"/>
        </w:rPr>
        <w:t>+3.0%</w:t>
      </w:r>
      <w:r>
        <w:t>；水务运营同比</w:t>
      </w:r>
      <w:r>
        <w:rPr>
          <w:rFonts w:ascii="Tahoma" w:eastAsia="Tahoma"/>
        </w:rPr>
        <w:t>-12.6%</w:t>
      </w:r>
      <w:r>
        <w:t>；监测检测板块同比</w:t>
      </w:r>
      <w:r>
        <w:rPr>
          <w:rFonts w:ascii="Tahoma" w:eastAsia="Tahoma"/>
        </w:rPr>
        <w:t>-66.2%</w:t>
      </w:r>
      <w:r>
        <w:t>。在碳中和、碳达峰大目标的引领下，节能板块增势迅猛。监测板块监测因传统监测设备铺设到位、行业整体需求趋于稳固而导致业绩阶段性承压。</w:t>
      </w:r>
    </w:p>
    <w:p>
      <w:pPr>
        <w:pStyle w:val="BodyText"/>
        <w:spacing w:before="6"/>
        <w:rPr>
          <w:sz w:val="15"/>
        </w:rPr>
      </w:pPr>
    </w:p>
    <w:p>
      <w:pPr>
        <w:spacing w:before="1"/>
        <w:ind w:left="247" w:right="0" w:firstLine="0"/>
        <w:jc w:val="left"/>
        <w:rPr>
          <w:sz w:val="17"/>
        </w:rPr>
      </w:pPr>
      <w:r>
        <w:pict>
          <v:shape id="_x0000_s1189" style="width:537.5pt;height:0.1pt;margin-top:14.67pt;margin-left:33.96pt;mso-position-horizontal-relative:page;mso-wrap-distance-left:0;mso-wrap-distance-right:0;position:absolute;z-index:-251612160" coordorigin="679,293" coordsize="10750,0" path="m679,293l11429,293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8</w:t>
      </w:r>
      <w:r>
        <w:rPr>
          <w:color w:val="004097"/>
          <w:sz w:val="17"/>
        </w:rPr>
        <w:t xml:space="preserve">：节能环保版块 </w:t>
      </w:r>
      <w:r>
        <w:rPr>
          <w:rFonts w:ascii="Tahoma" w:eastAsia="Tahoma"/>
          <w:i/>
          <w:color w:val="004097"/>
          <w:sz w:val="17"/>
        </w:rPr>
        <w:t xml:space="preserve">2023 </w:t>
      </w:r>
      <w:r>
        <w:rPr>
          <w:color w:val="004097"/>
          <w:sz w:val="17"/>
        </w:rPr>
        <w:t>前三季度营收、归母净利润同比增速（</w:t>
      </w:r>
      <w:r>
        <w:rPr>
          <w:rFonts w:ascii="Tahoma" w:eastAsia="Tahoma"/>
          <w:i/>
          <w:color w:val="004097"/>
          <w:sz w:val="17"/>
        </w:rPr>
        <w:t>%</w:t>
      </w:r>
      <w:r>
        <w:rPr>
          <w:color w:val="004097"/>
          <w:sz w:val="17"/>
        </w:rPr>
        <w:t>）</w:t>
      </w:r>
    </w:p>
    <w:p>
      <w:pPr>
        <w:pStyle w:val="BodyText"/>
        <w:spacing w:before="10"/>
        <w:rPr>
          <w:sz w:val="25"/>
        </w:rPr>
      </w:pPr>
    </w:p>
    <w:p>
      <w:pPr>
        <w:tabs>
          <w:tab w:val="left" w:pos="6361"/>
        </w:tabs>
        <w:spacing w:before="78"/>
        <w:ind w:left="3496" w:right="0" w:firstLine="0"/>
        <w:jc w:val="left"/>
        <w:rPr>
          <w:sz w:val="16"/>
        </w:rPr>
      </w:pPr>
      <w:r>
        <w:pict>
          <v:rect id="_x0000_s1190" style="width:4.34pt;height:4.34pt;margin-top:7.24pt;margin-left:195.63pt;mso-position-horizontal-relative:page;position:absolute;z-index:251707392" filled="t" fillcolor="#004097" stroked="f">
            <v:fill type="solid"/>
          </v:rect>
        </w:pict>
      </w:r>
      <w:r>
        <w:pict>
          <v:rect id="_x0000_s1191" style="width:4.34pt;height:4.34pt;margin-top:7.24pt;margin-left:338.89pt;mso-position-horizontal-relative:page;position:absolute;z-index:-251613184" filled="t" fillcolor="#bebebe" stroked="f">
            <v:fill type="solid"/>
          </v:rect>
        </w:pict>
      </w:r>
      <w:r>
        <w:rPr>
          <w:sz w:val="16"/>
        </w:rPr>
        <w:t>营收增速</w:t>
        <w:tab/>
        <w:t>归母净</w:t>
      </w:r>
      <w:r>
        <w:rPr>
          <w:spacing w:val="-3"/>
          <w:sz w:val="16"/>
        </w:rPr>
        <w:t>利</w:t>
      </w:r>
      <w:r>
        <w:rPr>
          <w:sz w:val="16"/>
        </w:rPr>
        <w:t>润增速</w:t>
      </w:r>
    </w:p>
    <w:p>
      <w:pPr>
        <w:pStyle w:val="BodyText"/>
        <w:spacing w:before="11"/>
        <w:rPr>
          <w:sz w:val="11"/>
        </w:rPr>
      </w:pPr>
    </w:p>
    <w:p>
      <w:pPr>
        <w:spacing w:before="1"/>
        <w:ind w:left="916" w:right="0" w:firstLine="0"/>
        <w:jc w:val="left"/>
        <w:rPr>
          <w:rFonts w:ascii="Tahoma"/>
          <w:sz w:val="16"/>
        </w:rPr>
      </w:pPr>
      <w:r>
        <w:pict>
          <v:group id="_x0000_s1192" style="width:444pt;height:156.75pt;margin-top:5.08pt;margin-left:84.57pt;mso-position-horizontal-relative:page;position:absolute;z-index:251706368" coordorigin="1691,102" coordsize="8880,3135">
            <v:rect id="_x0000_s1193" style="width:255;height:449;left:1884;position:absolute;top:829" filled="t" fillcolor="#004097" stroked="f">
              <v:fill type="solid"/>
            </v:rect>
            <v:rect id="_x0000_s1194" style="width:252;height:272;left:2138;position:absolute;top:1006" filled="t" fillcolor="#bebebe" stroked="f">
              <v:fill type="solid"/>
            </v:rect>
            <v:rect id="_x0000_s1195" style="width:252;height:759;left:2772;position:absolute;top:519" filled="t" fillcolor="#004097" stroked="f">
              <v:fill type="solid"/>
            </v:rect>
            <v:rect id="_x0000_s1196" style="width:255;height:209;left:3024;position:absolute;top:1069" filled="t" fillcolor="#bebebe" stroked="f">
              <v:fill type="solid"/>
            </v:rect>
            <v:line id="_x0000_s1197" style="position:absolute" from="3660,1266" to="3912,1266" stroked="t" strokecolor="#004097" strokeweight="1.2pt">
              <v:stroke dashstyle="solid"/>
            </v:line>
            <v:line id="_x0000_s1198" style="position:absolute" from="3912,1321" to="4166,1321" stroked="t" strokecolor="#bebebe" strokeweight="4.32pt">
              <v:stroke dashstyle="solid"/>
            </v:line>
            <v:rect id="_x0000_s1199" style="width:255;height:320;left:4545;position:absolute;top:958" filled="t" fillcolor="#004097" stroked="f">
              <v:fill type="solid"/>
            </v:rect>
            <v:line id="_x0000_s1200" style="position:absolute" from="5434,1229" to="5688,1229" stroked="t" strokecolor="#004097" strokeweight="4.92pt">
              <v:stroke dashstyle="solid"/>
            </v:line>
            <v:line id="_x0000_s1201" style="position:absolute" from="5688,1246" to="5940,1246" stroked="t" strokecolor="#bebebe" strokeweight="3.24pt">
              <v:stroke dashstyle="solid"/>
            </v:line>
            <v:line id="_x0000_s1202" style="position:absolute" from="6322,1316" to="6576,1316" stroked="t" strokecolor="#004097" strokeweight="3.84pt">
              <v:stroke dashstyle="solid"/>
            </v:line>
            <v:line id="_x0000_s1203" style="position:absolute" from="6576,1301" to="6828,1301" stroked="t" strokecolor="#bebebe" strokeweight="2.28pt">
              <v:stroke dashstyle="solid"/>
            </v:line>
            <v:line id="_x0000_s1204" style="position:absolute" from="7210,1259" to="7462,1259" stroked="t" strokecolor="#004097" strokeweight="1.92pt">
              <v:stroke dashstyle="solid"/>
            </v:line>
            <v:rect id="_x0000_s1205" style="width:255;height:1361;left:7461;position:absolute;top:1278" filled="t" fillcolor="#bebebe" stroked="f">
              <v:fill type="solid"/>
            </v:rect>
            <v:line id="_x0000_s1206" style="position:absolute" from="8095,1277" to="8350,1277" stroked="t" strokecolor="#004097" strokeweight="0.12pt">
              <v:stroke dashstyle="solid"/>
            </v:line>
            <v:rect id="_x0000_s1207" style="width:255;height:1572;left:8349;position:absolute;top:1278" filled="t" fillcolor="#bebebe" stroked="f">
              <v:fill type="solid"/>
            </v:rect>
            <v:line id="_x0000_s1208" style="position:absolute" from="8983,1332" to="9238,1332" stroked="t" strokecolor="#004097" strokeweight="5.4pt">
              <v:stroke dashstyle="solid"/>
            </v:line>
            <v:rect id="_x0000_s1209" style="width:255;height:488;left:9237;position:absolute;top:790" filled="t" fillcolor="#bebebe" stroked="f">
              <v:fill type="solid"/>
            </v:rect>
            <v:line id="_x0000_s1210" style="position:absolute" from="9871,1249" to="10126,1249" stroked="t" strokecolor="#004097" strokeweight="2.88pt">
              <v:stroke dashstyle="solid"/>
            </v:line>
            <v:line id="_x0000_s1211" style="position:absolute" from="10126,1327" to="10378,1327" stroked="t" strokecolor="#bebebe" strokeweight="4.92pt">
              <v:stroke dashstyle="solid"/>
            </v:line>
            <v:shape id="_x0000_s1212" style="width:8875;height:3130;left:1693;position:absolute;top:104" coordorigin="1694,104" coordsize="8875,3130" path="m1694,3234l1694,104m1694,3234l1747,3234m1694,2843l1747,2843m1694,2452l1747,2452m1694,2060l1747,2060m1694,1669l1747,1669m1694,1278l1747,1278m1694,887l1747,887m1694,496l1747,496m1694,104l1747,104m1694,1278l10569,1278m1694,1224l1694,1278m2582,1224l2582,1278m3468,1224l3468,1278m4356,1224l4356,1278m5244,1224l5244,1278m6132,1224l6132,1278m7018,1224l7018,1278m7906,1224l7906,1278m8794,1224l8794,1278m9682,1224l9682,1278m10569,1224l10569,1278e" filled="f" stroked="t" strokecolor="black" strokeweight="0.25pt">
              <v:stroke dashstyle="solid"/>
              <v:path arrowok="t"/>
            </v:shape>
            <v:shape id="_x0000_s1213" type="#_x0000_t202" style="width:181;height:644;left:2058;position:absolute;top:1386" filled="f" stroked="f">
              <v:textbox inset="0,0,0,0">
                <w:txbxContent>
                  <w:p>
                    <w:pPr>
                      <w:spacing w:before="13" w:line="187" w:lineRule="auto"/>
                      <w:ind w:left="0" w:right="18" w:firstLine="0"/>
                      <w:jc w:val="both"/>
                      <w:rPr>
                        <w:sz w:val="16"/>
                      </w:rPr>
                    </w:pPr>
                    <w:r>
                      <w:rPr>
                        <w:sz w:val="16"/>
                      </w:rPr>
                      <w:t>双良节能</w:t>
                    </w:r>
                  </w:p>
                </w:txbxContent>
              </v:textbox>
            </v:shape>
            <v:shape id="_x0000_s1214" type="#_x0000_t202" style="width:181;height:644;left:2946;position:absolute;top:1386" filled="f" stroked="f">
              <v:textbox inset="0,0,0,0">
                <w:txbxContent>
                  <w:p>
                    <w:pPr>
                      <w:spacing w:before="13" w:line="187" w:lineRule="auto"/>
                      <w:ind w:left="0" w:right="18" w:firstLine="0"/>
                      <w:jc w:val="both"/>
                      <w:rPr>
                        <w:sz w:val="16"/>
                      </w:rPr>
                    </w:pPr>
                    <w:r>
                      <w:rPr>
                        <w:sz w:val="16"/>
                      </w:rPr>
                      <w:t>华西能源</w:t>
                    </w:r>
                  </w:p>
                </w:txbxContent>
              </v:textbox>
            </v:shape>
            <v:shape id="_x0000_s1215" type="#_x0000_t202" style="width:181;height:644;left:3833;position:absolute;top:1386" filled="f" stroked="f">
              <v:textbox inset="0,0,0,0">
                <w:txbxContent>
                  <w:p>
                    <w:pPr>
                      <w:spacing w:before="13" w:line="187" w:lineRule="auto"/>
                      <w:ind w:left="0" w:right="18" w:firstLine="0"/>
                      <w:jc w:val="both"/>
                      <w:rPr>
                        <w:sz w:val="16"/>
                      </w:rPr>
                    </w:pPr>
                    <w:r>
                      <w:rPr>
                        <w:sz w:val="16"/>
                      </w:rPr>
                      <w:t>中材节能</w:t>
                    </w:r>
                  </w:p>
                </w:txbxContent>
              </v:textbox>
            </v:shape>
            <v:shape id="_x0000_s1216" type="#_x0000_t202" style="width:181;height:483;left:4721;position:absolute;top:1546" filled="f" stroked="f">
              <v:textbox inset="0,0,0,0">
                <w:txbxContent>
                  <w:p>
                    <w:pPr>
                      <w:spacing w:before="13" w:line="187" w:lineRule="auto"/>
                      <w:ind w:left="0" w:right="18" w:firstLine="0"/>
                      <w:jc w:val="both"/>
                      <w:rPr>
                        <w:sz w:val="16"/>
                      </w:rPr>
                    </w:pPr>
                    <w:r>
                      <w:rPr>
                        <w:sz w:val="16"/>
                      </w:rPr>
                      <w:t>源技术</w:t>
                    </w:r>
                  </w:p>
                </w:txbxContent>
              </v:textbox>
            </v:shape>
            <v:shape id="_x0000_s1217" type="#_x0000_t202" style="width:181;height:644;left:5609;position:absolute;top:1386" filled="f" stroked="f">
              <v:textbox inset="0,0,0,0">
                <w:txbxContent>
                  <w:p>
                    <w:pPr>
                      <w:spacing w:before="13" w:line="187" w:lineRule="auto"/>
                      <w:ind w:left="0" w:right="18" w:firstLine="0"/>
                      <w:jc w:val="both"/>
                      <w:rPr>
                        <w:sz w:val="16"/>
                      </w:rPr>
                    </w:pPr>
                    <w:r>
                      <w:rPr>
                        <w:sz w:val="16"/>
                      </w:rPr>
                      <w:t>天壕节能</w:t>
                    </w:r>
                  </w:p>
                </w:txbxContent>
              </v:textbox>
            </v:shape>
            <v:shape id="_x0000_s1218" type="#_x0000_t202" style="width:181;height:644;left:6496;position:absolute;top:1386" filled="f" stroked="f">
              <v:textbox inset="0,0,0,0">
                <w:txbxContent>
                  <w:p>
                    <w:pPr>
                      <w:spacing w:before="13" w:line="187" w:lineRule="auto"/>
                      <w:ind w:left="0" w:right="18" w:firstLine="0"/>
                      <w:jc w:val="both"/>
                      <w:rPr>
                        <w:sz w:val="16"/>
                      </w:rPr>
                    </w:pPr>
                    <w:r>
                      <w:rPr>
                        <w:sz w:val="16"/>
                      </w:rPr>
                      <w:t>三聚环保</w:t>
                    </w:r>
                  </w:p>
                </w:txbxContent>
              </v:textbox>
            </v:shape>
            <v:shape id="_x0000_s1219" type="#_x0000_t202" style="width:181;height:644;left:7384;position:absolute;top:1386" filled="f" stroked="f">
              <v:textbox inset="0,0,0,0">
                <w:txbxContent>
                  <w:p>
                    <w:pPr>
                      <w:spacing w:before="13" w:line="187" w:lineRule="auto"/>
                      <w:ind w:left="0" w:right="18" w:firstLine="0"/>
                      <w:jc w:val="both"/>
                      <w:rPr>
                        <w:sz w:val="16"/>
                      </w:rPr>
                    </w:pPr>
                    <w:r>
                      <w:rPr>
                        <w:sz w:val="16"/>
                      </w:rPr>
                      <w:t>科融环境</w:t>
                    </w:r>
                  </w:p>
                </w:txbxContent>
              </v:textbox>
            </v:shape>
            <v:shape id="_x0000_s1220" type="#_x0000_t202" style="width:181;height:644;left:8272;position:absolute;top:1386" filled="f" stroked="f">
              <v:textbox inset="0,0,0,0">
                <w:txbxContent>
                  <w:p>
                    <w:pPr>
                      <w:spacing w:before="13" w:line="187" w:lineRule="auto"/>
                      <w:ind w:left="0" w:right="18" w:firstLine="0"/>
                      <w:jc w:val="both"/>
                      <w:rPr>
                        <w:sz w:val="16"/>
                      </w:rPr>
                    </w:pPr>
                    <w:r>
                      <w:rPr>
                        <w:sz w:val="16"/>
                      </w:rPr>
                      <w:t>深圳新星</w:t>
                    </w:r>
                  </w:p>
                </w:txbxContent>
              </v:textbox>
            </v:shape>
            <v:shape id="_x0000_s1221" type="#_x0000_t202" style="width:181;height:483;left:9159;position:absolute;top:1385" filled="f" stroked="f">
              <v:textbox inset="0,0,0,0">
                <w:txbxContent>
                  <w:p>
                    <w:pPr>
                      <w:spacing w:before="13" w:line="187" w:lineRule="auto"/>
                      <w:ind w:left="0" w:right="18" w:firstLine="0"/>
                      <w:jc w:val="both"/>
                      <w:rPr>
                        <w:sz w:val="16"/>
                      </w:rPr>
                    </w:pPr>
                    <w:r>
                      <w:rPr>
                        <w:sz w:val="16"/>
                      </w:rPr>
                      <w:t>易世达</w:t>
                    </w:r>
                  </w:p>
                </w:txbxContent>
              </v:textbox>
            </v:shape>
            <v:shape id="_x0000_s1222" type="#_x0000_t202" style="width:181;height:483;left:10047;position:absolute;top:1385" filled="f" stroked="f">
              <v:textbox inset="0,0,0,0">
                <w:txbxContent>
                  <w:p>
                    <w:pPr>
                      <w:spacing w:before="13" w:line="187" w:lineRule="auto"/>
                      <w:ind w:left="0" w:right="18" w:firstLine="0"/>
                      <w:jc w:val="both"/>
                      <w:rPr>
                        <w:sz w:val="16"/>
                      </w:rPr>
                    </w:pPr>
                    <w:r>
                      <w:rPr>
                        <w:sz w:val="16"/>
                      </w:rPr>
                      <w:t>德固特</w:t>
                    </w:r>
                  </w:p>
                </w:txbxContent>
              </v:textbox>
            </v:shape>
            <v:shape id="_x0000_s1223" type="#_x0000_t202" style="width:255;height:298;left:4800;position:absolute;top:1278" filled="t" fillcolor="#bebebe" stroked="f">
              <v:fill type="solid"/>
              <v:textbox inset="0,0,0,0">
                <w:txbxContent>
                  <w:p>
                    <w:pPr>
                      <w:spacing w:before="86"/>
                      <w:ind w:left="-79" w:right="0" w:firstLine="0"/>
                      <w:jc w:val="left"/>
                      <w:rPr>
                        <w:sz w:val="16"/>
                      </w:rPr>
                    </w:pPr>
                    <w:r>
                      <w:rPr>
                        <w:w w:val="100"/>
                        <w:sz w:val="16"/>
                      </w:rPr>
                      <w:t>龙</w:t>
                    </w:r>
                  </w:p>
                </w:txbxContent>
              </v:textbox>
            </v:shape>
          </v:group>
        </w:pict>
      </w:r>
      <w:r>
        <w:rPr>
          <w:rFonts w:ascii="Tahoma"/>
          <w:w w:val="100"/>
          <w:sz w:val="16"/>
        </w:rPr>
        <w:t>3</w:t>
      </w:r>
    </w:p>
    <w:p>
      <w:pPr>
        <w:pStyle w:val="BodyText"/>
        <w:spacing w:before="5"/>
        <w:rPr>
          <w:rFonts w:ascii="Tahoma"/>
          <w:sz w:val="16"/>
        </w:rPr>
      </w:pPr>
    </w:p>
    <w:p>
      <w:pPr>
        <w:spacing w:before="0"/>
        <w:ind w:left="916" w:right="0" w:firstLine="0"/>
        <w:jc w:val="left"/>
        <w:rPr>
          <w:rFonts w:ascii="Tahoma"/>
          <w:sz w:val="16"/>
        </w:rPr>
      </w:pPr>
      <w:r>
        <w:rPr>
          <w:rFonts w:ascii="Tahoma"/>
          <w:w w:val="100"/>
          <w:sz w:val="16"/>
        </w:rPr>
        <w:t>2</w:t>
      </w:r>
    </w:p>
    <w:p>
      <w:pPr>
        <w:pStyle w:val="BodyText"/>
        <w:spacing w:before="5"/>
        <w:rPr>
          <w:rFonts w:ascii="Tahoma"/>
          <w:sz w:val="16"/>
        </w:rPr>
      </w:pPr>
    </w:p>
    <w:p>
      <w:pPr>
        <w:spacing w:before="0"/>
        <w:ind w:left="916" w:right="0" w:firstLine="0"/>
        <w:jc w:val="left"/>
        <w:rPr>
          <w:rFonts w:ascii="Tahoma"/>
          <w:sz w:val="16"/>
        </w:rPr>
      </w:pPr>
      <w:r>
        <w:rPr>
          <w:rFonts w:ascii="Tahoma"/>
          <w:w w:val="100"/>
          <w:sz w:val="16"/>
        </w:rPr>
        <w:t>1</w:t>
      </w:r>
    </w:p>
    <w:p>
      <w:pPr>
        <w:pStyle w:val="BodyText"/>
        <w:spacing w:before="5"/>
        <w:rPr>
          <w:rFonts w:ascii="Tahoma"/>
          <w:sz w:val="16"/>
        </w:rPr>
      </w:pPr>
    </w:p>
    <w:p>
      <w:pPr>
        <w:spacing w:before="0"/>
        <w:ind w:left="916" w:right="0" w:firstLine="0"/>
        <w:jc w:val="left"/>
        <w:rPr>
          <w:rFonts w:ascii="Tahoma"/>
          <w:sz w:val="16"/>
        </w:rPr>
      </w:pPr>
      <w:r>
        <w:rPr>
          <w:rFonts w:ascii="Tahoma"/>
          <w:w w:val="100"/>
          <w:sz w:val="16"/>
        </w:rPr>
        <w:t>0</w:t>
      </w:r>
    </w:p>
    <w:p>
      <w:pPr>
        <w:pStyle w:val="BodyText"/>
        <w:spacing w:before="5"/>
        <w:rPr>
          <w:rFonts w:ascii="Tahoma"/>
          <w:sz w:val="16"/>
        </w:rPr>
      </w:pPr>
    </w:p>
    <w:p>
      <w:pPr>
        <w:spacing w:before="0"/>
        <w:ind w:left="858" w:right="0" w:firstLine="0"/>
        <w:jc w:val="left"/>
        <w:rPr>
          <w:rFonts w:ascii="Tahoma"/>
          <w:sz w:val="16"/>
        </w:rPr>
      </w:pPr>
      <w:r>
        <w:rPr>
          <w:rFonts w:ascii="Tahoma"/>
          <w:sz w:val="16"/>
        </w:rPr>
        <w:t>-1</w:t>
      </w:r>
    </w:p>
    <w:p>
      <w:pPr>
        <w:pStyle w:val="BodyText"/>
        <w:spacing w:before="5"/>
        <w:rPr>
          <w:rFonts w:ascii="Tahoma"/>
          <w:sz w:val="16"/>
        </w:rPr>
      </w:pPr>
    </w:p>
    <w:p>
      <w:pPr>
        <w:spacing w:before="0"/>
        <w:ind w:left="858" w:right="0" w:firstLine="0"/>
        <w:jc w:val="left"/>
        <w:rPr>
          <w:rFonts w:ascii="Tahoma"/>
          <w:sz w:val="16"/>
        </w:rPr>
      </w:pPr>
      <w:r>
        <w:rPr>
          <w:rFonts w:ascii="Tahoma"/>
          <w:sz w:val="16"/>
        </w:rPr>
        <w:t>-2</w:t>
      </w:r>
    </w:p>
    <w:p>
      <w:pPr>
        <w:pStyle w:val="BodyText"/>
        <w:spacing w:before="5"/>
        <w:rPr>
          <w:rFonts w:ascii="Tahoma"/>
          <w:sz w:val="16"/>
        </w:rPr>
      </w:pPr>
    </w:p>
    <w:p>
      <w:pPr>
        <w:spacing w:before="0"/>
        <w:ind w:left="858" w:right="0" w:firstLine="0"/>
        <w:jc w:val="left"/>
        <w:rPr>
          <w:rFonts w:ascii="Tahoma"/>
          <w:sz w:val="16"/>
        </w:rPr>
      </w:pPr>
      <w:r>
        <w:rPr>
          <w:rFonts w:ascii="Tahoma"/>
          <w:sz w:val="16"/>
        </w:rPr>
        <w:t>-3</w:t>
      </w:r>
    </w:p>
    <w:p>
      <w:pPr>
        <w:pStyle w:val="BodyText"/>
        <w:spacing w:before="5"/>
        <w:rPr>
          <w:rFonts w:ascii="Tahoma"/>
          <w:sz w:val="16"/>
        </w:rPr>
      </w:pPr>
    </w:p>
    <w:p>
      <w:pPr>
        <w:spacing w:before="0"/>
        <w:ind w:left="858" w:right="0" w:firstLine="0"/>
        <w:jc w:val="left"/>
        <w:rPr>
          <w:rFonts w:ascii="Tahoma"/>
          <w:sz w:val="16"/>
        </w:rPr>
      </w:pPr>
      <w:r>
        <w:rPr>
          <w:rFonts w:ascii="Tahoma"/>
          <w:sz w:val="16"/>
        </w:rPr>
        <w:t>-4</w:t>
      </w:r>
    </w:p>
    <w:p>
      <w:pPr>
        <w:pStyle w:val="BodyText"/>
        <w:spacing w:before="5"/>
        <w:rPr>
          <w:rFonts w:ascii="Tahoma"/>
          <w:sz w:val="16"/>
        </w:rPr>
      </w:pPr>
    </w:p>
    <w:p>
      <w:pPr>
        <w:spacing w:before="0"/>
        <w:ind w:left="858" w:right="0" w:firstLine="0"/>
        <w:jc w:val="left"/>
        <w:rPr>
          <w:rFonts w:ascii="Tahoma"/>
          <w:sz w:val="16"/>
        </w:rPr>
      </w:pPr>
      <w:r>
        <w:pict>
          <v:shape id="_x0000_s1224" style="width:537.5pt;height:0.1pt;margin-top:39.08pt;margin-left:33.96pt;mso-position-horizontal-relative:page;mso-wrap-distance-left:0;mso-wrap-distance-right:0;position:absolute;z-index:-251611136" coordorigin="679,782" coordsize="10750,0" path="m679,782l11429,782e" filled="f" stroked="t" strokecolor="#004097" strokeweight="0.96pt">
            <v:stroke dashstyle="solid"/>
            <v:path arrowok="t"/>
            <w10:wrap type="topAndBottom"/>
          </v:shape>
        </w:pict>
      </w:r>
      <w:r>
        <w:rPr>
          <w:rFonts w:ascii="Tahoma"/>
          <w:sz w:val="16"/>
        </w:rPr>
        <w:t>-5</w:t>
      </w:r>
    </w:p>
    <w:p>
      <w:pPr>
        <w:pStyle w:val="BodyText"/>
        <w:rPr>
          <w:rFonts w:ascii="Tahoma"/>
          <w:sz w:val="20"/>
        </w:rPr>
      </w:pPr>
    </w:p>
    <w:p>
      <w:pPr>
        <w:pStyle w:val="BodyText"/>
        <w:spacing w:before="1"/>
        <w:rPr>
          <w:rFonts w:ascii="Tahoma"/>
          <w:sz w:val="19"/>
        </w:rPr>
      </w:pPr>
    </w:p>
    <w:p>
      <w:pPr>
        <w:spacing w:before="0"/>
        <w:ind w:left="247" w:right="0" w:firstLine="0"/>
        <w:jc w:val="left"/>
        <w:rPr>
          <w:sz w:val="17"/>
        </w:rPr>
      </w:pPr>
      <w:r>
        <w:t xml:space="preserve">资料来源：Choice， </w:t>
      </w:r>
    </w:p>
    <w:p>
      <w:pPr>
        <w:spacing w:after="0"/>
        <w:jc w:val="left"/>
        <w:rPr>
          <w:sz w:val="17"/>
        </w:rPr>
        <w:sectPr>
          <w:headerReference w:type="default" r:id="rId30"/>
          <w:footerReference w:type="default" r:id="rId31"/>
          <w:type w:val="continuous"/>
          <w:pgSz w:w="11910" w:h="16840"/>
          <w:pgMar w:top="880" w:right="0" w:bottom="1060" w:left="540" w:header="708" w:footer="708"/>
          <w:pgNumType w:start="11"/>
          <w:cols w:space="708"/>
        </w:sectPr>
      </w:pPr>
    </w:p>
    <w:p>
      <w:pPr>
        <w:pStyle w:val="BodyText"/>
        <w:spacing w:before="10"/>
        <w:rPr>
          <w:sz w:val="14"/>
        </w:rPr>
      </w:pPr>
    </w:p>
    <w:p>
      <w:pPr>
        <w:spacing w:before="0"/>
        <w:ind w:left="247" w:right="0" w:firstLine="0"/>
        <w:jc w:val="left"/>
        <w:rPr>
          <w:sz w:val="17"/>
        </w:rPr>
      </w:pPr>
      <w:r>
        <w:pict>
          <v:shape id="_x0000_s1225" style="width:538.1pt;height:0.1pt;margin-top:14.62pt;margin-left:33.96pt;mso-position-horizontal-relative:page;mso-wrap-distance-left:0;mso-wrap-distance-right:0;position:absolute;z-index:-251606016" coordorigin="679,292" coordsize="10762,0" path="m679,292l11441,292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9</w:t>
      </w:r>
      <w:r>
        <w:rPr>
          <w:color w:val="004097"/>
          <w:sz w:val="17"/>
        </w:rPr>
        <w:t xml:space="preserve">：固废治理版块 </w:t>
      </w:r>
      <w:r>
        <w:rPr>
          <w:rFonts w:ascii="Tahoma" w:eastAsia="Tahoma"/>
          <w:i/>
          <w:color w:val="004097"/>
          <w:sz w:val="17"/>
        </w:rPr>
        <w:t xml:space="preserve">2023 </w:t>
      </w:r>
      <w:r>
        <w:rPr>
          <w:color w:val="004097"/>
          <w:sz w:val="17"/>
        </w:rPr>
        <w:t>年前三季度营收、归母净利润增速（</w:t>
      </w:r>
      <w:r>
        <w:rPr>
          <w:rFonts w:ascii="Tahoma" w:eastAsia="Tahoma"/>
          <w:i/>
          <w:color w:val="004097"/>
          <w:sz w:val="17"/>
        </w:rPr>
        <w:t>%</w:t>
      </w:r>
      <w:r>
        <w:rPr>
          <w:color w:val="004097"/>
          <w:sz w:val="17"/>
        </w:rPr>
        <w:t>）</w:t>
      </w:r>
    </w:p>
    <w:p>
      <w:pPr>
        <w:pStyle w:val="BodyText"/>
        <w:spacing w:before="10"/>
        <w:rPr>
          <w:sz w:val="25"/>
        </w:rPr>
      </w:pPr>
    </w:p>
    <w:p>
      <w:pPr>
        <w:tabs>
          <w:tab w:val="left" w:pos="6372"/>
        </w:tabs>
        <w:spacing w:before="79"/>
        <w:ind w:left="3502" w:right="0" w:firstLine="0"/>
        <w:jc w:val="left"/>
        <w:rPr>
          <w:sz w:val="16"/>
        </w:rPr>
      </w:pPr>
      <w:r>
        <w:pict>
          <v:rect id="_x0000_s1226" style="width:4.34pt;height:4.34pt;margin-top:7.33pt;margin-left:195.95pt;mso-position-horizontal-relative:page;position:absolute;z-index:251711488" filled="t" fillcolor="#004097" stroked="f">
            <v:fill type="solid"/>
          </v:rect>
        </w:pict>
      </w:r>
      <w:r>
        <w:pict>
          <v:rect id="_x0000_s1227" style="width:4.34pt;height:4.34pt;margin-top:7.33pt;margin-left:339.45pt;mso-position-horizontal-relative:page;position:absolute;z-index:-251607040" filled="t" fillcolor="#bebebe" stroked="f">
            <v:fill type="solid"/>
          </v:rect>
        </w:pict>
      </w:r>
      <w:r>
        <w:rPr>
          <w:sz w:val="16"/>
        </w:rPr>
        <w:t>营收增速</w:t>
        <w:tab/>
        <w:t>归母净</w:t>
      </w:r>
      <w:r>
        <w:rPr>
          <w:spacing w:val="-3"/>
          <w:sz w:val="16"/>
        </w:rPr>
        <w:t>利</w:t>
      </w:r>
      <w:r>
        <w:rPr>
          <w:sz w:val="16"/>
        </w:rPr>
        <w:t>润增速</w:t>
      </w:r>
    </w:p>
    <w:p>
      <w:pPr>
        <w:pStyle w:val="BodyText"/>
        <w:spacing w:before="11"/>
        <w:rPr>
          <w:sz w:val="11"/>
        </w:rPr>
      </w:pPr>
    </w:p>
    <w:p>
      <w:pPr>
        <w:spacing w:before="0"/>
        <w:ind w:left="831" w:right="0" w:firstLine="0"/>
        <w:jc w:val="left"/>
        <w:rPr>
          <w:rFonts w:ascii="Tahoma"/>
          <w:sz w:val="16"/>
        </w:rPr>
      </w:pPr>
      <w:r>
        <w:pict>
          <v:group id="_x0000_s1228" style="width:444.75pt;height:156.75pt;margin-top:5.07pt;margin-left:84.65pt;mso-position-horizontal-relative:page;position:absolute;z-index:-251608064" coordorigin="1693,101" coordsize="8895,3135">
            <v:rect id="_x0000_s1229" style="width:82;height:46;left:1756;position:absolute;top:2607" filled="t" fillcolor="#004097" stroked="f">
              <v:fill type="solid"/>
            </v:rect>
            <v:rect id="_x0000_s1230" style="width:82;height:63;left:1838;position:absolute;top:2607" filled="t" fillcolor="#bebebe" stroked="f">
              <v:fill type="solid"/>
            </v:rect>
            <v:shape id="_x0000_s1231" style="width:54;height:3130;left:1695;position:absolute;top:103" coordorigin="1695,104" coordsize="54,3130" path="m1695,3233l1695,104m1695,3233l1749,3233m1695,2921l1749,2921m1695,2607l1749,2607m1695,2295l1749,2295m1695,1981l1749,1981m1695,1669l1749,1669m1695,1357l1749,1357m1695,1042l1749,1042m1695,730l1749,730m1695,416l1749,416m1695,104l1749,104e" filled="f" stroked="t" strokecolor="black" strokeweight="0.25pt">
              <v:stroke dashstyle="solid"/>
              <v:path arrowok="t"/>
            </v:shape>
            <v:rect id="_x0000_s1232" style="width:82;height:3;left:2044;position:absolute;top:2604" filled="t" fillcolor="#004097" stroked="f">
              <v:fill type="solid"/>
            </v:rect>
            <v:rect id="_x0000_s1233" style="width:82;height:17;left:2126;position:absolute;top:2607" filled="t" fillcolor="#bebebe" stroked="f">
              <v:fill type="solid"/>
            </v:rect>
            <v:rect id="_x0000_s1234" style="width:82;height:12;left:2330;position:absolute;top:2607" filled="t" fillcolor="#004097" stroked="f">
              <v:fill type="solid"/>
            </v:rect>
            <v:rect id="_x0000_s1235" style="width:82;height:53;left:2412;position:absolute;top:2554" filled="t" fillcolor="#bebebe" stroked="f">
              <v:fill type="solid"/>
            </v:rect>
            <v:rect id="_x0000_s1236" style="width:82;height:5;left:2618;position:absolute;top:2607" filled="t" fillcolor="#004097" stroked="f">
              <v:fill type="solid"/>
            </v:rect>
            <v:line id="_x0000_s1237" style="position:absolute" from="2741,2360" to="2741,2607" stroked="t" strokecolor="#bebebe" strokeweight="4.08pt">
              <v:stroke dashstyle="solid"/>
            </v:line>
            <v:rect id="_x0000_s1238" style="width:82;height:63;left:2904;position:absolute;top:2544" filled="t" fillcolor="#004097" stroked="f">
              <v:fill type="solid"/>
            </v:rect>
            <v:rect id="_x0000_s1239" style="width:82;height:41;left:2985;position:absolute;top:2566" filled="t" fillcolor="#bebebe" stroked="f">
              <v:fill type="solid"/>
            </v:rect>
            <v:rect id="_x0000_s1240" style="width:84;height:15;left:3189;position:absolute;top:2592" filled="t" fillcolor="#004097" stroked="f">
              <v:fill type="solid"/>
            </v:rect>
            <v:rect id="_x0000_s1241" style="width:82;height:75;left:3273;position:absolute;top:2607" filled="t" fillcolor="#bebebe" stroked="f">
              <v:fill type="solid"/>
            </v:rect>
            <v:rect id="_x0000_s1242" style="width:82;height:15;left:3477;position:absolute;top:2607" filled="t" fillcolor="#004097" stroked="f">
              <v:fill type="solid"/>
            </v:rect>
            <v:rect id="_x0000_s1243" style="width:82;height:3;left:3559;position:absolute;top:2607" filled="t" fillcolor="#bebebe" stroked="f">
              <v:fill type="solid"/>
            </v:rect>
            <v:rect id="_x0000_s1244" style="width:84;height:36;left:3763;position:absolute;top:2571" filled="t" fillcolor="#004097" stroked="f">
              <v:fill type="solid"/>
            </v:rect>
            <v:line id="_x0000_s1245" style="position:absolute" from="3888,1325" to="3888,2607" stroked="t" strokecolor="#bebebe" strokeweight="4.08pt">
              <v:stroke dashstyle="solid"/>
            </v:line>
            <v:rect id="_x0000_s1246" style="width:82;height:27;left:4051;position:absolute;top:2580" filled="t" fillcolor="#004097" stroked="f">
              <v:fill type="solid"/>
            </v:rect>
            <v:line id="_x0000_s1247" style="position:absolute" from="4174,1762" to="4174,2607" stroked="t" strokecolor="#bebebe" strokeweight="4.08pt">
              <v:stroke dashstyle="solid"/>
            </v:line>
            <v:rect id="_x0000_s1248" style="width:84;height:8;left:4336;position:absolute;top:2599" filled="t" fillcolor="#004097" stroked="f">
              <v:fill type="solid"/>
            </v:rect>
            <v:line id="_x0000_s1249" style="position:absolute" from="4462,2607" to="4462,3070" stroked="t" strokecolor="#bebebe" strokeweight="4.08pt">
              <v:stroke dashstyle="solid"/>
            </v:line>
            <v:rect id="_x0000_s1250" style="width:82;height:32;left:4624;position:absolute;top:2575" filled="t" fillcolor="#004097" stroked="f">
              <v:fill type="solid"/>
            </v:rect>
            <v:rect id="_x0000_s1251" style="width:82;height:15;left:4706;position:absolute;top:2592" filled="t" fillcolor="#bebebe" stroked="f">
              <v:fill type="solid"/>
            </v:rect>
            <v:rect id="_x0000_s1252" style="width:84;height:17;left:4910;position:absolute;top:2607" filled="t" fillcolor="#004097" stroked="f">
              <v:fill type="solid"/>
            </v:rect>
            <v:rect id="_x0000_s1253" style="width:82;height:34;left:4994;position:absolute;top:2573" filled="t" fillcolor="#bebebe" stroked="f">
              <v:fill type="solid"/>
            </v:rect>
            <v:rect id="_x0000_s1254" style="width:82;height:12;left:5198;position:absolute;top:2595" filled="t" fillcolor="#004097" stroked="f">
              <v:fill type="solid"/>
            </v:rect>
            <v:rect id="_x0000_s1255" style="width:82;height:27;left:5280;position:absolute;top:2607" filled="t" fillcolor="#bebebe" stroked="f">
              <v:fill type="solid"/>
            </v:rect>
            <v:rect id="_x0000_s1256" style="width:84;height:10;left:5484;position:absolute;top:2607" filled="t" fillcolor="#004097" stroked="f">
              <v:fill type="solid"/>
            </v:rect>
            <v:rect id="_x0000_s1257" style="width:82;height:72;left:5568;position:absolute;top:2607" filled="t" fillcolor="#bebebe" stroked="f">
              <v:fill type="solid"/>
            </v:rect>
            <v:rect id="_x0000_s1258" style="width:82;height:5;left:5772;position:absolute;top:2602" filled="t" fillcolor="#004097" stroked="f">
              <v:fill type="solid"/>
            </v:rect>
            <v:rect id="_x0000_s1259" style="width:82;height:8;left:5853;position:absolute;top:2607" filled="t" fillcolor="#bebebe" stroked="f">
              <v:fill type="solid"/>
            </v:rect>
            <v:rect id="_x0000_s1260" style="width:82;height:17;left:6057;position:absolute;top:2607" filled="t" fillcolor="#004097" stroked="f">
              <v:fill type="solid"/>
            </v:rect>
            <v:rect id="_x0000_s1261" style="width:84;height:15;left:6139;position:absolute;top:2607" filled="t" fillcolor="#bebebe" stroked="f">
              <v:fill type="solid"/>
            </v:rect>
            <v:rect id="_x0000_s1262" style="width:82;height:8;left:6345;position:absolute;top:2607" filled="t" fillcolor="#004097" stroked="f">
              <v:fill type="solid"/>
            </v:rect>
            <v:rect id="_x0000_s1263" style="width:82;height:5;left:6427;position:absolute;top:2602" filled="t" fillcolor="#bebebe" stroked="f">
              <v:fill type="solid"/>
            </v:rect>
            <v:rect id="_x0000_s1264" style="width:82;height:10;left:6631;position:absolute;top:2597" filled="t" fillcolor="#004097" stroked="f">
              <v:fill type="solid"/>
            </v:rect>
            <v:rect id="_x0000_s1265" style="width:84;height:24;left:6712;position:absolute;top:2583" filled="t" fillcolor="#bebebe" stroked="f">
              <v:fill type="solid"/>
            </v:rect>
            <v:rect id="_x0000_s1266" style="width:82;height:10;left:6919;position:absolute;top:2597" filled="t" fillcolor="#004097" stroked="f">
              <v:fill type="solid"/>
            </v:rect>
            <v:rect id="_x0000_s1267" style="width:82;height:5;left:7000;position:absolute;top:2602" filled="t" fillcolor="#bebebe" stroked="f">
              <v:fill type="solid"/>
            </v:rect>
            <v:rect id="_x0000_s1268" style="width:82;height:22;left:7204;position:absolute;top:2585" filled="t" fillcolor="#004097" stroked="f">
              <v:fill type="solid"/>
            </v:rect>
            <v:rect id="_x0000_s1269" style="width:84;height:32;left:7286;position:absolute;top:2575" filled="t" fillcolor="#bebebe" stroked="f">
              <v:fill type="solid"/>
            </v:rect>
            <v:rect id="_x0000_s1270" style="width:82;height:3;left:7492;position:absolute;top:2604" filled="t" fillcolor="#004097" stroked="f">
              <v:fill type="solid"/>
            </v:rect>
            <v:rect id="_x0000_s1271" style="width:82;height:41;left:7574;position:absolute;top:2566" filled="t" fillcolor="#bebebe" stroked="f">
              <v:fill type="solid"/>
            </v:rect>
            <v:rect id="_x0000_s1272" style="width:82;height:111;left:7778;position:absolute;top:2496" filled="t" fillcolor="#004097" stroked="f">
              <v:fill type="solid"/>
            </v:rect>
            <v:rect id="_x0000_s1273" style="width:84;height:46;left:7860;position:absolute;top:2561" filled="t" fillcolor="#bebebe" stroked="f">
              <v:fill type="solid"/>
            </v:rect>
            <v:rect id="_x0000_s1274" style="width:82;height:3;left:8066;position:absolute;top:2604" filled="t" fillcolor="#004097" stroked="f">
              <v:fill type="solid"/>
            </v:rect>
            <v:rect id="_x0000_s1275" style="width:82;height:20;left:8148;position:absolute;top:2587" filled="t" fillcolor="#bebebe" stroked="f">
              <v:fill type="solid"/>
            </v:rect>
            <v:rect id="_x0000_s1276" style="width:82;height:24;left:8352;position:absolute;top:2583" filled="t" fillcolor="#004097" stroked="f">
              <v:fill type="solid"/>
            </v:rect>
            <v:rect id="_x0000_s1277" style="width:84;height:41;left:8433;position:absolute;top:2607" filled="t" fillcolor="#bebebe" stroked="f">
              <v:fill type="solid"/>
            </v:rect>
            <v:rect id="_x0000_s1278" style="width:82;height:29;left:8640;position:absolute;top:2578" filled="t" fillcolor="#004097" stroked="f">
              <v:fill type="solid"/>
            </v:rect>
            <v:rect id="_x0000_s1279" style="width:82;height:5;left:8721;position:absolute;top:2607" filled="t" fillcolor="#bebebe" stroked="f">
              <v:fill type="solid"/>
            </v:rect>
            <v:rect id="_x0000_s1280" style="width:82;height:20;left:8925;position:absolute;top:2607" filled="t" fillcolor="#004097" stroked="f">
              <v:fill type="solid"/>
            </v:rect>
            <v:rect id="_x0000_s1281" style="width:82;height:3;left:9007;position:absolute;top:2607" filled="t" fillcolor="#bebebe" stroked="f">
              <v:fill type="solid"/>
            </v:rect>
            <v:rect id="_x0000_s1282" style="width:82;height:29;left:9213;position:absolute;top:2607" filled="t" fillcolor="#004097" stroked="f">
              <v:fill type="solid"/>
            </v:rect>
            <v:rect id="_x0000_s1283" style="width:82;height:32;left:9295;position:absolute;top:2607" filled="t" fillcolor="#bebebe" stroked="f">
              <v:fill type="solid"/>
            </v:rect>
            <v:rect id="_x0000_s1284" style="width:82;height:82;left:9499;position:absolute;top:2525" filled="t" fillcolor="#004097" stroked="f">
              <v:fill type="solid"/>
            </v:rect>
            <v:line id="_x0000_s1285" style="position:absolute" from="9622,2607" to="9622,2756" stroked="t" strokecolor="#bebebe" strokeweight="4.08pt">
              <v:stroke dashstyle="solid"/>
            </v:line>
            <v:rect id="_x0000_s1286" style="width:82;height:22;left:9787;position:absolute;top:2585" filled="t" fillcolor="#004097" stroked="f">
              <v:fill type="solid"/>
            </v:rect>
            <v:rect id="_x0000_s1287" style="width:82;height:17;left:9868;position:absolute;top:2607" filled="t" fillcolor="#bebebe" stroked="f">
              <v:fill type="solid"/>
            </v:rect>
            <v:line id="_x0000_s1288" style="position:absolute" from="10114,2257" to="10114,2607" stroked="t" strokecolor="#004097" strokeweight="4.08pt">
              <v:stroke dashstyle="solid"/>
            </v:line>
            <v:line id="_x0000_s1289" style="position:absolute" from="10195,255" to="10195,2607" stroked="t" strokecolor="#bebebe" strokeweight="4.08pt">
              <v:stroke dashstyle="solid"/>
            </v:line>
            <v:rect id="_x0000_s1290" style="width:82;height:34;left:10360;position:absolute;top:2573" filled="t" fillcolor="#004097" stroked="f">
              <v:fill type="solid"/>
            </v:rect>
            <v:rect id="_x0000_s1291" style="width:82;height:15;left:10442;position:absolute;top:2592" filled="t" fillcolor="#bebebe" stroked="f">
              <v:fill type="solid"/>
            </v:rect>
            <v:shape id="_x0000_s1292" style="width:8890;height:54;left:1695;position:absolute;top:2554" coordorigin="1695,2554" coordsize="8890,54" path="m1695,2607l10585,2607m1695,2554l1695,2607m1982,2554l1982,2607m2268,2554l2268,2607m2556,2554l2556,2607m2842,2554l2842,2607m3130,2554l3130,2607m3415,2554l3415,2607m3703,2554l3703,2607m3989,2554l3989,2607m4277,2554l4277,2607m4562,2554l4562,2607m4850,2554l4850,2607m5136,2554l5136,2607m5424,2554l5424,2607m5710,2554l5710,2607m5998,2554l5998,2607m6283,2554l6283,2607m6571,2554l6571,2607m6857,2554l6857,2607m7145,2554l7145,2607m7430,2554l7430,2607m7718,2554l7718,2607m8004,2554l8004,2607m8292,2554l8292,2607m8578,2554l8578,2607m8866,2554l8866,2607m9151,2554l9151,2607m9439,2554l9439,2607m9725,2554l9725,2607m10013,2554l10013,2607m10298,2554l10298,2607m10585,2554l10585,2607e" filled="f" stroked="t" strokecolor="black" strokeweight="0.25pt">
              <v:stroke dashstyle="solid"/>
              <v:path arrowok="t"/>
            </v:shape>
          </v:group>
        </w:pict>
      </w:r>
      <w:r>
        <w:rPr>
          <w:rFonts w:ascii="Tahoma"/>
          <w:sz w:val="16"/>
        </w:rPr>
        <w:t>16</w:t>
      </w:r>
    </w:p>
    <w:p>
      <w:pPr>
        <w:spacing w:before="120"/>
        <w:ind w:left="831" w:right="0" w:firstLine="0"/>
        <w:jc w:val="left"/>
        <w:rPr>
          <w:rFonts w:ascii="Tahoma"/>
          <w:sz w:val="16"/>
        </w:rPr>
      </w:pPr>
      <w:r>
        <w:rPr>
          <w:rFonts w:ascii="Tahoma"/>
          <w:sz w:val="16"/>
        </w:rPr>
        <w:t>14</w:t>
      </w:r>
    </w:p>
    <w:p>
      <w:pPr>
        <w:spacing w:before="120"/>
        <w:ind w:left="831" w:right="0" w:firstLine="0"/>
        <w:jc w:val="left"/>
        <w:rPr>
          <w:rFonts w:ascii="Tahoma"/>
          <w:sz w:val="16"/>
        </w:rPr>
      </w:pPr>
      <w:r>
        <w:rPr>
          <w:rFonts w:ascii="Tahoma"/>
          <w:sz w:val="16"/>
        </w:rPr>
        <w:t>12</w:t>
      </w:r>
    </w:p>
    <w:p>
      <w:pPr>
        <w:spacing w:before="120"/>
        <w:ind w:left="831" w:right="0" w:firstLine="0"/>
        <w:jc w:val="left"/>
        <w:rPr>
          <w:rFonts w:ascii="Tahoma"/>
          <w:sz w:val="16"/>
        </w:rPr>
      </w:pPr>
      <w:r>
        <w:rPr>
          <w:rFonts w:ascii="Tahoma"/>
          <w:sz w:val="16"/>
        </w:rPr>
        <w:t>10</w:t>
      </w:r>
    </w:p>
    <w:p>
      <w:pPr>
        <w:spacing w:before="120"/>
        <w:ind w:left="918" w:right="0" w:firstLine="0"/>
        <w:jc w:val="left"/>
        <w:rPr>
          <w:rFonts w:ascii="Tahoma"/>
          <w:sz w:val="16"/>
        </w:rPr>
      </w:pPr>
      <w:r>
        <w:rPr>
          <w:rFonts w:ascii="Tahoma"/>
          <w:w w:val="100"/>
          <w:sz w:val="16"/>
        </w:rPr>
        <w:t>8</w:t>
      </w:r>
    </w:p>
    <w:p>
      <w:pPr>
        <w:spacing w:before="120"/>
        <w:ind w:left="918" w:right="0" w:firstLine="0"/>
        <w:jc w:val="left"/>
        <w:rPr>
          <w:rFonts w:ascii="Tahoma"/>
          <w:sz w:val="16"/>
        </w:rPr>
      </w:pPr>
      <w:r>
        <w:rPr>
          <w:rFonts w:ascii="Tahoma"/>
          <w:w w:val="100"/>
          <w:sz w:val="16"/>
        </w:rPr>
        <w:t>6</w:t>
      </w:r>
    </w:p>
    <w:p>
      <w:pPr>
        <w:spacing w:before="120"/>
        <w:ind w:left="918" w:right="0" w:firstLine="0"/>
        <w:jc w:val="left"/>
        <w:rPr>
          <w:rFonts w:ascii="Tahoma"/>
          <w:sz w:val="16"/>
        </w:rPr>
      </w:pPr>
      <w:r>
        <w:rPr>
          <w:rFonts w:ascii="Tahoma"/>
          <w:w w:val="100"/>
          <w:sz w:val="16"/>
        </w:rPr>
        <w:t>4</w:t>
      </w:r>
    </w:p>
    <w:p>
      <w:pPr>
        <w:spacing w:before="119"/>
        <w:ind w:left="918" w:right="0" w:firstLine="0"/>
        <w:jc w:val="left"/>
        <w:rPr>
          <w:rFonts w:ascii="Tahoma"/>
          <w:sz w:val="16"/>
        </w:rPr>
      </w:pPr>
      <w:r>
        <w:rPr>
          <w:rFonts w:ascii="Tahoma"/>
          <w:w w:val="100"/>
          <w:sz w:val="16"/>
        </w:rPr>
        <w:t>2</w:t>
      </w:r>
    </w:p>
    <w:p>
      <w:pPr>
        <w:spacing w:before="120"/>
        <w:ind w:left="918" w:right="0" w:firstLine="0"/>
        <w:jc w:val="left"/>
        <w:rPr>
          <w:rFonts w:ascii="Tahoma"/>
          <w:sz w:val="16"/>
        </w:rPr>
      </w:pPr>
      <w:r>
        <w:rPr>
          <w:rFonts w:ascii="Tahoma"/>
          <w:w w:val="100"/>
          <w:sz w:val="16"/>
        </w:rPr>
        <w:t>0</w:t>
      </w:r>
    </w:p>
    <w:p>
      <w:pPr>
        <w:spacing w:after="0"/>
        <w:jc w:val="left"/>
        <w:rPr>
          <w:rFonts w:ascii="Tahoma"/>
          <w:sz w:val="16"/>
        </w:rPr>
        <w:sectPr>
          <w:headerReference w:type="default" r:id="rId32"/>
          <w:footerReference w:type="default" r:id="rId33"/>
          <w:pgSz w:w="11910" w:h="16840"/>
          <w:pgMar w:top="880" w:right="0" w:bottom="1060" w:left="540" w:header="708" w:footer="708"/>
          <w:pgNumType w:start="12"/>
          <w:cols w:space="708"/>
        </w:sectPr>
      </w:pPr>
    </w:p>
    <w:p>
      <w:pPr>
        <w:spacing w:before="0" w:line="161" w:lineRule="exact"/>
        <w:ind w:left="1219" w:right="0" w:firstLine="0"/>
        <w:jc w:val="left"/>
        <w:rPr>
          <w:sz w:val="16"/>
        </w:rPr>
      </w:pPr>
      <w:r>
        <w:rPr>
          <w:w w:val="100"/>
          <w:sz w:val="16"/>
        </w:rPr>
        <w:t>启</w:t>
      </w:r>
    </w:p>
    <w:p>
      <w:pPr>
        <w:tabs>
          <w:tab w:val="left" w:pos="1219"/>
        </w:tabs>
        <w:spacing w:before="0" w:line="172" w:lineRule="auto"/>
        <w:ind w:left="860" w:right="0" w:firstLine="0"/>
        <w:jc w:val="left"/>
        <w:rPr>
          <w:sz w:val="16"/>
        </w:rPr>
      </w:pPr>
      <w:r>
        <w:rPr>
          <w:rFonts w:ascii="Tahoma" w:eastAsia="Tahoma"/>
          <w:sz w:val="16"/>
        </w:rPr>
        <w:t>-2</w:t>
        <w:tab/>
      </w:r>
      <w:r>
        <w:rPr>
          <w:spacing w:val="-20"/>
          <w:position w:val="-3"/>
          <w:sz w:val="16"/>
        </w:rPr>
        <w:t>迪</w:t>
      </w:r>
    </w:p>
    <w:p>
      <w:pPr>
        <w:spacing w:before="0" w:line="137" w:lineRule="exact"/>
        <w:ind w:left="1219" w:right="0" w:firstLine="0"/>
        <w:jc w:val="left"/>
        <w:rPr>
          <w:sz w:val="16"/>
        </w:rPr>
      </w:pPr>
      <w:r>
        <w:rPr>
          <w:w w:val="100"/>
          <w:sz w:val="16"/>
        </w:rPr>
        <w:t>环</w:t>
      </w:r>
    </w:p>
    <w:p>
      <w:pPr>
        <w:tabs>
          <w:tab w:val="left" w:pos="1219"/>
        </w:tabs>
        <w:spacing w:before="0" w:line="170" w:lineRule="auto"/>
        <w:ind w:left="860" w:right="0" w:firstLine="0"/>
        <w:jc w:val="left"/>
        <w:rPr>
          <w:sz w:val="16"/>
        </w:rPr>
      </w:pPr>
      <w:r>
        <w:rPr>
          <w:rFonts w:ascii="Tahoma" w:eastAsia="Tahoma"/>
          <w:sz w:val="16"/>
        </w:rPr>
        <w:t>-4</w:t>
        <w:tab/>
      </w:r>
      <w:r>
        <w:rPr>
          <w:spacing w:val="-20"/>
          <w:position w:val="-4"/>
          <w:sz w:val="16"/>
        </w:rPr>
        <w:t>境</w:t>
      </w:r>
    </w:p>
    <w:p>
      <w:pPr>
        <w:spacing w:before="32" w:line="187" w:lineRule="auto"/>
        <w:ind w:left="86" w:right="0" w:firstLine="0"/>
        <w:jc w:val="both"/>
        <w:rPr>
          <w:sz w:val="16"/>
        </w:rPr>
      </w:pPr>
      <w:r>
        <w:br w:type="column"/>
      </w:r>
      <w:r>
        <w:rPr>
          <w:sz w:val="16"/>
        </w:rPr>
        <w:t>龙 瀚 中马 蓝 国环 环 天卫 境 楹</w:t>
      </w:r>
    </w:p>
    <w:p>
      <w:pPr>
        <w:spacing w:before="32" w:line="187" w:lineRule="auto"/>
        <w:ind w:left="86" w:right="0" w:firstLine="0"/>
        <w:jc w:val="both"/>
        <w:rPr>
          <w:sz w:val="16"/>
        </w:rPr>
      </w:pPr>
      <w:r>
        <w:br w:type="column"/>
      </w:r>
      <w:r>
        <w:rPr>
          <w:sz w:val="16"/>
        </w:rPr>
        <w:t>伟 维 富 长 迪 东明 尔 春 青 森 江环 利 环 集 股 环保 保 团 份 保</w:t>
      </w:r>
    </w:p>
    <w:p>
      <w:pPr>
        <w:spacing w:before="32" w:line="187" w:lineRule="auto"/>
        <w:ind w:left="86" w:right="0" w:firstLine="0"/>
        <w:jc w:val="both"/>
        <w:rPr>
          <w:sz w:val="16"/>
        </w:rPr>
      </w:pPr>
      <w:r>
        <w:br w:type="column"/>
      </w:r>
      <w:r>
        <w:rPr>
          <w:sz w:val="16"/>
        </w:rPr>
        <w:t>高 永 中 格 旺 绿 联能 清 再 林 能 色 美环 环 资 美 环 动 控境 保 环 境 力 股</w:t>
      </w:r>
    </w:p>
    <w:p>
      <w:pPr>
        <w:spacing w:before="32" w:line="187" w:lineRule="auto"/>
        <w:ind w:left="86" w:right="0" w:firstLine="0"/>
        <w:jc w:val="both"/>
        <w:rPr>
          <w:sz w:val="16"/>
        </w:rPr>
      </w:pPr>
      <w:r>
        <w:br w:type="column"/>
      </w:r>
      <w:r>
        <w:rPr>
          <w:sz w:val="16"/>
        </w:rPr>
        <w:t>盈 上  玉 侨峰 海  禾 银环 环  田 环境 境 保</w:t>
      </w:r>
    </w:p>
    <w:p>
      <w:pPr>
        <w:spacing w:before="32" w:line="187" w:lineRule="auto"/>
        <w:ind w:left="86" w:right="0" w:firstLine="0"/>
        <w:jc w:val="both"/>
        <w:rPr>
          <w:sz w:val="16"/>
        </w:rPr>
      </w:pPr>
      <w:r>
        <w:br w:type="column"/>
      </w:r>
      <w:r>
        <w:rPr>
          <w:sz w:val="16"/>
        </w:rPr>
        <w:t>润 路 英 大 世 浩 卓邦 德 科 地 茂 通 锦股 环 再 海 能 科 股份 境 生 洋 源 技 份</w:t>
      </w:r>
    </w:p>
    <w:p>
      <w:pPr>
        <w:spacing w:before="32" w:line="187" w:lineRule="auto"/>
        <w:ind w:left="86" w:right="1379" w:firstLine="0"/>
        <w:jc w:val="both"/>
        <w:rPr>
          <w:sz w:val="16"/>
        </w:rPr>
      </w:pPr>
      <w:r>
        <w:br w:type="column"/>
      </w:r>
      <w:r>
        <w:rPr>
          <w:sz w:val="16"/>
        </w:rPr>
        <w:t>建 惠 赛工 城 恩修 环 斯复 保</w:t>
      </w:r>
    </w:p>
    <w:p>
      <w:pPr>
        <w:spacing w:after="0" w:line="187" w:lineRule="auto"/>
        <w:jc w:val="both"/>
        <w:rPr>
          <w:sz w:val="16"/>
        </w:rPr>
        <w:sectPr>
          <w:headerReference w:type="default" r:id="rId34"/>
          <w:footerReference w:type="default" r:id="rId35"/>
          <w:type w:val="continuous"/>
          <w:pgSz w:w="11910" w:h="16840"/>
          <w:pgMar w:top="880" w:right="0" w:bottom="1060" w:left="540" w:header="708" w:footer="708"/>
          <w:pgNumType w:start="13"/>
          <w:cols w:num="7" w:space="708" w:equalWidth="0">
            <w:col w:w="1381" w:space="40"/>
            <w:col w:w="821" w:space="39"/>
            <w:col w:w="1681" w:space="40"/>
            <w:col w:w="1968" w:space="39"/>
            <w:col w:w="1108" w:space="40"/>
            <w:col w:w="1968" w:space="39"/>
            <w:col w:w="2206" w:space="0"/>
          </w:cols>
        </w:sectPr>
      </w:pPr>
    </w:p>
    <w:p>
      <w:pPr>
        <w:pStyle w:val="BodyText"/>
        <w:rPr>
          <w:sz w:val="20"/>
        </w:rPr>
      </w:pPr>
    </w:p>
    <w:p>
      <w:pPr>
        <w:pStyle w:val="BodyText"/>
        <w:spacing w:before="8"/>
        <w:rPr>
          <w:sz w:val="17"/>
        </w:rPr>
      </w:pPr>
      <w:r>
        <w:pict>
          <v:shape id="_x0000_s1293" style="width:538.1pt;height:0.1pt;margin-top:13.77pt;margin-left:33.96pt;mso-position-horizontal-relative:page;mso-wrap-distance-left:0;mso-wrap-distance-right:0;position:absolute;z-index:-251603968" coordorigin="679,275" coordsize="10762,0" path="m679,275l11441,275e" filled="f" stroked="t" strokecolor="#004097" strokeweight="0.96pt">
            <v:stroke dashstyle="solid"/>
            <v:path arrowok="t"/>
            <w10:wrap type="topAndBottom"/>
          </v:shape>
        </w:pict>
      </w:r>
    </w:p>
    <w:p>
      <w:pPr>
        <w:spacing w:before="0"/>
        <w:ind w:left="247" w:right="0" w:firstLine="0"/>
        <w:jc w:val="left"/>
        <w:rPr>
          <w:sz w:val="17"/>
        </w:rPr>
      </w:pPr>
      <w:r>
        <w:t xml:space="preserve">资料来源：Choice， </w:t>
      </w:r>
    </w:p>
    <w:p>
      <w:pPr>
        <w:spacing w:after="0"/>
        <w:jc w:val="left"/>
        <w:rPr>
          <w:sz w:val="17"/>
        </w:rPr>
        <w:sectPr>
          <w:headerReference w:type="default" r:id="rId36"/>
          <w:footerReference w:type="default" r:id="rId37"/>
          <w:type w:val="continuous"/>
          <w:pgSz w:w="11910" w:h="16840"/>
          <w:pgMar w:top="880" w:right="0" w:bottom="1060" w:left="540" w:header="708" w:footer="708"/>
          <w:pgNumType w:start="14"/>
          <w:cols w:space="708"/>
        </w:sectPr>
      </w:pPr>
    </w:p>
    <w:p>
      <w:pPr>
        <w:pStyle w:val="Heading1"/>
        <w:ind w:left="1939" w:right="2200"/>
        <w:jc w:val="center"/>
      </w:pPr>
      <w:bookmarkStart w:id="3" w:name="_TOC_250017"/>
      <w:bookmarkEnd w:id="3"/>
      <w:r>
        <w:rPr>
          <w:color w:val="004097"/>
        </w:rPr>
        <w:t>二、双碳目标有序推进，循环经济方兴未艾</w:t>
      </w:r>
    </w:p>
    <w:p>
      <w:pPr>
        <w:pStyle w:val="BodyText"/>
        <w:spacing w:before="3"/>
        <w:rPr>
          <w:rFonts w:ascii="Microsoft JhengHei"/>
          <w:b/>
          <w:sz w:val="25"/>
        </w:rPr>
      </w:pPr>
    </w:p>
    <w:p>
      <w:pPr>
        <w:pStyle w:val="Heading2"/>
        <w:numPr>
          <w:ilvl w:val="1"/>
          <w:numId w:val="13"/>
        </w:numPr>
        <w:tabs>
          <w:tab w:val="left" w:pos="3133"/>
        </w:tabs>
        <w:spacing w:before="0" w:after="0" w:line="240" w:lineRule="auto"/>
        <w:ind w:left="3132" w:right="0" w:hanging="443"/>
        <w:jc w:val="left"/>
      </w:pPr>
      <w:bookmarkStart w:id="4" w:name="_TOC_250016"/>
      <w:bookmarkEnd w:id="4"/>
      <w:r>
        <w:rPr>
          <w:color w:val="004097"/>
        </w:rPr>
        <w:t>危废资源化“双碳”重要抓手，前景广阔</w:t>
      </w:r>
    </w:p>
    <w:p>
      <w:pPr>
        <w:pStyle w:val="Heading3"/>
        <w:numPr>
          <w:ilvl w:val="2"/>
          <w:numId w:val="13"/>
        </w:numPr>
        <w:tabs>
          <w:tab w:val="left" w:pos="3277"/>
        </w:tabs>
        <w:spacing w:before="16" w:after="0" w:line="240" w:lineRule="auto"/>
        <w:ind w:left="3277" w:right="0" w:hanging="587"/>
        <w:jc w:val="left"/>
      </w:pPr>
      <w:bookmarkStart w:id="5" w:name="_TOC_250015"/>
      <w:bookmarkEnd w:id="5"/>
      <w:r>
        <w:rPr>
          <w:color w:val="004097"/>
          <w:spacing w:val="-3"/>
        </w:rPr>
        <w:t>减污降碳政策频出，危废资源再利用支撑双碳目标</w:t>
      </w:r>
    </w:p>
    <w:p>
      <w:pPr>
        <w:pStyle w:val="BodyText"/>
        <w:spacing w:before="120" w:line="228" w:lineRule="auto"/>
        <w:ind w:left="2690" w:right="673"/>
        <w:jc w:val="both"/>
      </w:pPr>
      <w:r>
        <w:rPr>
          <w:rFonts w:ascii="Microsoft JhengHei" w:eastAsia="Microsoft JhengHei" w:hAnsi="Microsoft JhengHei" w:hint="eastAsia"/>
          <w:b/>
          <w:spacing w:val="-1"/>
        </w:rPr>
        <w:t>危废资源再利用支撑双碳目标</w:t>
      </w:r>
      <w:r>
        <w:rPr>
          <w:spacing w:val="-3"/>
        </w:rPr>
        <w:t>。与原矿开采相比，再生资源有明显的减排效应，为实现</w:t>
      </w:r>
      <w:r>
        <w:rPr>
          <w:rFonts w:ascii="Tahoma" w:eastAsia="Tahoma" w:hAnsi="Tahoma"/>
          <w:spacing w:val="-3"/>
        </w:rPr>
        <w:t>2030</w:t>
      </w:r>
      <w:r>
        <w:rPr>
          <w:rFonts w:ascii="Tahoma" w:eastAsia="Tahoma" w:hAnsi="Tahoma"/>
          <w:spacing w:val="53"/>
        </w:rPr>
        <w:t xml:space="preserve"> </w:t>
      </w:r>
      <w:r>
        <w:rPr>
          <w:spacing w:val="-16"/>
        </w:rPr>
        <w:t>年“碳达峰”、</w:t>
      </w:r>
      <w:r>
        <w:rPr>
          <w:rFonts w:ascii="Tahoma" w:eastAsia="Tahoma" w:hAnsi="Tahoma"/>
        </w:rPr>
        <w:t>2060</w:t>
      </w:r>
      <w:r>
        <w:rPr>
          <w:rFonts w:ascii="Tahoma" w:eastAsia="Tahoma" w:hAnsi="Tahoma"/>
          <w:spacing w:val="55"/>
        </w:rPr>
        <w:t xml:space="preserve"> </w:t>
      </w:r>
      <w:r>
        <w:t>年“碳中和”承诺，新能源替代、节能减排、资源循环利用</w:t>
      </w:r>
      <w:r>
        <w:rPr>
          <w:spacing w:val="-3"/>
        </w:rPr>
        <w:t>等将是我国的必然选择。固废危废资源利用既可处置危废又可深度资源化提炼废铜、废</w:t>
      </w:r>
    </w:p>
    <w:p>
      <w:pPr>
        <w:pStyle w:val="BodyText"/>
        <w:spacing w:before="17" w:line="249" w:lineRule="auto"/>
        <w:ind w:left="2690" w:right="677"/>
        <w:jc w:val="both"/>
      </w:pPr>
      <w:r>
        <w:t>铅等多种再生金属及金银等稀有金属，兼具环保和循环经济减排属性，是碳减排的重要路径之一，同时兼具污染物减排的协同效益。目前在发达国家已经有完善的再生铜循环利用体系。随着无废城市和美丽中国建设持续推进，环保执法与督查力度进一步加大， 钢铁、有色金属等行业减少原生矿产资源的使用量，不断提高废钢铁、废有色金属等环保原料的使用比例。</w:t>
      </w:r>
    </w:p>
    <w:p>
      <w:pPr>
        <w:spacing w:before="62"/>
        <w:ind w:left="247" w:right="0" w:firstLine="0"/>
        <w:jc w:val="both"/>
        <w:rPr>
          <w:sz w:val="17"/>
        </w:rPr>
      </w:pPr>
      <w:r>
        <w:pict>
          <v:group id="_x0000_s1294" style="width:527.4pt;height:0.5pt;margin-top:16.28pt;margin-left:33.96pt;mso-position-horizontal-relative:page;position:absolute;z-index:251713536" coordorigin="679,326" coordsize="10548,10">
            <v:line id="_x0000_s1295" style="position:absolute" from="679,330" to="1772,330" stroked="t" strokecolor="#004097" strokeweight="0.48pt">
              <v:stroke dashstyle="solid"/>
            </v:line>
            <v:rect id="_x0000_s1296" style="width:10;height:10;left:1771;position:absolute;top:325" filled="t" fillcolor="#004097" stroked="f">
              <v:fill type="solid"/>
            </v:rect>
            <v:line id="_x0000_s1297" style="position:absolute" from="1781,330" to="5055,330" stroked="t" strokecolor="#004097" strokeweight="0.48pt">
              <v:stroke dashstyle="solid"/>
            </v:line>
            <v:rect id="_x0000_s1298" style="width:10;height:10;left:5055;position:absolute;top:325" filled="t" fillcolor="#004097" stroked="f">
              <v:fill type="solid"/>
            </v:rect>
            <v:line id="_x0000_s1299" style="position:absolute" from="5065,330" to="8341,330" stroked="t" strokecolor="#004097" strokeweight="0.48pt">
              <v:stroke dashstyle="solid"/>
            </v:line>
            <v:rect id="_x0000_s1300" style="width:10;height:10;left:8341;position:absolute;top:325" filled="t" fillcolor="#004097" stroked="f">
              <v:fill type="solid"/>
            </v:rect>
            <v:line id="_x0000_s1301" style="position:absolute" from="8351,330" to="9436,330" stroked="t" strokecolor="#004097" strokeweight="0.48pt">
              <v:stroke dashstyle="solid"/>
            </v:line>
            <v:rect id="_x0000_s1302" style="width:10;height:10;left:9436;position:absolute;top:325" filled="t" fillcolor="#004097" stroked="f">
              <v:fill type="solid"/>
            </v:rect>
            <v:line id="_x0000_s1303" style="position:absolute" from="9446,330" to="10334,330" stroked="t" strokecolor="#004097" strokeweight="0.48pt">
              <v:stroke dashstyle="solid"/>
            </v:line>
            <v:rect id="_x0000_s1304" style="width:10;height:10;left:10334;position:absolute;top:325" filled="t" fillcolor="#004097" stroked="f">
              <v:fill type="solid"/>
            </v:rect>
            <v:line id="_x0000_s1305" style="position:absolute" from="10344,330" to="11227,330" stroked="t" strokecolor="#004097" strokeweight="0.48pt">
              <v:stroke dashstyle="solid"/>
            </v:line>
          </v:group>
        </w:pict>
      </w:r>
      <w:r>
        <w:rPr>
          <w:color w:val="004097"/>
          <w:sz w:val="17"/>
        </w:rPr>
        <w:t xml:space="preserve">图表 </w:t>
      </w:r>
      <w:r>
        <w:rPr>
          <w:rFonts w:ascii="Tahoma" w:eastAsia="Tahoma"/>
          <w:i/>
          <w:color w:val="004097"/>
          <w:sz w:val="17"/>
        </w:rPr>
        <w:t>10</w:t>
      </w:r>
      <w:r>
        <w:rPr>
          <w:color w:val="004097"/>
          <w:sz w:val="17"/>
        </w:rPr>
        <w:t xml:space="preserve">：生产 </w:t>
      </w:r>
      <w:r>
        <w:rPr>
          <w:rFonts w:ascii="Tahoma" w:eastAsia="Tahoma"/>
          <w:i/>
          <w:color w:val="004097"/>
          <w:sz w:val="17"/>
        </w:rPr>
        <w:t xml:space="preserve">1 </w:t>
      </w:r>
      <w:r>
        <w:rPr>
          <w:color w:val="004097"/>
          <w:sz w:val="17"/>
        </w:rPr>
        <w:t>吨再生资源节能减排量</w:t>
      </w:r>
    </w:p>
    <w:p>
      <w:pPr>
        <w:spacing w:after="0"/>
        <w:jc w:val="both"/>
        <w:rPr>
          <w:sz w:val="17"/>
        </w:rPr>
        <w:sectPr>
          <w:headerReference w:type="default" r:id="rId38"/>
          <w:footerReference w:type="default" r:id="rId39"/>
          <w:pgSz w:w="11910" w:h="16840"/>
          <w:pgMar w:top="880" w:right="0" w:bottom="1060" w:left="540" w:header="708" w:footer="708"/>
          <w:pgNumType w:start="15"/>
          <w:cols w:space="708"/>
        </w:sectPr>
      </w:pPr>
    </w:p>
    <w:p>
      <w:pPr>
        <w:pStyle w:val="BodyText"/>
        <w:tabs>
          <w:tab w:val="left" w:pos="5278"/>
          <w:tab w:val="left" w:pos="7928"/>
        </w:tabs>
        <w:spacing w:before="100"/>
        <w:ind w:left="1992"/>
      </w:pPr>
      <w:r>
        <w:pict>
          <v:group id="_x0000_s1306" style="width:328.5pt;height:0.5pt;margin-top:19.83pt;margin-left:88.58pt;mso-position-horizontal-relative:page;position:absolute;z-index:-251601920" coordorigin="1772,397" coordsize="6570,10">
            <v:line id="_x0000_s1307" style="position:absolute" from="1772,401" to="2866,401" stroked="t" strokecolor="#004097" strokeweight="0.48pt">
              <v:stroke dashstyle="solid"/>
            </v:line>
            <v:rect id="_x0000_s1308" style="width:10;height:10;left:2866;position:absolute;top:396" filled="t" fillcolor="#004097" stroked="f">
              <v:fill type="solid"/>
            </v:rect>
            <v:line id="_x0000_s1309" style="position:absolute" from="2876,401" to="3961,401" stroked="t" strokecolor="#004097" strokeweight="0.48pt">
              <v:stroke dashstyle="solid"/>
            </v:line>
            <v:rect id="_x0000_s1310" style="width:10;height:10;left:3961;position:absolute;top:396" filled="t" fillcolor="#004097" stroked="f">
              <v:fill type="solid"/>
            </v:rect>
            <v:line id="_x0000_s1311" style="position:absolute" from="3971,401" to="5055,401" stroked="t" strokecolor="#004097" strokeweight="0.48pt">
              <v:stroke dashstyle="solid"/>
            </v:line>
            <v:rect id="_x0000_s1312" style="width:10;height:10;left:5055;position:absolute;top:396" filled="t" fillcolor="#004097" stroked="f">
              <v:fill type="solid"/>
            </v:rect>
            <v:line id="_x0000_s1313" style="position:absolute" from="5065,401" to="6152,401" stroked="t" strokecolor="#004097" strokeweight="0.48pt">
              <v:stroke dashstyle="solid"/>
            </v:line>
            <v:rect id="_x0000_s1314" style="width:10;height:10;left:6152;position:absolute;top:396" filled="t" fillcolor="#004097" stroked="f">
              <v:fill type="solid"/>
            </v:rect>
            <v:line id="_x0000_s1315" style="position:absolute" from="6162,401" to="7247,401" stroked="t" strokecolor="#004097" strokeweight="0.48pt">
              <v:stroke dashstyle="solid"/>
            </v:line>
            <v:rect id="_x0000_s1316" style="width:10;height:10;left:7247;position:absolute;top:396" filled="t" fillcolor="#004097" stroked="f">
              <v:fill type="solid"/>
            </v:rect>
            <v:line id="_x0000_s1317" style="position:absolute" from="7257,401" to="8341,401" stroked="t" strokecolor="#004097" strokeweight="0.48pt">
              <v:stroke dashstyle="solid"/>
            </v:line>
          </v:group>
        </w:pict>
      </w:r>
      <w:r>
        <w:t>能耗</w:t>
      </w:r>
      <w:r>
        <w:rPr>
          <w:spacing w:val="-3"/>
        </w:rPr>
        <w:t>（</w:t>
      </w:r>
      <w:r>
        <w:t>千</w:t>
      </w:r>
      <w:r>
        <w:rPr>
          <w:spacing w:val="-3"/>
        </w:rPr>
        <w:t>克</w:t>
      </w:r>
      <w:r>
        <w:t>煤</w:t>
      </w:r>
      <w:r>
        <w:rPr>
          <w:rFonts w:ascii="Tahoma" w:eastAsia="Tahoma"/>
        </w:rPr>
        <w:t>/</w:t>
      </w:r>
      <w:r>
        <w:t>吨）</w:t>
        <w:tab/>
        <w:t>水耗</w:t>
      </w:r>
      <w:r>
        <w:rPr>
          <w:spacing w:val="-3"/>
        </w:rPr>
        <w:t>（</w:t>
      </w:r>
      <w:r>
        <w:t>立</w:t>
      </w:r>
      <w:r>
        <w:rPr>
          <w:spacing w:val="-3"/>
        </w:rPr>
        <w:t>方米</w:t>
      </w:r>
      <w:r>
        <w:rPr>
          <w:rFonts w:ascii="Tahoma" w:eastAsia="Tahoma"/>
        </w:rPr>
        <w:t>/</w:t>
      </w:r>
      <w:r>
        <w:t>吨）</w:t>
        <w:tab/>
      </w:r>
      <w:r>
        <w:rPr>
          <w:position w:val="-10"/>
        </w:rPr>
        <w:t>固废</w:t>
      </w:r>
      <w:r>
        <w:rPr>
          <w:spacing w:val="-3"/>
          <w:position w:val="-10"/>
        </w:rPr>
        <w:t>排</w:t>
      </w:r>
      <w:r>
        <w:rPr>
          <w:spacing w:val="-19"/>
          <w:position w:val="-10"/>
        </w:rPr>
        <w:t>放</w:t>
      </w:r>
    </w:p>
    <w:p>
      <w:pPr>
        <w:pStyle w:val="BodyText"/>
        <w:spacing w:before="71"/>
        <w:ind w:left="234"/>
      </w:pPr>
      <w:r>
        <w:br w:type="column"/>
      </w:r>
      <w:r>
        <w:rPr>
          <w:rFonts w:ascii="Tahoma" w:eastAsia="Tahoma"/>
        </w:rPr>
        <w:t>S02</w:t>
      </w:r>
      <w:r>
        <w:rPr>
          <w:rFonts w:ascii="Tahoma" w:eastAsia="Tahoma"/>
          <w:spacing w:val="-20"/>
        </w:rPr>
        <w:t xml:space="preserve"> </w:t>
      </w:r>
      <w:r>
        <w:t>排</w:t>
      </w:r>
    </w:p>
    <w:p>
      <w:pPr>
        <w:pStyle w:val="BodyText"/>
        <w:spacing w:before="9" w:line="170" w:lineRule="exact"/>
        <w:ind w:left="219"/>
      </w:pPr>
      <w:r>
        <w:rPr>
          <w:spacing w:val="-7"/>
        </w:rPr>
        <w:t>放减少</w:t>
      </w:r>
    </w:p>
    <w:p>
      <w:pPr>
        <w:pStyle w:val="BodyText"/>
        <w:spacing w:before="71"/>
        <w:ind w:left="211"/>
      </w:pPr>
      <w:r>
        <w:br w:type="column"/>
      </w:r>
      <w:r>
        <w:rPr>
          <w:rFonts w:ascii="Tahoma" w:eastAsia="Tahoma"/>
        </w:rPr>
        <w:t>CO2</w:t>
      </w:r>
      <w:r>
        <w:rPr>
          <w:rFonts w:ascii="Tahoma" w:eastAsia="Tahoma"/>
          <w:spacing w:val="-18"/>
        </w:rPr>
        <w:t xml:space="preserve"> </w:t>
      </w:r>
      <w:r>
        <w:t>排</w:t>
      </w:r>
    </w:p>
    <w:p>
      <w:pPr>
        <w:pStyle w:val="BodyText"/>
        <w:spacing w:before="9" w:line="170" w:lineRule="exact"/>
        <w:ind w:left="219"/>
      </w:pPr>
      <w:r>
        <w:t>放减少</w:t>
      </w:r>
    </w:p>
    <w:p>
      <w:pPr>
        <w:spacing w:after="0" w:line="170" w:lineRule="exact"/>
        <w:sectPr>
          <w:headerReference w:type="default" r:id="rId40"/>
          <w:footerReference w:type="default" r:id="rId41"/>
          <w:type w:val="continuous"/>
          <w:pgSz w:w="11910" w:h="16840"/>
          <w:pgMar w:top="880" w:right="0" w:bottom="1060" w:left="540" w:header="708" w:footer="708"/>
          <w:pgNumType w:start="16"/>
          <w:cols w:num="3" w:space="708" w:equalWidth="0">
            <w:col w:w="8772" w:space="40"/>
            <w:col w:w="854" w:space="39"/>
            <w:col w:w="1665" w:space="0"/>
          </w:cols>
        </w:sectPr>
      </w:pPr>
    </w:p>
    <w:p>
      <w:pPr>
        <w:pStyle w:val="BodyText"/>
        <w:spacing w:line="241" w:lineRule="exact"/>
        <w:ind w:left="264"/>
      </w:pPr>
      <w:r>
        <w:t>金属名称</w:t>
      </w:r>
    </w:p>
    <w:p>
      <w:pPr>
        <w:pStyle w:val="BodyText"/>
        <w:spacing w:before="5" w:line="249" w:lineRule="auto"/>
        <w:ind w:left="421" w:hanging="209"/>
      </w:pPr>
      <w:r>
        <w:br w:type="column"/>
      </w:r>
      <w:r>
        <w:t>原生金属能耗</w:t>
      </w:r>
    </w:p>
    <w:p>
      <w:pPr>
        <w:pStyle w:val="BodyText"/>
        <w:spacing w:before="5" w:line="249" w:lineRule="auto"/>
        <w:ind w:left="420" w:right="38" w:hanging="209"/>
      </w:pPr>
      <w:r>
        <w:br w:type="column"/>
      </w:r>
      <w:r>
        <w:t>再生金属能耗</w:t>
      </w:r>
    </w:p>
    <w:p>
      <w:pPr>
        <w:pStyle w:val="BodyText"/>
        <w:spacing w:before="5" w:line="205" w:lineRule="exact"/>
        <w:ind w:left="1257"/>
      </w:pPr>
      <w:r>
        <w:br w:type="column"/>
      </w:r>
      <w:r>
        <w:t>原生金属</w:t>
      </w:r>
    </w:p>
    <w:p>
      <w:pPr>
        <w:pStyle w:val="BodyText"/>
        <w:tabs>
          <w:tab w:val="left" w:pos="1466"/>
        </w:tabs>
        <w:spacing w:line="165" w:lineRule="auto"/>
        <w:ind w:left="263"/>
      </w:pPr>
      <w:r>
        <w:t>节能量</w:t>
        <w:tab/>
      </w:r>
      <w:r>
        <w:rPr>
          <w:position w:val="-13"/>
        </w:rPr>
        <w:t>水耗</w:t>
      </w:r>
    </w:p>
    <w:p>
      <w:pPr>
        <w:pStyle w:val="BodyText"/>
        <w:spacing w:before="5" w:line="249" w:lineRule="auto"/>
        <w:ind w:left="421" w:right="38" w:hanging="209"/>
      </w:pPr>
      <w:r>
        <w:br w:type="column"/>
      </w:r>
      <w:r>
        <w:t>再生金属水耗</w:t>
      </w:r>
    </w:p>
    <w:p>
      <w:pPr>
        <w:spacing w:before="147"/>
        <w:ind w:left="263" w:right="0" w:firstLine="0"/>
        <w:jc w:val="left"/>
        <w:rPr>
          <w:sz w:val="21"/>
        </w:rPr>
      </w:pPr>
      <w:r>
        <w:br w:type="column"/>
      </w:r>
      <w:r>
        <w:rPr>
          <w:sz w:val="21"/>
        </w:rPr>
        <w:t>节能量</w:t>
      </w:r>
    </w:p>
    <w:p>
      <w:pPr>
        <w:pStyle w:val="BodyText"/>
        <w:tabs>
          <w:tab w:val="left" w:pos="1471"/>
          <w:tab w:val="left" w:pos="2366"/>
        </w:tabs>
        <w:spacing w:line="160" w:lineRule="auto"/>
        <w:ind w:left="263"/>
      </w:pPr>
      <w:r>
        <w:br w:type="column"/>
      </w:r>
      <w:r>
        <w:t>减少量</w:t>
        <w:tab/>
      </w:r>
      <w:r>
        <w:rPr>
          <w:position w:val="-13"/>
        </w:rPr>
        <w:t>量</w:t>
        <w:tab/>
        <w:t>量</w:t>
      </w:r>
    </w:p>
    <w:p>
      <w:pPr>
        <w:pStyle w:val="BodyText"/>
        <w:spacing w:line="204" w:lineRule="exact"/>
        <w:ind w:left="263"/>
      </w:pPr>
      <w:r>
        <w:t>（吨）</w:t>
      </w:r>
    </w:p>
    <w:p>
      <w:pPr>
        <w:spacing w:after="0" w:line="204" w:lineRule="exact"/>
        <w:sectPr>
          <w:headerReference w:type="default" r:id="rId42"/>
          <w:footerReference w:type="default" r:id="rId43"/>
          <w:type w:val="continuous"/>
          <w:pgSz w:w="11910" w:h="16840"/>
          <w:pgMar w:top="880" w:right="0" w:bottom="1060" w:left="540" w:header="708" w:footer="708"/>
          <w:pgNumType w:start="17"/>
          <w:cols w:num="7" w:space="708" w:equalWidth="0">
            <w:col w:w="1107" w:space="40"/>
            <w:col w:w="1055" w:space="39"/>
            <w:col w:w="1095" w:space="52"/>
            <w:col w:w="2101" w:space="39"/>
            <w:col w:w="1095" w:space="50"/>
            <w:col w:w="938" w:space="157"/>
            <w:col w:w="360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5"/>
        </w:rPr>
      </w:pPr>
    </w:p>
    <w:p>
      <w:pPr>
        <w:spacing w:before="100"/>
        <w:ind w:left="247" w:right="0" w:firstLine="0"/>
        <w:jc w:val="left"/>
        <w:rPr>
          <w:sz w:val="17"/>
        </w:rPr>
      </w:pPr>
      <w:r>
        <w:t xml:space="preserve">资料来源：有色金属协会和再生金属分会，浙富控股 2021 年年报， </w:t>
      </w:r>
    </w:p>
    <w:p>
      <w:pPr>
        <w:pStyle w:val="BodyText"/>
        <w:spacing w:before="11"/>
        <w:rPr>
          <w:sz w:val="18"/>
        </w:rPr>
      </w:pPr>
    </w:p>
    <w:p>
      <w:pPr>
        <w:pStyle w:val="BodyText"/>
        <w:spacing w:before="14" w:line="230" w:lineRule="auto"/>
        <w:ind w:left="2690" w:right="672"/>
        <w:jc w:val="both"/>
      </w:pPr>
      <w:r>
        <w:pict>
          <v:shape id="_x0000_s1318" type="#_x0000_t202" style="width:530.3pt;height:81.1pt;margin-top:-102.49pt;margin-left:32.52pt;mso-position-horizontal-relative:page;position:absolute;z-index:25171660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3"/>
                    <w:gridCol w:w="1218"/>
                    <w:gridCol w:w="1004"/>
                    <w:gridCol w:w="1141"/>
                    <w:gridCol w:w="1153"/>
                    <w:gridCol w:w="1024"/>
                    <w:gridCol w:w="1107"/>
                    <w:gridCol w:w="975"/>
                    <w:gridCol w:w="1018"/>
                    <w:gridCol w:w="92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6"/>
                      <w:jc w:val="left"/>
                    </w:trPr>
                    <w:tc>
                      <w:tcPr>
                        <w:tcW w:w="8665" w:type="dxa"/>
                        <w:gridSpan w:val="8"/>
                        <w:tcBorders>
                          <w:bottom w:val="single" w:sz="4" w:space="0" w:color="004097"/>
                        </w:tcBorders>
                      </w:tcPr>
                      <w:p>
                        <w:pPr>
                          <w:pStyle w:val="TableParagraph"/>
                          <w:rPr>
                            <w:rFonts w:ascii="Times New Roman"/>
                            <w:sz w:val="16"/>
                          </w:rPr>
                        </w:pPr>
                      </w:p>
                    </w:tc>
                    <w:tc>
                      <w:tcPr>
                        <w:tcW w:w="1018" w:type="dxa"/>
                        <w:tcBorders>
                          <w:bottom w:val="single" w:sz="4" w:space="0" w:color="004097"/>
                        </w:tcBorders>
                      </w:tcPr>
                      <w:p>
                        <w:pPr>
                          <w:pStyle w:val="TableParagraph"/>
                          <w:spacing w:line="216" w:lineRule="exact"/>
                          <w:ind w:left="255"/>
                          <w:rPr>
                            <w:sz w:val="21"/>
                          </w:rPr>
                        </w:pPr>
                        <w:r>
                          <w:rPr>
                            <w:sz w:val="21"/>
                          </w:rPr>
                          <w:t>（吨）</w:t>
                        </w:r>
                      </w:p>
                    </w:tc>
                    <w:tc>
                      <w:tcPr>
                        <w:tcW w:w="922" w:type="dxa"/>
                        <w:tcBorders>
                          <w:bottom w:val="single" w:sz="4" w:space="0" w:color="004097"/>
                        </w:tcBorders>
                      </w:tcPr>
                      <w:p>
                        <w:pPr>
                          <w:pStyle w:val="TableParagraph"/>
                          <w:spacing w:line="216" w:lineRule="exact"/>
                          <w:ind w:left="112" w:right="139"/>
                          <w:jc w:val="center"/>
                          <w:rPr>
                            <w:sz w:val="21"/>
                          </w:rPr>
                        </w:pPr>
                        <w:r>
                          <w:rPr>
                            <w:sz w:val="21"/>
                          </w:rPr>
                          <w:t>（吨）</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1043" w:type="dxa"/>
                        <w:tcBorders>
                          <w:top w:val="single" w:sz="4" w:space="0" w:color="004097"/>
                        </w:tcBorders>
                        <w:shd w:val="clear" w:color="auto" w:fill="F1F1F1"/>
                      </w:tcPr>
                      <w:p>
                        <w:pPr>
                          <w:pStyle w:val="TableParagraph"/>
                          <w:spacing w:before="44"/>
                          <w:ind w:right="361"/>
                          <w:jc w:val="right"/>
                          <w:rPr>
                            <w:sz w:val="21"/>
                          </w:rPr>
                        </w:pPr>
                        <w:r>
                          <w:rPr>
                            <w:w w:val="100"/>
                            <w:sz w:val="21"/>
                          </w:rPr>
                          <w:t>铜</w:t>
                        </w:r>
                      </w:p>
                    </w:tc>
                    <w:tc>
                      <w:tcPr>
                        <w:tcW w:w="1218" w:type="dxa"/>
                        <w:tcBorders>
                          <w:top w:val="single" w:sz="4" w:space="0" w:color="004097"/>
                        </w:tcBorders>
                        <w:shd w:val="clear" w:color="auto" w:fill="F1F1F1"/>
                      </w:tcPr>
                      <w:p>
                        <w:pPr>
                          <w:pStyle w:val="TableParagraph"/>
                          <w:spacing w:before="44"/>
                          <w:ind w:left="345" w:right="310"/>
                          <w:jc w:val="center"/>
                          <w:rPr>
                            <w:rFonts w:ascii="Tahoma"/>
                            <w:sz w:val="21"/>
                          </w:rPr>
                        </w:pPr>
                        <w:r>
                          <w:rPr>
                            <w:rFonts w:ascii="Tahoma"/>
                            <w:sz w:val="21"/>
                          </w:rPr>
                          <w:t>1,444</w:t>
                        </w:r>
                      </w:p>
                    </w:tc>
                    <w:tc>
                      <w:tcPr>
                        <w:tcW w:w="1004" w:type="dxa"/>
                        <w:tcBorders>
                          <w:top w:val="single" w:sz="4" w:space="0" w:color="004097"/>
                        </w:tcBorders>
                        <w:shd w:val="clear" w:color="auto" w:fill="F1F1F1"/>
                      </w:tcPr>
                      <w:p>
                        <w:pPr>
                          <w:pStyle w:val="TableParagraph"/>
                          <w:spacing w:before="44"/>
                          <w:ind w:left="310" w:right="310"/>
                          <w:jc w:val="center"/>
                          <w:rPr>
                            <w:rFonts w:ascii="Tahoma"/>
                            <w:sz w:val="21"/>
                          </w:rPr>
                        </w:pPr>
                        <w:r>
                          <w:rPr>
                            <w:rFonts w:ascii="Tahoma"/>
                            <w:sz w:val="21"/>
                          </w:rPr>
                          <w:t>390</w:t>
                        </w:r>
                      </w:p>
                    </w:tc>
                    <w:tc>
                      <w:tcPr>
                        <w:tcW w:w="1141" w:type="dxa"/>
                        <w:tcBorders>
                          <w:top w:val="single" w:sz="4" w:space="0" w:color="004097"/>
                        </w:tcBorders>
                        <w:shd w:val="clear" w:color="auto" w:fill="F1F1F1"/>
                      </w:tcPr>
                      <w:p>
                        <w:pPr>
                          <w:pStyle w:val="TableParagraph"/>
                          <w:spacing w:before="44"/>
                          <w:ind w:left="312" w:right="265"/>
                          <w:jc w:val="center"/>
                          <w:rPr>
                            <w:rFonts w:ascii="Tahoma"/>
                            <w:sz w:val="21"/>
                          </w:rPr>
                        </w:pPr>
                        <w:r>
                          <w:rPr>
                            <w:rFonts w:ascii="Tahoma"/>
                            <w:sz w:val="21"/>
                          </w:rPr>
                          <w:t>1,054</w:t>
                        </w:r>
                      </w:p>
                    </w:tc>
                    <w:tc>
                      <w:tcPr>
                        <w:tcW w:w="1153" w:type="dxa"/>
                        <w:tcBorders>
                          <w:top w:val="single" w:sz="4" w:space="0" w:color="004097"/>
                        </w:tcBorders>
                        <w:shd w:val="clear" w:color="auto" w:fill="F1F1F1"/>
                      </w:tcPr>
                      <w:p>
                        <w:pPr>
                          <w:pStyle w:val="TableParagraph"/>
                          <w:spacing w:before="44"/>
                          <w:ind w:left="375"/>
                          <w:rPr>
                            <w:rFonts w:ascii="Tahoma"/>
                            <w:sz w:val="21"/>
                          </w:rPr>
                        </w:pPr>
                        <w:r>
                          <w:rPr>
                            <w:rFonts w:ascii="Tahoma"/>
                            <w:sz w:val="21"/>
                          </w:rPr>
                          <w:t>397</w:t>
                        </w:r>
                      </w:p>
                    </w:tc>
                    <w:tc>
                      <w:tcPr>
                        <w:tcW w:w="1024" w:type="dxa"/>
                        <w:tcBorders>
                          <w:top w:val="single" w:sz="4" w:space="0" w:color="004097"/>
                        </w:tcBorders>
                        <w:shd w:val="clear" w:color="auto" w:fill="F1F1F1"/>
                      </w:tcPr>
                      <w:p>
                        <w:pPr>
                          <w:pStyle w:val="TableParagraph"/>
                          <w:spacing w:before="44"/>
                          <w:ind w:right="41"/>
                          <w:jc w:val="center"/>
                          <w:rPr>
                            <w:rFonts w:ascii="Tahoma"/>
                            <w:sz w:val="21"/>
                          </w:rPr>
                        </w:pPr>
                        <w:r>
                          <w:rPr>
                            <w:rFonts w:ascii="Tahoma"/>
                            <w:w w:val="100"/>
                            <w:sz w:val="21"/>
                          </w:rPr>
                          <w:t>2</w:t>
                        </w:r>
                      </w:p>
                    </w:tc>
                    <w:tc>
                      <w:tcPr>
                        <w:tcW w:w="1107" w:type="dxa"/>
                        <w:tcBorders>
                          <w:top w:val="single" w:sz="4" w:space="0" w:color="004097"/>
                        </w:tcBorders>
                        <w:shd w:val="clear" w:color="auto" w:fill="F1F1F1"/>
                      </w:tcPr>
                      <w:p>
                        <w:pPr>
                          <w:pStyle w:val="TableParagraph"/>
                          <w:spacing w:before="44"/>
                          <w:ind w:left="388"/>
                          <w:rPr>
                            <w:rFonts w:ascii="Tahoma"/>
                            <w:sz w:val="21"/>
                          </w:rPr>
                        </w:pPr>
                        <w:r>
                          <w:rPr>
                            <w:rFonts w:ascii="Tahoma"/>
                            <w:sz w:val="21"/>
                          </w:rPr>
                          <w:t>395</w:t>
                        </w:r>
                      </w:p>
                    </w:tc>
                    <w:tc>
                      <w:tcPr>
                        <w:tcW w:w="975" w:type="dxa"/>
                        <w:tcBorders>
                          <w:top w:val="single" w:sz="4" w:space="0" w:color="004097"/>
                        </w:tcBorders>
                        <w:shd w:val="clear" w:color="auto" w:fill="F1F1F1"/>
                      </w:tcPr>
                      <w:p>
                        <w:pPr>
                          <w:pStyle w:val="TableParagraph"/>
                          <w:spacing w:before="44"/>
                          <w:ind w:right="253"/>
                          <w:jc w:val="right"/>
                          <w:rPr>
                            <w:rFonts w:ascii="Tahoma"/>
                            <w:sz w:val="21"/>
                          </w:rPr>
                        </w:pPr>
                        <w:r>
                          <w:rPr>
                            <w:rFonts w:ascii="Tahoma"/>
                            <w:sz w:val="21"/>
                          </w:rPr>
                          <w:t>380</w:t>
                        </w:r>
                      </w:p>
                    </w:tc>
                    <w:tc>
                      <w:tcPr>
                        <w:tcW w:w="1018" w:type="dxa"/>
                        <w:tcBorders>
                          <w:top w:val="single" w:sz="4" w:space="0" w:color="004097"/>
                        </w:tcBorders>
                        <w:shd w:val="clear" w:color="auto" w:fill="F1F1F1"/>
                      </w:tcPr>
                      <w:p>
                        <w:pPr>
                          <w:pStyle w:val="TableParagraph"/>
                          <w:spacing w:before="44"/>
                          <w:ind w:left="308"/>
                          <w:rPr>
                            <w:rFonts w:ascii="Tahoma"/>
                            <w:sz w:val="21"/>
                          </w:rPr>
                        </w:pPr>
                        <w:r>
                          <w:rPr>
                            <w:rFonts w:ascii="Tahoma"/>
                            <w:sz w:val="21"/>
                          </w:rPr>
                          <w:t>0.137</w:t>
                        </w:r>
                      </w:p>
                    </w:tc>
                    <w:tc>
                      <w:tcPr>
                        <w:tcW w:w="922" w:type="dxa"/>
                        <w:tcBorders>
                          <w:top w:val="single" w:sz="4" w:space="0" w:color="004097"/>
                        </w:tcBorders>
                        <w:shd w:val="clear" w:color="auto" w:fill="F1F1F1"/>
                      </w:tcPr>
                      <w:p>
                        <w:pPr>
                          <w:pStyle w:val="TableParagraph"/>
                          <w:spacing w:before="44"/>
                          <w:ind w:left="112" w:right="135"/>
                          <w:jc w:val="center"/>
                          <w:rPr>
                            <w:rFonts w:ascii="Tahoma"/>
                            <w:sz w:val="21"/>
                          </w:rPr>
                        </w:pPr>
                        <w:r>
                          <w:rPr>
                            <w:rFonts w:ascii="Tahoma"/>
                            <w:sz w:val="21"/>
                          </w:rPr>
                          <w:t>3.5</w:t>
                        </w:r>
                      </w:p>
                    </w:tc>
                  </w:tr>
                  <w:tr>
                    <w:tblPrEx>
                      <w:tblW w:w="0" w:type="auto"/>
                      <w:jc w:val="left"/>
                      <w:tblInd w:w="7" w:type="dxa"/>
                      <w:tblLayout w:type="fixed"/>
                      <w:tblCellMar>
                        <w:top w:w="0" w:type="dxa"/>
                        <w:left w:w="0" w:type="dxa"/>
                        <w:bottom w:w="0" w:type="dxa"/>
                        <w:right w:w="0" w:type="dxa"/>
                      </w:tblCellMar>
                      <w:tblLook w:val="01E0"/>
                    </w:tblPrEx>
                    <w:trPr>
                      <w:trHeight w:val="338"/>
                      <w:jc w:val="left"/>
                    </w:trPr>
                    <w:tc>
                      <w:tcPr>
                        <w:tcW w:w="1043" w:type="dxa"/>
                      </w:tcPr>
                      <w:p>
                        <w:pPr>
                          <w:pStyle w:val="TableParagraph"/>
                          <w:spacing w:before="44"/>
                          <w:ind w:right="361"/>
                          <w:jc w:val="right"/>
                          <w:rPr>
                            <w:sz w:val="21"/>
                          </w:rPr>
                        </w:pPr>
                        <w:r>
                          <w:rPr>
                            <w:w w:val="100"/>
                            <w:sz w:val="21"/>
                          </w:rPr>
                          <w:t>铝</w:t>
                        </w:r>
                      </w:p>
                    </w:tc>
                    <w:tc>
                      <w:tcPr>
                        <w:tcW w:w="1218" w:type="dxa"/>
                      </w:tcPr>
                      <w:p>
                        <w:pPr>
                          <w:pStyle w:val="TableParagraph"/>
                          <w:spacing w:before="44"/>
                          <w:ind w:left="345" w:right="310"/>
                          <w:jc w:val="center"/>
                          <w:rPr>
                            <w:rFonts w:ascii="Tahoma"/>
                            <w:sz w:val="21"/>
                          </w:rPr>
                        </w:pPr>
                        <w:r>
                          <w:rPr>
                            <w:rFonts w:ascii="Tahoma"/>
                            <w:sz w:val="21"/>
                          </w:rPr>
                          <w:t>3,916</w:t>
                        </w:r>
                      </w:p>
                    </w:tc>
                    <w:tc>
                      <w:tcPr>
                        <w:tcW w:w="1004" w:type="dxa"/>
                      </w:tcPr>
                      <w:p>
                        <w:pPr>
                          <w:pStyle w:val="TableParagraph"/>
                          <w:spacing w:before="44"/>
                          <w:ind w:left="310" w:right="310"/>
                          <w:jc w:val="center"/>
                          <w:rPr>
                            <w:rFonts w:ascii="Tahoma"/>
                            <w:sz w:val="21"/>
                          </w:rPr>
                        </w:pPr>
                        <w:r>
                          <w:rPr>
                            <w:rFonts w:ascii="Tahoma"/>
                            <w:sz w:val="21"/>
                          </w:rPr>
                          <w:t>150</w:t>
                        </w:r>
                      </w:p>
                    </w:tc>
                    <w:tc>
                      <w:tcPr>
                        <w:tcW w:w="1141" w:type="dxa"/>
                      </w:tcPr>
                      <w:p>
                        <w:pPr>
                          <w:pStyle w:val="TableParagraph"/>
                          <w:spacing w:before="44"/>
                          <w:ind w:left="312" w:right="265"/>
                          <w:jc w:val="center"/>
                          <w:rPr>
                            <w:rFonts w:ascii="Tahoma"/>
                            <w:sz w:val="21"/>
                          </w:rPr>
                        </w:pPr>
                        <w:r>
                          <w:rPr>
                            <w:rFonts w:ascii="Tahoma"/>
                            <w:sz w:val="21"/>
                          </w:rPr>
                          <w:t>3,766</w:t>
                        </w:r>
                      </w:p>
                    </w:tc>
                    <w:tc>
                      <w:tcPr>
                        <w:tcW w:w="1153" w:type="dxa"/>
                      </w:tcPr>
                      <w:p>
                        <w:pPr>
                          <w:pStyle w:val="TableParagraph"/>
                          <w:spacing w:before="44"/>
                          <w:ind w:right="396"/>
                          <w:jc w:val="right"/>
                          <w:rPr>
                            <w:rFonts w:ascii="Tahoma"/>
                            <w:sz w:val="21"/>
                          </w:rPr>
                        </w:pPr>
                        <w:r>
                          <w:rPr>
                            <w:rFonts w:ascii="Tahoma"/>
                            <w:sz w:val="21"/>
                          </w:rPr>
                          <w:t>22.7</w:t>
                        </w:r>
                      </w:p>
                    </w:tc>
                    <w:tc>
                      <w:tcPr>
                        <w:tcW w:w="1024" w:type="dxa"/>
                      </w:tcPr>
                      <w:p>
                        <w:pPr>
                          <w:pStyle w:val="TableParagraph"/>
                          <w:spacing w:before="44"/>
                          <w:ind w:left="326" w:right="365"/>
                          <w:jc w:val="center"/>
                          <w:rPr>
                            <w:rFonts w:ascii="Tahoma"/>
                            <w:sz w:val="21"/>
                          </w:rPr>
                        </w:pPr>
                        <w:r>
                          <w:rPr>
                            <w:rFonts w:ascii="Tahoma"/>
                            <w:sz w:val="21"/>
                          </w:rPr>
                          <w:t>0.5</w:t>
                        </w:r>
                      </w:p>
                    </w:tc>
                    <w:tc>
                      <w:tcPr>
                        <w:tcW w:w="1107" w:type="dxa"/>
                      </w:tcPr>
                      <w:p>
                        <w:pPr>
                          <w:pStyle w:val="TableParagraph"/>
                          <w:spacing w:before="44"/>
                          <w:ind w:left="445"/>
                          <w:rPr>
                            <w:rFonts w:ascii="Tahoma"/>
                            <w:sz w:val="21"/>
                          </w:rPr>
                        </w:pPr>
                        <w:r>
                          <w:rPr>
                            <w:rFonts w:ascii="Tahoma"/>
                            <w:sz w:val="21"/>
                          </w:rPr>
                          <w:t>22</w:t>
                        </w:r>
                      </w:p>
                    </w:tc>
                    <w:tc>
                      <w:tcPr>
                        <w:tcW w:w="975" w:type="dxa"/>
                      </w:tcPr>
                      <w:p>
                        <w:pPr>
                          <w:pStyle w:val="TableParagraph"/>
                          <w:spacing w:before="44"/>
                          <w:ind w:right="310"/>
                          <w:jc w:val="right"/>
                          <w:rPr>
                            <w:rFonts w:ascii="Tahoma"/>
                            <w:sz w:val="21"/>
                          </w:rPr>
                        </w:pPr>
                        <w:r>
                          <w:rPr>
                            <w:rFonts w:ascii="Tahoma"/>
                            <w:sz w:val="21"/>
                          </w:rPr>
                          <w:t>20</w:t>
                        </w:r>
                      </w:p>
                    </w:tc>
                    <w:tc>
                      <w:tcPr>
                        <w:tcW w:w="1018" w:type="dxa"/>
                      </w:tcPr>
                      <w:p>
                        <w:pPr>
                          <w:pStyle w:val="TableParagraph"/>
                          <w:spacing w:before="44"/>
                          <w:ind w:left="121"/>
                          <w:jc w:val="center"/>
                          <w:rPr>
                            <w:rFonts w:ascii="Tahoma"/>
                            <w:sz w:val="21"/>
                          </w:rPr>
                        </w:pPr>
                        <w:r>
                          <w:rPr>
                            <w:rFonts w:ascii="Tahoma"/>
                            <w:w w:val="100"/>
                            <w:sz w:val="21"/>
                          </w:rPr>
                          <w:t>-</w:t>
                        </w:r>
                      </w:p>
                    </w:tc>
                    <w:tc>
                      <w:tcPr>
                        <w:tcW w:w="922" w:type="dxa"/>
                      </w:tcPr>
                      <w:p>
                        <w:pPr>
                          <w:pStyle w:val="TableParagraph"/>
                          <w:spacing w:before="44"/>
                          <w:ind w:right="26"/>
                          <w:jc w:val="center"/>
                          <w:rPr>
                            <w:rFonts w:ascii="Tahoma"/>
                            <w:sz w:val="21"/>
                          </w:rPr>
                        </w:pPr>
                        <w:r>
                          <w:rPr>
                            <w:rFonts w:ascii="Tahoma"/>
                            <w:w w:val="100"/>
                            <w:sz w:val="21"/>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1043" w:type="dxa"/>
                        <w:shd w:val="clear" w:color="auto" w:fill="F1F1F1"/>
                      </w:tcPr>
                      <w:p>
                        <w:pPr>
                          <w:pStyle w:val="TableParagraph"/>
                          <w:spacing w:before="44"/>
                          <w:ind w:right="361"/>
                          <w:jc w:val="right"/>
                          <w:rPr>
                            <w:sz w:val="21"/>
                          </w:rPr>
                        </w:pPr>
                        <w:r>
                          <w:rPr>
                            <w:w w:val="100"/>
                            <w:sz w:val="21"/>
                          </w:rPr>
                          <w:t>锌</w:t>
                        </w:r>
                      </w:p>
                    </w:tc>
                    <w:tc>
                      <w:tcPr>
                        <w:tcW w:w="1218" w:type="dxa"/>
                        <w:shd w:val="clear" w:color="auto" w:fill="F1F1F1"/>
                      </w:tcPr>
                      <w:p>
                        <w:pPr>
                          <w:pStyle w:val="TableParagraph"/>
                          <w:spacing w:before="44"/>
                          <w:ind w:left="345" w:right="310"/>
                          <w:jc w:val="center"/>
                          <w:rPr>
                            <w:rFonts w:ascii="Tahoma"/>
                            <w:sz w:val="21"/>
                          </w:rPr>
                        </w:pPr>
                        <w:r>
                          <w:rPr>
                            <w:rFonts w:ascii="Tahoma"/>
                            <w:sz w:val="21"/>
                          </w:rPr>
                          <w:t>1,223</w:t>
                        </w:r>
                      </w:p>
                    </w:tc>
                    <w:tc>
                      <w:tcPr>
                        <w:tcW w:w="1004" w:type="dxa"/>
                        <w:shd w:val="clear" w:color="auto" w:fill="F1F1F1"/>
                      </w:tcPr>
                      <w:p>
                        <w:pPr>
                          <w:pStyle w:val="TableParagraph"/>
                          <w:spacing w:before="44"/>
                          <w:jc w:val="center"/>
                          <w:rPr>
                            <w:rFonts w:ascii="Tahoma"/>
                            <w:sz w:val="21"/>
                          </w:rPr>
                        </w:pPr>
                        <w:r>
                          <w:rPr>
                            <w:rFonts w:ascii="Tahoma"/>
                            <w:w w:val="100"/>
                            <w:sz w:val="21"/>
                          </w:rPr>
                          <w:t>-</w:t>
                        </w:r>
                      </w:p>
                    </w:tc>
                    <w:tc>
                      <w:tcPr>
                        <w:tcW w:w="1141" w:type="dxa"/>
                        <w:shd w:val="clear" w:color="auto" w:fill="F1F1F1"/>
                      </w:tcPr>
                      <w:p>
                        <w:pPr>
                          <w:pStyle w:val="TableParagraph"/>
                          <w:spacing w:before="44"/>
                          <w:ind w:left="44"/>
                          <w:jc w:val="center"/>
                          <w:rPr>
                            <w:rFonts w:ascii="Tahoma"/>
                            <w:sz w:val="21"/>
                          </w:rPr>
                        </w:pPr>
                        <w:r>
                          <w:rPr>
                            <w:rFonts w:ascii="Tahoma"/>
                            <w:w w:val="100"/>
                            <w:sz w:val="21"/>
                          </w:rPr>
                          <w:t>-</w:t>
                        </w:r>
                      </w:p>
                    </w:tc>
                    <w:tc>
                      <w:tcPr>
                        <w:tcW w:w="1153" w:type="dxa"/>
                        <w:shd w:val="clear" w:color="auto" w:fill="F1F1F1"/>
                      </w:tcPr>
                      <w:p>
                        <w:pPr>
                          <w:pStyle w:val="TableParagraph"/>
                          <w:spacing w:before="44"/>
                          <w:ind w:left="415" w:right="468"/>
                          <w:jc w:val="center"/>
                          <w:rPr>
                            <w:rFonts w:ascii="Tahoma"/>
                            <w:sz w:val="21"/>
                          </w:rPr>
                        </w:pPr>
                        <w:r>
                          <w:rPr>
                            <w:rFonts w:ascii="Tahoma"/>
                            <w:sz w:val="21"/>
                          </w:rPr>
                          <w:t>78</w:t>
                        </w:r>
                      </w:p>
                    </w:tc>
                    <w:tc>
                      <w:tcPr>
                        <w:tcW w:w="1024" w:type="dxa"/>
                        <w:shd w:val="clear" w:color="auto" w:fill="F1F1F1"/>
                      </w:tcPr>
                      <w:p>
                        <w:pPr>
                          <w:pStyle w:val="TableParagraph"/>
                          <w:spacing w:before="44"/>
                          <w:ind w:right="41"/>
                          <w:jc w:val="center"/>
                          <w:rPr>
                            <w:rFonts w:ascii="Tahoma"/>
                            <w:sz w:val="21"/>
                          </w:rPr>
                        </w:pPr>
                        <w:r>
                          <w:rPr>
                            <w:rFonts w:ascii="Tahoma"/>
                            <w:w w:val="100"/>
                            <w:sz w:val="21"/>
                          </w:rPr>
                          <w:t>-</w:t>
                        </w:r>
                      </w:p>
                    </w:tc>
                    <w:tc>
                      <w:tcPr>
                        <w:tcW w:w="1107" w:type="dxa"/>
                        <w:shd w:val="clear" w:color="auto" w:fill="F1F1F1"/>
                      </w:tcPr>
                      <w:p>
                        <w:pPr>
                          <w:pStyle w:val="TableParagraph"/>
                          <w:spacing w:before="44"/>
                          <w:ind w:left="14"/>
                          <w:jc w:val="center"/>
                          <w:rPr>
                            <w:rFonts w:ascii="Tahoma"/>
                            <w:sz w:val="21"/>
                          </w:rPr>
                        </w:pPr>
                        <w:r>
                          <w:rPr>
                            <w:rFonts w:ascii="Tahoma"/>
                            <w:w w:val="100"/>
                            <w:sz w:val="21"/>
                          </w:rPr>
                          <w:t>-</w:t>
                        </w:r>
                      </w:p>
                    </w:tc>
                    <w:tc>
                      <w:tcPr>
                        <w:tcW w:w="975" w:type="dxa"/>
                        <w:shd w:val="clear" w:color="auto" w:fill="F1F1F1"/>
                      </w:tcPr>
                      <w:p>
                        <w:pPr>
                          <w:pStyle w:val="TableParagraph"/>
                          <w:spacing w:before="44"/>
                          <w:ind w:right="310"/>
                          <w:jc w:val="right"/>
                          <w:rPr>
                            <w:rFonts w:ascii="Tahoma"/>
                            <w:sz w:val="21"/>
                          </w:rPr>
                        </w:pPr>
                        <w:r>
                          <w:rPr>
                            <w:rFonts w:ascii="Tahoma"/>
                            <w:sz w:val="21"/>
                          </w:rPr>
                          <w:t>52</w:t>
                        </w:r>
                      </w:p>
                    </w:tc>
                    <w:tc>
                      <w:tcPr>
                        <w:tcW w:w="1018" w:type="dxa"/>
                        <w:shd w:val="clear" w:color="auto" w:fill="F1F1F1"/>
                      </w:tcPr>
                      <w:p>
                        <w:pPr>
                          <w:pStyle w:val="TableParagraph"/>
                          <w:spacing w:before="44"/>
                          <w:ind w:left="308"/>
                          <w:rPr>
                            <w:rFonts w:ascii="Tahoma"/>
                            <w:sz w:val="21"/>
                          </w:rPr>
                        </w:pPr>
                        <w:r>
                          <w:rPr>
                            <w:rFonts w:ascii="Tahoma"/>
                            <w:sz w:val="21"/>
                          </w:rPr>
                          <w:t>0.062</w:t>
                        </w:r>
                      </w:p>
                    </w:tc>
                    <w:tc>
                      <w:tcPr>
                        <w:tcW w:w="922" w:type="dxa"/>
                        <w:shd w:val="clear" w:color="auto" w:fill="F1F1F1"/>
                      </w:tcPr>
                      <w:p>
                        <w:pPr>
                          <w:pStyle w:val="TableParagraph"/>
                          <w:spacing w:before="44"/>
                          <w:ind w:right="26"/>
                          <w:jc w:val="center"/>
                          <w:rPr>
                            <w:rFonts w:ascii="Tahoma"/>
                            <w:sz w:val="21"/>
                          </w:rPr>
                        </w:pPr>
                        <w:r>
                          <w:rPr>
                            <w:rFonts w:ascii="Tahoma"/>
                            <w:w w:val="100"/>
                            <w:sz w:val="21"/>
                          </w:rPr>
                          <w:t>-</w:t>
                        </w:r>
                      </w:p>
                    </w:tc>
                  </w:tr>
                  <w:tr>
                    <w:tblPrEx>
                      <w:tblW w:w="0" w:type="auto"/>
                      <w:jc w:val="left"/>
                      <w:tblInd w:w="7" w:type="dxa"/>
                      <w:tblLayout w:type="fixed"/>
                      <w:tblCellMar>
                        <w:top w:w="0" w:type="dxa"/>
                        <w:left w:w="0" w:type="dxa"/>
                        <w:bottom w:w="0" w:type="dxa"/>
                        <w:right w:w="0" w:type="dxa"/>
                      </w:tblCellMar>
                      <w:tblLook w:val="01E0"/>
                    </w:tblPrEx>
                    <w:trPr>
                      <w:trHeight w:val="340"/>
                      <w:jc w:val="left"/>
                    </w:trPr>
                    <w:tc>
                      <w:tcPr>
                        <w:tcW w:w="1043" w:type="dxa"/>
                        <w:tcBorders>
                          <w:bottom w:val="single" w:sz="4" w:space="0" w:color="004097"/>
                        </w:tcBorders>
                      </w:tcPr>
                      <w:p>
                        <w:pPr>
                          <w:pStyle w:val="TableParagraph"/>
                          <w:spacing w:before="44"/>
                          <w:ind w:right="361"/>
                          <w:jc w:val="right"/>
                          <w:rPr>
                            <w:sz w:val="21"/>
                          </w:rPr>
                        </w:pPr>
                        <w:r>
                          <w:rPr>
                            <w:w w:val="100"/>
                            <w:sz w:val="21"/>
                          </w:rPr>
                          <w:t>铅</w:t>
                        </w:r>
                      </w:p>
                    </w:tc>
                    <w:tc>
                      <w:tcPr>
                        <w:tcW w:w="1218" w:type="dxa"/>
                        <w:tcBorders>
                          <w:bottom w:val="single" w:sz="4" w:space="0" w:color="004097"/>
                        </w:tcBorders>
                      </w:tcPr>
                      <w:p>
                        <w:pPr>
                          <w:pStyle w:val="TableParagraph"/>
                          <w:spacing w:before="44"/>
                          <w:ind w:left="342" w:right="310"/>
                          <w:jc w:val="center"/>
                          <w:rPr>
                            <w:rFonts w:ascii="Tahoma"/>
                            <w:sz w:val="21"/>
                          </w:rPr>
                        </w:pPr>
                        <w:r>
                          <w:rPr>
                            <w:rFonts w:ascii="Tahoma"/>
                            <w:sz w:val="21"/>
                          </w:rPr>
                          <w:t>844</w:t>
                        </w:r>
                      </w:p>
                    </w:tc>
                    <w:tc>
                      <w:tcPr>
                        <w:tcW w:w="1004" w:type="dxa"/>
                        <w:tcBorders>
                          <w:bottom w:val="single" w:sz="4" w:space="0" w:color="004097"/>
                        </w:tcBorders>
                      </w:tcPr>
                      <w:p>
                        <w:pPr>
                          <w:pStyle w:val="TableParagraph"/>
                          <w:spacing w:before="44"/>
                          <w:ind w:left="310" w:right="310"/>
                          <w:jc w:val="center"/>
                          <w:rPr>
                            <w:rFonts w:ascii="Tahoma"/>
                            <w:sz w:val="21"/>
                          </w:rPr>
                        </w:pPr>
                        <w:r>
                          <w:rPr>
                            <w:rFonts w:ascii="Tahoma"/>
                            <w:sz w:val="21"/>
                          </w:rPr>
                          <w:t>185</w:t>
                        </w:r>
                      </w:p>
                    </w:tc>
                    <w:tc>
                      <w:tcPr>
                        <w:tcW w:w="1141" w:type="dxa"/>
                        <w:tcBorders>
                          <w:bottom w:val="single" w:sz="4" w:space="0" w:color="004097"/>
                        </w:tcBorders>
                      </w:tcPr>
                      <w:p>
                        <w:pPr>
                          <w:pStyle w:val="TableParagraph"/>
                          <w:spacing w:before="44"/>
                          <w:ind w:left="309" w:right="265"/>
                          <w:jc w:val="center"/>
                          <w:rPr>
                            <w:rFonts w:ascii="Tahoma"/>
                            <w:sz w:val="21"/>
                          </w:rPr>
                        </w:pPr>
                        <w:r>
                          <w:rPr>
                            <w:rFonts w:ascii="Tahoma"/>
                            <w:sz w:val="21"/>
                          </w:rPr>
                          <w:t>659</w:t>
                        </w:r>
                      </w:p>
                    </w:tc>
                    <w:tc>
                      <w:tcPr>
                        <w:tcW w:w="1153" w:type="dxa"/>
                        <w:tcBorders>
                          <w:bottom w:val="single" w:sz="4" w:space="0" w:color="004097"/>
                        </w:tcBorders>
                      </w:tcPr>
                      <w:p>
                        <w:pPr>
                          <w:pStyle w:val="TableParagraph"/>
                          <w:spacing w:before="44"/>
                          <w:ind w:right="338"/>
                          <w:jc w:val="right"/>
                          <w:rPr>
                            <w:rFonts w:ascii="Tahoma"/>
                            <w:sz w:val="21"/>
                          </w:rPr>
                        </w:pPr>
                        <w:r>
                          <w:rPr>
                            <w:rFonts w:ascii="Tahoma"/>
                            <w:sz w:val="21"/>
                          </w:rPr>
                          <w:t>235.5</w:t>
                        </w:r>
                      </w:p>
                    </w:tc>
                    <w:tc>
                      <w:tcPr>
                        <w:tcW w:w="1024" w:type="dxa"/>
                        <w:tcBorders>
                          <w:bottom w:val="single" w:sz="4" w:space="0" w:color="004097"/>
                        </w:tcBorders>
                      </w:tcPr>
                      <w:p>
                        <w:pPr>
                          <w:pStyle w:val="TableParagraph"/>
                          <w:spacing w:before="44"/>
                          <w:ind w:left="326" w:right="365"/>
                          <w:jc w:val="center"/>
                          <w:rPr>
                            <w:rFonts w:ascii="Tahoma"/>
                            <w:sz w:val="21"/>
                          </w:rPr>
                        </w:pPr>
                        <w:r>
                          <w:rPr>
                            <w:rFonts w:ascii="Tahoma"/>
                            <w:sz w:val="21"/>
                          </w:rPr>
                          <w:t>0.5</w:t>
                        </w:r>
                      </w:p>
                    </w:tc>
                    <w:tc>
                      <w:tcPr>
                        <w:tcW w:w="1107" w:type="dxa"/>
                        <w:tcBorders>
                          <w:bottom w:val="single" w:sz="4" w:space="0" w:color="004097"/>
                        </w:tcBorders>
                      </w:tcPr>
                      <w:p>
                        <w:pPr>
                          <w:pStyle w:val="TableParagraph"/>
                          <w:spacing w:before="44"/>
                          <w:ind w:left="388"/>
                          <w:rPr>
                            <w:rFonts w:ascii="Tahoma"/>
                            <w:sz w:val="21"/>
                          </w:rPr>
                        </w:pPr>
                        <w:r>
                          <w:rPr>
                            <w:rFonts w:ascii="Tahoma"/>
                            <w:sz w:val="21"/>
                          </w:rPr>
                          <w:t>235</w:t>
                        </w:r>
                      </w:p>
                    </w:tc>
                    <w:tc>
                      <w:tcPr>
                        <w:tcW w:w="975" w:type="dxa"/>
                        <w:tcBorders>
                          <w:bottom w:val="single" w:sz="4" w:space="0" w:color="004097"/>
                        </w:tcBorders>
                      </w:tcPr>
                      <w:p>
                        <w:pPr>
                          <w:pStyle w:val="TableParagraph"/>
                          <w:spacing w:before="44"/>
                          <w:ind w:right="253"/>
                          <w:jc w:val="right"/>
                          <w:rPr>
                            <w:rFonts w:ascii="Tahoma"/>
                            <w:sz w:val="21"/>
                          </w:rPr>
                        </w:pPr>
                        <w:r>
                          <w:rPr>
                            <w:rFonts w:ascii="Tahoma"/>
                            <w:sz w:val="21"/>
                          </w:rPr>
                          <w:t>128</w:t>
                        </w:r>
                      </w:p>
                    </w:tc>
                    <w:tc>
                      <w:tcPr>
                        <w:tcW w:w="1018" w:type="dxa"/>
                        <w:tcBorders>
                          <w:bottom w:val="single" w:sz="4" w:space="0" w:color="004097"/>
                        </w:tcBorders>
                      </w:tcPr>
                      <w:p>
                        <w:pPr>
                          <w:pStyle w:val="TableParagraph"/>
                          <w:spacing w:before="44"/>
                          <w:ind w:left="365"/>
                          <w:rPr>
                            <w:rFonts w:ascii="Tahoma"/>
                            <w:sz w:val="21"/>
                          </w:rPr>
                        </w:pPr>
                        <w:r>
                          <w:rPr>
                            <w:rFonts w:ascii="Tahoma"/>
                            <w:sz w:val="21"/>
                          </w:rPr>
                          <w:t>0.03</w:t>
                        </w:r>
                      </w:p>
                    </w:tc>
                    <w:tc>
                      <w:tcPr>
                        <w:tcW w:w="922" w:type="dxa"/>
                        <w:tcBorders>
                          <w:bottom w:val="single" w:sz="4" w:space="0" w:color="004097"/>
                        </w:tcBorders>
                      </w:tcPr>
                      <w:p>
                        <w:pPr>
                          <w:pStyle w:val="TableParagraph"/>
                          <w:spacing w:before="44"/>
                          <w:ind w:right="26"/>
                          <w:jc w:val="center"/>
                          <w:rPr>
                            <w:rFonts w:ascii="Tahoma"/>
                            <w:sz w:val="21"/>
                          </w:rPr>
                        </w:pPr>
                        <w:r>
                          <w:rPr>
                            <w:rFonts w:ascii="Tahoma"/>
                            <w:w w:val="100"/>
                            <w:sz w:val="21"/>
                          </w:rPr>
                          <w:t>-</w:t>
                        </w:r>
                      </w:p>
                    </w:tc>
                  </w:tr>
                </w:tbl>
                <w:p>
                  <w:pPr>
                    <w:pStyle w:val="BodyText"/>
                  </w:pPr>
                </w:p>
              </w:txbxContent>
            </v:textbox>
          </v:shape>
        </w:pict>
      </w:r>
      <w:r>
        <w:rPr>
          <w:rFonts w:ascii="Microsoft JhengHei" w:eastAsia="Microsoft JhengHei" w:hAnsi="Microsoft JhengHei" w:hint="eastAsia"/>
          <w:b/>
          <w:spacing w:val="-2"/>
        </w:rPr>
        <w:t>减污降碳政策频出，推动下游需求持续释放。</w:t>
      </w:r>
      <w:r>
        <w:rPr>
          <w:spacing w:val="-8"/>
        </w:rPr>
        <w:t xml:space="preserve">《“十四五”循环经济发展规划》提出， </w:t>
      </w:r>
      <w:r>
        <w:rPr>
          <w:spacing w:val="-26"/>
        </w:rPr>
        <w:t xml:space="preserve">到 </w:t>
      </w:r>
      <w:r>
        <w:rPr>
          <w:rFonts w:ascii="Tahoma" w:eastAsia="Tahoma" w:hAnsi="Tahoma"/>
        </w:rPr>
        <w:t>2025</w:t>
      </w:r>
      <w:r>
        <w:rPr>
          <w:rFonts w:ascii="Tahoma" w:eastAsia="Tahoma" w:hAnsi="Tahoma"/>
          <w:spacing w:val="-11"/>
        </w:rPr>
        <w:t xml:space="preserve"> </w:t>
      </w:r>
      <w:r>
        <w:rPr>
          <w:spacing w:val="-7"/>
        </w:rPr>
        <w:t xml:space="preserve">年，主要资源产出率比 </w:t>
      </w:r>
      <w:r>
        <w:rPr>
          <w:rFonts w:ascii="Tahoma" w:eastAsia="Tahoma" w:hAnsi="Tahoma"/>
        </w:rPr>
        <w:t>2020</w:t>
      </w:r>
      <w:r>
        <w:rPr>
          <w:rFonts w:ascii="Tahoma" w:eastAsia="Tahoma" w:hAnsi="Tahoma"/>
          <w:spacing w:val="-14"/>
        </w:rPr>
        <w:t xml:space="preserve"> </w:t>
      </w:r>
      <w:r>
        <w:rPr>
          <w:spacing w:val="-12"/>
        </w:rPr>
        <w:t xml:space="preserve">年提高约 </w:t>
      </w:r>
      <w:r>
        <w:rPr>
          <w:rFonts w:ascii="Tahoma" w:eastAsia="Tahoma" w:hAnsi="Tahoma"/>
        </w:rPr>
        <w:t>20%</w:t>
      </w:r>
      <w:r>
        <w:rPr>
          <w:spacing w:val="-7"/>
        </w:rPr>
        <w:t xml:space="preserve">，大宗固废综合利用率达到 </w:t>
      </w:r>
      <w:r>
        <w:rPr>
          <w:rFonts w:ascii="Tahoma" w:eastAsia="Tahoma" w:hAnsi="Tahoma"/>
        </w:rPr>
        <w:t>60%</w:t>
      </w:r>
      <w:r>
        <w:t xml:space="preserve">， </w:t>
      </w:r>
      <w:r>
        <w:rPr>
          <w:spacing w:val="-5"/>
        </w:rPr>
        <w:t xml:space="preserve">建筑垃圾综合利用率达到 </w:t>
      </w:r>
      <w:r>
        <w:rPr>
          <w:rFonts w:ascii="Tahoma" w:eastAsia="Tahoma" w:hAnsi="Tahoma"/>
        </w:rPr>
        <w:t>60%</w:t>
      </w:r>
      <w:r>
        <w:rPr>
          <w:spacing w:val="-4"/>
        </w:rPr>
        <w:t xml:space="preserve">，废纸、废钢利用量分别达到 </w:t>
      </w:r>
      <w:r>
        <w:rPr>
          <w:rFonts w:ascii="Tahoma" w:eastAsia="Tahoma" w:hAnsi="Tahoma"/>
        </w:rPr>
        <w:t>6000</w:t>
      </w:r>
      <w:r>
        <w:rPr>
          <w:rFonts w:ascii="Tahoma" w:eastAsia="Tahoma" w:hAnsi="Tahoma"/>
          <w:spacing w:val="11"/>
        </w:rPr>
        <w:t xml:space="preserve"> </w:t>
      </w:r>
      <w:r>
        <w:rPr>
          <w:spacing w:val="-5"/>
        </w:rPr>
        <w:t xml:space="preserve">万吨和 </w:t>
      </w:r>
      <w:r>
        <w:rPr>
          <w:rFonts w:ascii="Tahoma" w:eastAsia="Tahoma" w:hAnsi="Tahoma"/>
        </w:rPr>
        <w:t>3.20</w:t>
      </w:r>
      <w:r>
        <w:rPr>
          <w:rFonts w:ascii="Tahoma" w:eastAsia="Tahoma" w:hAnsi="Tahoma"/>
          <w:spacing w:val="13"/>
        </w:rPr>
        <w:t xml:space="preserve"> </w:t>
      </w:r>
      <w:r>
        <w:rPr>
          <w:spacing w:val="-2"/>
        </w:rPr>
        <w:t>亿吨，</w:t>
      </w:r>
    </w:p>
    <w:p>
      <w:pPr>
        <w:pStyle w:val="BodyText"/>
        <w:spacing w:before="10" w:line="249" w:lineRule="auto"/>
        <w:ind w:left="2690" w:right="464"/>
      </w:pPr>
      <w:r>
        <w:rPr>
          <w:spacing w:val="-8"/>
        </w:rPr>
        <w:t xml:space="preserve">再生有色金属产量达到 </w:t>
      </w:r>
      <w:r>
        <w:rPr>
          <w:rFonts w:ascii="Tahoma" w:eastAsia="Tahoma"/>
        </w:rPr>
        <w:t xml:space="preserve">2000 </w:t>
      </w:r>
      <w:r>
        <w:rPr>
          <w:spacing w:val="-6"/>
        </w:rPr>
        <w:t xml:space="preserve">万吨，资源循环利用产业产值达到 </w:t>
      </w:r>
      <w:r>
        <w:rPr>
          <w:rFonts w:ascii="Tahoma" w:eastAsia="Tahoma"/>
        </w:rPr>
        <w:t xml:space="preserve">5 </w:t>
      </w:r>
      <w:r>
        <w:rPr>
          <w:spacing w:val="-2"/>
        </w:rPr>
        <w:t>万亿元。</w:t>
      </w:r>
      <w:r>
        <w:rPr>
          <w:rFonts w:ascii="Tahoma" w:eastAsia="Tahoma"/>
        </w:rPr>
        <w:t xml:space="preserve">2022 </w:t>
      </w:r>
      <w:r>
        <w:rPr>
          <w:spacing w:val="-25"/>
        </w:rPr>
        <w:t xml:space="preserve">年 </w:t>
      </w:r>
      <w:r>
        <w:rPr>
          <w:rFonts w:ascii="Tahoma" w:eastAsia="Tahoma"/>
        </w:rPr>
        <w:t xml:space="preserve">2 </w:t>
      </w:r>
      <w:r>
        <w:t xml:space="preserve">月， </w:t>
      </w:r>
      <w:r>
        <w:rPr>
          <w:spacing w:val="-3"/>
        </w:rPr>
        <w:t xml:space="preserve">工业和信息化部、国家发展改革委等八部门联合印发《关于加快推动工业资源综合利用 </w:t>
      </w:r>
      <w:r>
        <w:rPr>
          <w:spacing w:val="-12"/>
        </w:rPr>
        <w:t xml:space="preserve">的实施方案》，方案指出，到 </w:t>
      </w:r>
      <w:r>
        <w:rPr>
          <w:rFonts w:ascii="Tahoma" w:eastAsia="Tahoma"/>
        </w:rPr>
        <w:t xml:space="preserve">2025 </w:t>
      </w:r>
      <w:r>
        <w:rPr>
          <w:spacing w:val="-3"/>
        </w:rPr>
        <w:t xml:space="preserve">年，力争大宗工业固废综合利用率达到 </w:t>
      </w:r>
      <w:r>
        <w:rPr>
          <w:rFonts w:ascii="Tahoma" w:eastAsia="Tahoma"/>
          <w:spacing w:val="-3"/>
        </w:rPr>
        <w:t>57%</w:t>
      </w:r>
      <w:r>
        <w:rPr>
          <w:spacing w:val="-3"/>
        </w:rPr>
        <w:t xml:space="preserve">，其中， </w:t>
      </w:r>
      <w:r>
        <w:rPr>
          <w:spacing w:val="-12"/>
        </w:rPr>
        <w:t xml:space="preserve">冶炼渣达到 </w:t>
      </w:r>
      <w:r>
        <w:rPr>
          <w:rFonts w:ascii="Tahoma" w:eastAsia="Tahoma"/>
        </w:rPr>
        <w:t>73%</w:t>
      </w:r>
      <w:r>
        <w:rPr>
          <w:spacing w:val="-10"/>
        </w:rPr>
        <w:t xml:space="preserve">，废有色金属 </w:t>
      </w:r>
      <w:r>
        <w:rPr>
          <w:rFonts w:ascii="Tahoma" w:eastAsia="Tahoma"/>
        </w:rPr>
        <w:t xml:space="preserve">2,000 </w:t>
      </w:r>
      <w:r>
        <w:rPr>
          <w:spacing w:val="-2"/>
        </w:rPr>
        <w:t>万吨。</w:t>
      </w:r>
    </w:p>
    <w:p>
      <w:pPr>
        <w:pStyle w:val="BodyText"/>
        <w:spacing w:before="4"/>
        <w:rPr>
          <w:sz w:val="25"/>
        </w:rPr>
      </w:pPr>
    </w:p>
    <w:p>
      <w:pPr>
        <w:spacing w:before="1"/>
        <w:ind w:left="2798" w:right="0" w:firstLine="0"/>
        <w:jc w:val="left"/>
        <w:rPr>
          <w:sz w:val="17"/>
        </w:rPr>
      </w:pPr>
      <w:r>
        <w:pict>
          <v:shape id="_x0000_s1319" style="width:399.7pt;height:0.1pt;margin-top:14.67pt;margin-left:161.54pt;mso-position-horizontal-relative:page;mso-wrap-distance-left:0;mso-wrap-distance-right:0;position:absolute;z-index:-251600896" coordorigin="3231,293" coordsize="7994,0" path="m3231,293l11224,293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11</w:t>
      </w:r>
      <w:r>
        <w:rPr>
          <w:color w:val="004097"/>
          <w:sz w:val="17"/>
        </w:rPr>
        <w:t>：</w:t>
      </w:r>
      <w:r>
        <w:rPr>
          <w:rFonts w:ascii="Tahoma" w:eastAsia="Tahoma"/>
          <w:i/>
          <w:color w:val="004097"/>
          <w:sz w:val="17"/>
        </w:rPr>
        <w:t xml:space="preserve">2020 </w:t>
      </w:r>
      <w:r>
        <w:rPr>
          <w:color w:val="004097"/>
          <w:sz w:val="17"/>
        </w:rPr>
        <w:t xml:space="preserve">与 </w:t>
      </w:r>
      <w:r>
        <w:rPr>
          <w:rFonts w:ascii="Tahoma" w:eastAsia="Tahoma"/>
          <w:i/>
          <w:color w:val="004097"/>
          <w:sz w:val="17"/>
        </w:rPr>
        <w:t xml:space="preserve">2025 </w:t>
      </w:r>
      <w:r>
        <w:rPr>
          <w:color w:val="004097"/>
          <w:sz w:val="17"/>
        </w:rPr>
        <w:t>年再生金属资源产量对比（万吨）</w:t>
      </w:r>
    </w:p>
    <w:p>
      <w:pPr>
        <w:pStyle w:val="BodyText"/>
        <w:spacing w:before="5"/>
      </w:pPr>
    </w:p>
    <w:p>
      <w:pPr>
        <w:spacing w:after="0"/>
        <w:sectPr>
          <w:headerReference w:type="default" r:id="rId44"/>
          <w:footerReference w:type="default" r:id="rId45"/>
          <w:type w:val="continuous"/>
          <w:pgSz w:w="11910" w:h="16840"/>
          <w:pgMar w:top="880" w:right="0" w:bottom="1060" w:left="540" w:header="708" w:footer="708"/>
          <w:pgNumType w:start="18"/>
          <w:cols w:space="708"/>
        </w:sectPr>
      </w:pPr>
    </w:p>
    <w:p>
      <w:pPr>
        <w:pStyle w:val="BodyText"/>
        <w:rPr>
          <w:sz w:val="18"/>
        </w:rPr>
      </w:pPr>
    </w:p>
    <w:p>
      <w:pPr>
        <w:spacing w:before="149"/>
        <w:ind w:left="3524" w:right="0" w:firstLine="0"/>
        <w:jc w:val="left"/>
        <w:rPr>
          <w:rFonts w:ascii="Tahoma"/>
          <w:sz w:val="16"/>
        </w:rPr>
      </w:pPr>
      <w:r>
        <w:pict>
          <v:line id="_x0000_s1320" style="mso-position-horizontal-relative:page;position:absolute;z-index:251721728" from="242.7pt,-2.1pt" to="261.9pt,-2.1pt" stroked="t" strokecolor="#004097" strokeweight="2pt">
            <v:stroke dashstyle="solid"/>
          </v:line>
        </w:pict>
      </w:r>
      <w:r>
        <w:pict>
          <v:line id="_x0000_s1321" style="mso-position-horizontal-relative:page;position:absolute;z-index:-251598848" from="306.25pt,-2.1pt" to="325.45pt,-2.1pt" stroked="t" strokecolor="silver" strokeweight="2pt">
            <v:stroke dashstyle="solid"/>
          </v:line>
        </w:pict>
      </w:r>
      <w:r>
        <w:pict>
          <v:line id="_x0000_s1322" style="mso-position-horizontal-relative:page;position:absolute;z-index:-251597824" from="369.8pt,-2.1pt" to="389pt,-2.1pt" stroked="t" strokecolor="#97b853" strokeweight="2.25pt">
            <v:stroke dashstyle="solid"/>
          </v:line>
        </w:pict>
      </w:r>
      <w:r>
        <w:pict>
          <v:line id="_x0000_s1323" style="mso-position-horizontal-relative:page;position:absolute;z-index:-251596800" from="433.35pt,-2.1pt" to="452.55pt,-2.1pt" stroked="t" strokecolor="#7c5f9f" strokeweight="2.25pt">
            <v:stroke dashstyle="solid"/>
          </v:line>
        </w:pict>
      </w:r>
      <w:r>
        <w:rPr>
          <w:rFonts w:ascii="Tahoma"/>
          <w:spacing w:val="-1"/>
          <w:sz w:val="16"/>
        </w:rPr>
        <w:t>1400</w:t>
      </w:r>
    </w:p>
    <w:p>
      <w:pPr>
        <w:spacing w:before="96"/>
        <w:ind w:left="3524" w:right="0" w:firstLine="0"/>
        <w:jc w:val="left"/>
        <w:rPr>
          <w:rFonts w:ascii="Tahoma"/>
          <w:sz w:val="16"/>
        </w:rPr>
      </w:pPr>
      <w:r>
        <w:rPr>
          <w:rFonts w:ascii="Tahoma"/>
          <w:spacing w:val="-1"/>
          <w:sz w:val="16"/>
        </w:rPr>
        <w:t>1200</w:t>
      </w:r>
    </w:p>
    <w:p>
      <w:pPr>
        <w:spacing w:before="96"/>
        <w:ind w:left="3524" w:right="0" w:firstLine="0"/>
        <w:jc w:val="left"/>
        <w:rPr>
          <w:rFonts w:ascii="Tahoma"/>
          <w:sz w:val="16"/>
        </w:rPr>
      </w:pPr>
      <w:r>
        <w:rPr>
          <w:rFonts w:ascii="Tahoma"/>
          <w:spacing w:val="-1"/>
          <w:sz w:val="16"/>
        </w:rPr>
        <w:t>1000</w:t>
      </w:r>
    </w:p>
    <w:p>
      <w:pPr>
        <w:spacing w:before="97"/>
        <w:ind w:left="3611" w:right="0" w:firstLine="0"/>
        <w:jc w:val="left"/>
        <w:rPr>
          <w:rFonts w:ascii="Tahoma"/>
          <w:sz w:val="16"/>
        </w:rPr>
      </w:pPr>
      <w:r>
        <w:rPr>
          <w:rFonts w:ascii="Tahoma"/>
          <w:spacing w:val="-1"/>
          <w:sz w:val="16"/>
        </w:rPr>
        <w:t>800</w:t>
      </w:r>
    </w:p>
    <w:p>
      <w:pPr>
        <w:spacing w:before="97"/>
        <w:ind w:left="3611" w:right="0" w:firstLine="0"/>
        <w:jc w:val="left"/>
        <w:rPr>
          <w:rFonts w:ascii="Tahoma"/>
          <w:sz w:val="16"/>
        </w:rPr>
      </w:pPr>
      <w:r>
        <w:rPr>
          <w:rFonts w:ascii="Tahoma"/>
          <w:spacing w:val="-1"/>
          <w:sz w:val="16"/>
        </w:rPr>
        <w:t>600</w:t>
      </w:r>
    </w:p>
    <w:p>
      <w:pPr>
        <w:spacing w:before="96"/>
        <w:ind w:left="3611" w:right="0" w:firstLine="0"/>
        <w:jc w:val="left"/>
        <w:rPr>
          <w:rFonts w:ascii="Tahoma"/>
          <w:sz w:val="16"/>
        </w:rPr>
      </w:pPr>
      <w:r>
        <w:rPr>
          <w:rFonts w:ascii="Tahoma"/>
          <w:spacing w:val="-1"/>
          <w:sz w:val="16"/>
        </w:rPr>
        <w:t>400</w:t>
      </w:r>
    </w:p>
    <w:p>
      <w:pPr>
        <w:spacing w:before="97"/>
        <w:ind w:left="0" w:right="0" w:firstLine="0"/>
        <w:jc w:val="right"/>
        <w:rPr>
          <w:rFonts w:ascii="Tahoma"/>
          <w:sz w:val="16"/>
        </w:rPr>
      </w:pPr>
      <w:r>
        <w:rPr>
          <w:rFonts w:ascii="Tahoma"/>
          <w:spacing w:val="-1"/>
          <w:sz w:val="16"/>
        </w:rPr>
        <w:t>200</w:t>
      </w:r>
    </w:p>
    <w:p>
      <w:pPr>
        <w:spacing w:before="96"/>
        <w:ind w:left="0" w:right="0" w:firstLine="0"/>
        <w:jc w:val="right"/>
        <w:rPr>
          <w:rFonts w:ascii="Tahoma"/>
          <w:sz w:val="16"/>
        </w:rPr>
      </w:pPr>
      <w:r>
        <w:rPr>
          <w:rFonts w:ascii="Tahoma"/>
          <w:w w:val="100"/>
          <w:sz w:val="16"/>
        </w:rPr>
        <w:t>0</w:t>
      </w:r>
    </w:p>
    <w:p>
      <w:pPr>
        <w:tabs>
          <w:tab w:val="left" w:pos="2096"/>
          <w:tab w:val="left" w:pos="3367"/>
          <w:tab w:val="left" w:pos="4638"/>
        </w:tabs>
        <w:spacing w:before="78"/>
        <w:ind w:left="824" w:right="0" w:firstLine="0"/>
        <w:jc w:val="left"/>
        <w:rPr>
          <w:sz w:val="16"/>
        </w:rPr>
      </w:pPr>
      <w:r>
        <w:br w:type="column"/>
      </w:r>
      <w:r>
        <w:rPr>
          <w:sz w:val="16"/>
        </w:rPr>
        <w:t>再生铜</w:t>
        <w:tab/>
        <w:t>再生铝</w:t>
        <w:tab/>
        <w:t>再生铅</w:t>
        <w:tab/>
        <w:t>其他有</w:t>
      </w:r>
      <w:r>
        <w:rPr>
          <w:spacing w:val="-3"/>
          <w:sz w:val="16"/>
        </w:rPr>
        <w:t>色</w:t>
      </w:r>
      <w:r>
        <w:rPr>
          <w:sz w:val="16"/>
        </w:rPr>
        <w:t>金属</w:t>
      </w:r>
    </w:p>
    <w:p>
      <w:pPr>
        <w:pStyle w:val="BodyText"/>
        <w:spacing w:before="2"/>
        <w:rPr>
          <w:sz w:val="12"/>
        </w:rPr>
      </w:pPr>
      <w:r>
        <w:pict>
          <v:group id="_x0000_s1324" style="width:293.3pt;height:101.65pt;margin-top:9.81pt;margin-left:228.01pt;mso-position-horizontal-relative:page;mso-wrap-distance-left:0;mso-wrap-distance-right:0;position:absolute;z-index:-251595776" coordorigin="4560,196" coordsize="5866,2033">
            <v:line id="_x0000_s1325" style="position:absolute" from="4563,2226" to="4563,199" stroked="t" strokecolor="black" strokeweight="0.25pt">
              <v:stroke dashstyle="solid"/>
            </v:line>
            <v:line id="_x0000_s1326" style="position:absolute" from="4563,2226" to="4616,2226" stroked="t" strokecolor="black" strokeweight="0.25pt">
              <v:stroke dashstyle="solid"/>
            </v:line>
            <v:line id="_x0000_s1327" style="position:absolute" from="4563,1937" to="4616,1937" stroked="t" strokecolor="black" strokeweight="0.25pt">
              <v:stroke dashstyle="solid"/>
            </v:line>
            <v:line id="_x0000_s1328" style="position:absolute" from="4563,1647" to="4616,1647" stroked="t" strokecolor="black" strokeweight="0.25pt">
              <v:stroke dashstyle="solid"/>
            </v:line>
            <v:line id="_x0000_s1329" style="position:absolute" from="4563,1356" to="4616,1356" stroked="t" strokecolor="black" strokeweight="0.25pt">
              <v:stroke dashstyle="solid"/>
            </v:line>
            <v:line id="_x0000_s1330" style="position:absolute" from="4563,1068" to="4616,1068" stroked="t" strokecolor="black" strokeweight="0.25pt">
              <v:stroke dashstyle="solid"/>
            </v:line>
            <v:line id="_x0000_s1331" style="position:absolute" from="4563,778" to="4616,778" stroked="t" strokecolor="black" strokeweight="0.25pt">
              <v:stroke dashstyle="solid"/>
            </v:line>
            <v:line id="_x0000_s1332" style="position:absolute" from="4563,487" to="4616,487" stroked="t" strokecolor="black" strokeweight="0.25pt">
              <v:stroke dashstyle="solid"/>
            </v:line>
            <v:line id="_x0000_s1333" style="position:absolute" from="4563,199" to="4616,199" stroked="t" strokecolor="black" strokeweight="0.25pt">
              <v:stroke dashstyle="solid"/>
            </v:line>
            <v:line id="_x0000_s1334" style="position:absolute" from="4563,2226" to="10423,2226" stroked="t" strokecolor="black" strokeweight="0.25pt">
              <v:stroke dashstyle="solid"/>
            </v:line>
            <v:line id="_x0000_s1335" style="position:absolute" from="4563,2173" to="4563,2226" stroked="t" strokecolor="black" strokeweight="0.25pt">
              <v:stroke dashstyle="solid"/>
            </v:line>
            <v:line id="_x0000_s1336" style="position:absolute" from="7493,2173" to="7493,2226" stroked="t" strokecolor="black" strokeweight="0.25pt">
              <v:stroke dashstyle="solid"/>
            </v:line>
            <v:line id="_x0000_s1337" style="position:absolute" from="10423,2173" to="10423,2226" stroked="t" strokecolor="black" strokeweight="0.25pt">
              <v:stroke dashstyle="solid"/>
            </v:line>
            <v:line id="_x0000_s1338" style="position:absolute" from="6028,1756" to="8958,1647" stroked="t" strokecolor="#004097" strokeweight="2pt">
              <v:stroke dashstyle="solid"/>
            </v:line>
            <v:line id="_x0000_s1339" style="position:absolute" from="6028,1155" to="8958,561" stroked="t" strokecolor="silver" strokeweight="2pt">
              <v:stroke dashstyle="solid"/>
            </v:line>
            <v:line id="_x0000_s1340" style="position:absolute" from="6028,1879" to="8958,1806" stroked="t" strokecolor="#97b853" strokeweight="2.25pt">
              <v:stroke dashstyle="solid"/>
            </v:line>
            <v:line id="_x0000_s1341" style="position:absolute" from="6028,2016" to="8958,1995" stroked="t" strokecolor="#7c5f9f" strokeweight="2.25pt">
              <v:stroke dashstyle="solid"/>
            </v:line>
            <v:shape id="_x0000_s1342" type="#_x0000_t202" style="width:376;height:195;left:8780;position:absolute;top:228" filled="f" stroked="f">
              <v:textbox inset="0,0,0,0">
                <w:txbxContent>
                  <w:p>
                    <w:pPr>
                      <w:spacing w:before="1"/>
                      <w:ind w:left="0" w:right="0" w:firstLine="0"/>
                      <w:jc w:val="left"/>
                      <w:rPr>
                        <w:rFonts w:ascii="Tahoma"/>
                        <w:sz w:val="16"/>
                      </w:rPr>
                    </w:pPr>
                    <w:r>
                      <w:rPr>
                        <w:rFonts w:ascii="Tahoma"/>
                        <w:sz w:val="16"/>
                      </w:rPr>
                      <w:t>1150</w:t>
                    </w:r>
                  </w:p>
                </w:txbxContent>
              </v:textbox>
            </v:shape>
            <v:shape id="_x0000_s1343" type="#_x0000_t202" style="width:287;height:195;left:5895;position:absolute;top:823" filled="f" stroked="f">
              <v:textbox inset="0,0,0,0">
                <w:txbxContent>
                  <w:p>
                    <w:pPr>
                      <w:spacing w:before="1"/>
                      <w:ind w:left="0" w:right="0" w:firstLine="0"/>
                      <w:jc w:val="left"/>
                      <w:rPr>
                        <w:rFonts w:ascii="Tahoma"/>
                        <w:sz w:val="16"/>
                      </w:rPr>
                    </w:pPr>
                    <w:r>
                      <w:rPr>
                        <w:rFonts w:ascii="Tahoma"/>
                        <w:sz w:val="16"/>
                      </w:rPr>
                      <w:t>740</w:t>
                    </w:r>
                  </w:p>
                </w:txbxContent>
              </v:textbox>
            </v:shape>
            <v:shape id="_x0000_s1344" type="#_x0000_t202" style="width:367;height:596;left:5651;position:absolute;top:1543" filled="f" stroked="f">
              <v:textbox inset="0,0,0,0">
                <w:txbxContent>
                  <w:p>
                    <w:pPr>
                      <w:spacing w:before="1"/>
                      <w:ind w:left="79" w:right="0" w:firstLine="0"/>
                      <w:jc w:val="left"/>
                      <w:rPr>
                        <w:rFonts w:ascii="Tahoma"/>
                        <w:sz w:val="16"/>
                      </w:rPr>
                    </w:pPr>
                    <w:r>
                      <w:rPr>
                        <w:rFonts w:ascii="Tahoma"/>
                        <w:sz w:val="16"/>
                      </w:rPr>
                      <w:t>325</w:t>
                    </w:r>
                  </w:p>
                  <w:p>
                    <w:pPr>
                      <w:spacing w:before="31" w:line="185" w:lineRule="exact"/>
                      <w:ind w:left="0" w:right="0" w:firstLine="0"/>
                      <w:jc w:val="left"/>
                      <w:rPr>
                        <w:rFonts w:ascii="Tahoma"/>
                        <w:sz w:val="16"/>
                      </w:rPr>
                    </w:pPr>
                    <w:r>
                      <w:rPr>
                        <w:rFonts w:ascii="Tahoma"/>
                        <w:sz w:val="16"/>
                      </w:rPr>
                      <w:t>240</w:t>
                    </w:r>
                  </w:p>
                  <w:p>
                    <w:pPr>
                      <w:spacing w:before="0" w:line="185" w:lineRule="exact"/>
                      <w:ind w:left="29" w:right="0" w:firstLine="0"/>
                      <w:jc w:val="left"/>
                      <w:rPr>
                        <w:rFonts w:ascii="Tahoma"/>
                        <w:sz w:val="16"/>
                      </w:rPr>
                    </w:pPr>
                    <w:r>
                      <w:rPr>
                        <w:rFonts w:ascii="Tahoma"/>
                        <w:sz w:val="16"/>
                      </w:rPr>
                      <w:t>145</w:t>
                    </w:r>
                  </w:p>
                </w:txbxContent>
              </v:textbox>
            </v:shape>
            <v:shape id="_x0000_s1345" type="#_x0000_t202" style="width:347;height:683;left:8977;position:absolute;top:1415" filled="f" stroked="f">
              <v:textbox inset="0,0,0,0">
                <w:txbxContent>
                  <w:p>
                    <w:pPr>
                      <w:spacing w:before="1"/>
                      <w:ind w:left="59" w:right="0" w:firstLine="0"/>
                      <w:jc w:val="left"/>
                      <w:rPr>
                        <w:rFonts w:ascii="Tahoma"/>
                        <w:sz w:val="16"/>
                      </w:rPr>
                    </w:pPr>
                    <w:r>
                      <w:rPr>
                        <w:rFonts w:ascii="Tahoma"/>
                        <w:sz w:val="16"/>
                      </w:rPr>
                      <w:t>400</w:t>
                    </w:r>
                  </w:p>
                  <w:p>
                    <w:pPr>
                      <w:spacing w:before="66"/>
                      <w:ind w:left="0" w:right="0" w:firstLine="0"/>
                      <w:jc w:val="left"/>
                      <w:rPr>
                        <w:rFonts w:ascii="Tahoma"/>
                        <w:sz w:val="16"/>
                      </w:rPr>
                    </w:pPr>
                    <w:r>
                      <w:rPr>
                        <w:rFonts w:ascii="Tahoma"/>
                        <w:sz w:val="16"/>
                      </w:rPr>
                      <w:t>290</w:t>
                    </w:r>
                  </w:p>
                  <w:p>
                    <w:pPr>
                      <w:spacing w:before="35"/>
                      <w:ind w:left="60" w:right="0" w:firstLine="0"/>
                      <w:jc w:val="left"/>
                      <w:rPr>
                        <w:rFonts w:ascii="Tahoma"/>
                        <w:sz w:val="16"/>
                      </w:rPr>
                    </w:pPr>
                    <w:r>
                      <w:rPr>
                        <w:rFonts w:ascii="Tahoma"/>
                        <w:sz w:val="16"/>
                      </w:rPr>
                      <w:t>160</w:t>
                    </w:r>
                  </w:p>
                </w:txbxContent>
              </v:textbox>
            </v:shape>
            <w10:wrap type="topAndBottom"/>
          </v:group>
        </w:pict>
      </w:r>
    </w:p>
    <w:p>
      <w:pPr>
        <w:tabs>
          <w:tab w:val="left" w:pos="4285"/>
        </w:tabs>
        <w:spacing w:before="77"/>
        <w:ind w:left="1399" w:right="0" w:firstLine="0"/>
        <w:jc w:val="left"/>
        <w:rPr>
          <w:rFonts w:ascii="Tahoma"/>
          <w:sz w:val="16"/>
        </w:rPr>
      </w:pPr>
      <w:r>
        <w:rPr>
          <w:rFonts w:ascii="Tahoma"/>
          <w:sz w:val="16"/>
        </w:rPr>
        <w:t>2020</w:t>
        <w:tab/>
        <w:t>2025E</w:t>
      </w:r>
    </w:p>
    <w:p>
      <w:pPr>
        <w:spacing w:after="0"/>
        <w:jc w:val="left"/>
        <w:rPr>
          <w:rFonts w:ascii="Tahoma"/>
          <w:sz w:val="16"/>
        </w:rPr>
        <w:sectPr>
          <w:headerReference w:type="default" r:id="rId46"/>
          <w:footerReference w:type="default" r:id="rId47"/>
          <w:type w:val="continuous"/>
          <w:pgSz w:w="11910" w:h="16840"/>
          <w:pgMar w:top="880" w:right="0" w:bottom="1060" w:left="540" w:header="708" w:footer="708"/>
          <w:pgNumType w:start="19"/>
          <w:cols w:num="2" w:space="708" w:equalWidth="0">
            <w:col w:w="3875" w:space="40"/>
            <w:col w:w="7455" w:space="0"/>
          </w:cols>
        </w:sectPr>
      </w:pPr>
    </w:p>
    <w:p>
      <w:pPr>
        <w:pStyle w:val="BodyText"/>
        <w:spacing w:before="1"/>
        <w:rPr>
          <w:rFonts w:ascii="Tahoma"/>
          <w:sz w:val="17"/>
        </w:rPr>
      </w:pPr>
    </w:p>
    <w:p>
      <w:pPr>
        <w:pStyle w:val="BodyText"/>
        <w:spacing w:line="20" w:lineRule="exact"/>
        <w:ind w:left="2680"/>
        <w:rPr>
          <w:rFonts w:ascii="Tahoma"/>
          <w:sz w:val="2"/>
        </w:rPr>
      </w:pPr>
      <w:r>
        <w:rPr>
          <w:rFonts w:ascii="Tahoma"/>
          <w:sz w:val="2"/>
        </w:rPr>
        <w:pict>
          <v:group id="_x0000_i1346" style="width:399.7pt;height:1pt;mso-position-horizontal-relative:char;mso-position-vertical-relative:line" coordorigin="0,0" coordsize="7994,20">
            <v:line id="_x0000_s1347" style="position:absolute" from="0,10" to="7993,10" stroked="t" strokecolor="#004097" strokeweight="0.96pt">
              <v:stroke dashstyle="solid"/>
            </v:line>
            <w10:wrap type="none"/>
          </v:group>
        </w:pict>
      </w:r>
    </w:p>
    <w:p>
      <w:pPr>
        <w:spacing w:before="0" w:line="194" w:lineRule="exact"/>
        <w:ind w:left="2798" w:right="0" w:firstLine="0"/>
        <w:jc w:val="left"/>
        <w:rPr>
          <w:sz w:val="17"/>
        </w:rPr>
      </w:pPr>
      <w:r>
        <w:t xml:space="preserve">资料来源：《“十四五”循环经济发展规划》， </w:t>
      </w:r>
    </w:p>
    <w:p>
      <w:pPr>
        <w:spacing w:after="0" w:line="194" w:lineRule="exact"/>
        <w:jc w:val="left"/>
        <w:rPr>
          <w:sz w:val="17"/>
        </w:rPr>
        <w:sectPr>
          <w:headerReference w:type="default" r:id="rId48"/>
          <w:footerReference w:type="default" r:id="rId49"/>
          <w:type w:val="continuous"/>
          <w:pgSz w:w="11910" w:h="16840"/>
          <w:pgMar w:top="880" w:right="0" w:bottom="1060" w:left="540" w:header="708" w:footer="708"/>
          <w:pgNumType w:start="20"/>
          <w:cols w:space="708"/>
        </w:sectPr>
      </w:pPr>
    </w:p>
    <w:p>
      <w:pPr>
        <w:pStyle w:val="BodyText"/>
        <w:spacing w:before="147" w:line="249" w:lineRule="auto"/>
        <w:ind w:left="2690" w:right="672"/>
        <w:jc w:val="both"/>
      </w:pPr>
      <w:r>
        <w:rPr>
          <w:spacing w:val="-3"/>
          <w:w w:val="100"/>
        </w:rPr>
        <w:t>根据《中国再生资源回收行业发展报告（</w:t>
      </w:r>
      <w:r>
        <w:rPr>
          <w:rFonts w:ascii="Tahoma" w:eastAsia="Tahoma"/>
          <w:spacing w:val="-1"/>
          <w:w w:val="100"/>
        </w:rPr>
        <w:t>202</w:t>
      </w:r>
      <w:r>
        <w:rPr>
          <w:rFonts w:ascii="Tahoma" w:eastAsia="Tahoma"/>
          <w:spacing w:val="-3"/>
          <w:w w:val="100"/>
        </w:rPr>
        <w:t>3</w:t>
      </w:r>
      <w:r>
        <w:rPr>
          <w:spacing w:val="-106"/>
          <w:w w:val="100"/>
        </w:rPr>
        <w:t>）</w:t>
      </w:r>
      <w:r>
        <w:rPr>
          <w:spacing w:val="-28"/>
          <w:w w:val="100"/>
        </w:rPr>
        <w:t>》，截至</w:t>
      </w:r>
      <w:r>
        <w:rPr>
          <w:spacing w:val="-28"/>
        </w:rPr>
        <w:t xml:space="preserve"> </w:t>
      </w:r>
      <w:r>
        <w:rPr>
          <w:rFonts w:ascii="Tahoma" w:eastAsia="Tahoma"/>
          <w:spacing w:val="-1"/>
          <w:w w:val="100"/>
        </w:rPr>
        <w:t>20</w:t>
      </w:r>
      <w:r>
        <w:rPr>
          <w:rFonts w:ascii="Tahoma" w:eastAsia="Tahoma"/>
          <w:spacing w:val="-3"/>
          <w:w w:val="100"/>
        </w:rPr>
        <w:t>2</w:t>
      </w:r>
      <w:r>
        <w:rPr>
          <w:rFonts w:ascii="Tahoma" w:eastAsia="Tahoma"/>
          <w:w w:val="100"/>
        </w:rPr>
        <w:t>2</w:t>
      </w:r>
      <w:r>
        <w:rPr>
          <w:rFonts w:ascii="Tahoma" w:eastAsia="Tahoma"/>
        </w:rPr>
        <w:t xml:space="preserve"> </w:t>
      </w:r>
      <w:r>
        <w:rPr>
          <w:spacing w:val="-3"/>
          <w:w w:val="100"/>
        </w:rPr>
        <w:t>年底，包含废钢铁、废有</w:t>
      </w:r>
      <w:r>
        <w:rPr>
          <w:spacing w:val="-5"/>
        </w:rPr>
        <w:t xml:space="preserve">色金属、废塑料等在内的十大废弃物品种的回收总量约 </w:t>
      </w:r>
      <w:r>
        <w:rPr>
          <w:rFonts w:ascii="Tahoma" w:eastAsia="Tahoma"/>
        </w:rPr>
        <w:t xml:space="preserve">3.71 </w:t>
      </w:r>
      <w:r>
        <w:rPr>
          <w:spacing w:val="-8"/>
        </w:rPr>
        <w:t xml:space="preserve">亿吨，同比下降 </w:t>
      </w:r>
      <w:r>
        <w:rPr>
          <w:rFonts w:ascii="Tahoma" w:eastAsia="Tahoma"/>
        </w:rPr>
        <w:t>2.6%</w:t>
      </w:r>
      <w:r>
        <w:t>，主</w:t>
      </w:r>
      <w:r>
        <w:rPr>
          <w:spacing w:val="4"/>
        </w:rPr>
        <w:t xml:space="preserve">要系 </w:t>
      </w:r>
      <w:r>
        <w:rPr>
          <w:rFonts w:ascii="Tahoma" w:eastAsia="Tahoma"/>
        </w:rPr>
        <w:t xml:space="preserve">2022 </w:t>
      </w:r>
      <w:r>
        <w:rPr>
          <w:spacing w:val="-3"/>
        </w:rPr>
        <w:t>年受到国内外经济形势及大宗商品价格下降等因素影响，部分品类再生资源</w:t>
      </w:r>
      <w:r>
        <w:rPr>
          <w:spacing w:val="-7"/>
        </w:rPr>
        <w:t xml:space="preserve">回收量降低；废有色金属回收量 </w:t>
      </w:r>
      <w:r>
        <w:rPr>
          <w:rFonts w:ascii="Tahoma" w:eastAsia="Tahoma"/>
        </w:rPr>
        <w:t xml:space="preserve">1375 </w:t>
      </w:r>
      <w:r>
        <w:rPr>
          <w:spacing w:val="-10"/>
        </w:rPr>
        <w:t xml:space="preserve">万吨，同比增长 </w:t>
      </w:r>
      <w:r>
        <w:rPr>
          <w:rFonts w:ascii="Tahoma" w:eastAsia="Tahoma"/>
        </w:rPr>
        <w:t>2.0%</w:t>
      </w:r>
      <w:r>
        <w:rPr>
          <w:spacing w:val="-3"/>
        </w:rPr>
        <w:t>。目前，我国再生资源行业仍处于发展阶段，随着国家对环保重视程度的提升以及相关产业政策的陆续出台，未来再生资源回收行业景气度有望进一步提升。</w:t>
      </w:r>
    </w:p>
    <w:p>
      <w:pPr>
        <w:pStyle w:val="BodyText"/>
        <w:spacing w:before="4"/>
        <w:rPr>
          <w:sz w:val="25"/>
        </w:rPr>
      </w:pPr>
    </w:p>
    <w:p>
      <w:pPr>
        <w:tabs>
          <w:tab w:val="left" w:pos="5754"/>
        </w:tabs>
        <w:spacing w:before="0"/>
        <w:ind w:left="247" w:right="0" w:firstLine="0"/>
        <w:jc w:val="left"/>
        <w:rPr>
          <w:sz w:val="17"/>
        </w:rPr>
      </w:pPr>
      <w:r>
        <w:pict>
          <v:shape id="_x0000_s1348" style="width:262.4pt;height:0.1pt;margin-top:14.62pt;margin-left:33.96pt;mso-position-horizontal-relative:page;mso-wrap-distance-left:0;mso-wrap-distance-right:0;position:absolute;z-index:-251590656" coordorigin="679,292" coordsize="5248,0" path="m679,292l5927,292e" filled="f" stroked="t" strokecolor="#004097" strokeweight="0.96pt">
            <v:stroke dashstyle="solid"/>
            <v:path arrowok="t"/>
            <w10:wrap type="topAndBottom"/>
          </v:shape>
        </w:pict>
      </w:r>
      <w:r>
        <w:pict>
          <v:shape id="_x0000_s1349" style="width:261.7pt;height:0.1pt;margin-top:14.62pt;margin-left:309.29pt;mso-position-horizontal-relative:page;mso-wrap-distance-left:0;mso-wrap-distance-right:0;position:absolute;z-index:-251589632" coordorigin="6186,292" coordsize="5234,0" path="m6186,292l11419,292e" filled="f" stroked="t" strokecolor="#004097" strokeweight="0.96pt">
            <v:stroke dashstyle="solid"/>
            <v:path arrowok="t"/>
            <w10:wrap type="topAndBottom"/>
          </v:shape>
        </w:pict>
      </w:r>
      <w:r>
        <w:rPr>
          <w:color w:val="004097"/>
          <w:w w:val="95"/>
          <w:sz w:val="17"/>
        </w:rPr>
        <w:t>图表</w:t>
      </w:r>
      <w:r>
        <w:rPr>
          <w:color w:val="004097"/>
          <w:spacing w:val="-48"/>
          <w:w w:val="95"/>
          <w:sz w:val="17"/>
        </w:rPr>
        <w:t xml:space="preserve"> </w:t>
      </w:r>
      <w:r>
        <w:rPr>
          <w:rFonts w:ascii="Tahoma" w:eastAsia="Tahoma"/>
          <w:i/>
          <w:color w:val="004097"/>
          <w:w w:val="95"/>
          <w:sz w:val="17"/>
        </w:rPr>
        <w:t>12</w:t>
      </w:r>
      <w:r>
        <w:rPr>
          <w:color w:val="004097"/>
          <w:w w:val="95"/>
          <w:sz w:val="17"/>
        </w:rPr>
        <w:t>：</w:t>
      </w:r>
      <w:r>
        <w:rPr>
          <w:rFonts w:ascii="Tahoma" w:eastAsia="Tahoma"/>
          <w:i/>
          <w:color w:val="004097"/>
          <w:w w:val="95"/>
          <w:sz w:val="17"/>
        </w:rPr>
        <w:t>2016-2022</w:t>
      </w:r>
      <w:r>
        <w:rPr>
          <w:rFonts w:ascii="Tahoma" w:eastAsia="Tahoma"/>
          <w:i/>
          <w:color w:val="004097"/>
          <w:spacing w:val="-21"/>
          <w:w w:val="95"/>
          <w:sz w:val="17"/>
        </w:rPr>
        <w:t xml:space="preserve"> </w:t>
      </w:r>
      <w:r>
        <w:rPr>
          <w:color w:val="004097"/>
          <w:w w:val="95"/>
          <w:sz w:val="17"/>
        </w:rPr>
        <w:t>年我</w:t>
      </w:r>
      <w:r>
        <w:rPr>
          <w:color w:val="004097"/>
          <w:spacing w:val="-3"/>
          <w:w w:val="95"/>
          <w:sz w:val="17"/>
        </w:rPr>
        <w:t>国</w:t>
      </w:r>
      <w:r>
        <w:rPr>
          <w:color w:val="004097"/>
          <w:w w:val="95"/>
          <w:sz w:val="17"/>
        </w:rPr>
        <w:t>主要</w:t>
      </w:r>
      <w:r>
        <w:rPr>
          <w:color w:val="004097"/>
          <w:spacing w:val="-3"/>
          <w:w w:val="95"/>
          <w:sz w:val="17"/>
        </w:rPr>
        <w:t>品</w:t>
      </w:r>
      <w:r>
        <w:rPr>
          <w:color w:val="004097"/>
          <w:w w:val="95"/>
          <w:sz w:val="17"/>
        </w:rPr>
        <w:t>种再生</w:t>
      </w:r>
      <w:r>
        <w:rPr>
          <w:color w:val="004097"/>
          <w:spacing w:val="-3"/>
          <w:w w:val="95"/>
          <w:sz w:val="17"/>
        </w:rPr>
        <w:t>资</w:t>
      </w:r>
      <w:r>
        <w:rPr>
          <w:color w:val="004097"/>
          <w:w w:val="95"/>
          <w:sz w:val="17"/>
        </w:rPr>
        <w:t>源回</w:t>
      </w:r>
      <w:r>
        <w:rPr>
          <w:color w:val="004097"/>
          <w:spacing w:val="-3"/>
          <w:w w:val="95"/>
          <w:sz w:val="17"/>
        </w:rPr>
        <w:t>收</w:t>
      </w:r>
      <w:r>
        <w:rPr>
          <w:color w:val="004097"/>
          <w:w w:val="95"/>
          <w:sz w:val="17"/>
        </w:rPr>
        <w:t>量及</w:t>
      </w:r>
      <w:r>
        <w:rPr>
          <w:color w:val="004097"/>
          <w:spacing w:val="-3"/>
          <w:w w:val="95"/>
          <w:sz w:val="17"/>
        </w:rPr>
        <w:t>增</w:t>
      </w:r>
      <w:r>
        <w:rPr>
          <w:color w:val="004097"/>
          <w:w w:val="95"/>
          <w:sz w:val="17"/>
        </w:rPr>
        <w:t>速</w:t>
        <w:tab/>
      </w:r>
      <w:r>
        <w:rPr>
          <w:color w:val="004097"/>
          <w:sz w:val="17"/>
        </w:rPr>
        <w:t>图表</w:t>
      </w:r>
      <w:r>
        <w:rPr>
          <w:color w:val="004097"/>
          <w:spacing w:val="-51"/>
          <w:sz w:val="17"/>
        </w:rPr>
        <w:t xml:space="preserve"> </w:t>
      </w:r>
      <w:r>
        <w:rPr>
          <w:rFonts w:ascii="Tahoma" w:eastAsia="Tahoma"/>
          <w:i/>
          <w:color w:val="004097"/>
          <w:sz w:val="17"/>
        </w:rPr>
        <w:t>13</w:t>
      </w:r>
      <w:r>
        <w:rPr>
          <w:color w:val="004097"/>
          <w:sz w:val="17"/>
        </w:rPr>
        <w:t>：</w:t>
      </w:r>
      <w:r>
        <w:rPr>
          <w:rFonts w:ascii="Tahoma" w:eastAsia="Tahoma"/>
          <w:i/>
          <w:color w:val="004097"/>
          <w:sz w:val="17"/>
        </w:rPr>
        <w:t>2016-2022</w:t>
      </w:r>
      <w:r>
        <w:rPr>
          <w:rFonts w:ascii="Tahoma" w:eastAsia="Tahoma"/>
          <w:i/>
          <w:color w:val="004097"/>
          <w:spacing w:val="-23"/>
          <w:sz w:val="17"/>
        </w:rPr>
        <w:t xml:space="preserve"> </w:t>
      </w:r>
      <w:r>
        <w:rPr>
          <w:color w:val="004097"/>
          <w:sz w:val="17"/>
        </w:rPr>
        <w:t>年我</w:t>
      </w:r>
      <w:r>
        <w:rPr>
          <w:color w:val="004097"/>
          <w:spacing w:val="-3"/>
          <w:sz w:val="17"/>
        </w:rPr>
        <w:t>国</w:t>
      </w:r>
      <w:r>
        <w:rPr>
          <w:color w:val="004097"/>
          <w:sz w:val="17"/>
        </w:rPr>
        <w:t>废有</w:t>
      </w:r>
      <w:r>
        <w:rPr>
          <w:color w:val="004097"/>
          <w:spacing w:val="-3"/>
          <w:sz w:val="17"/>
        </w:rPr>
        <w:t>色</w:t>
      </w:r>
      <w:r>
        <w:rPr>
          <w:color w:val="004097"/>
          <w:sz w:val="17"/>
        </w:rPr>
        <w:t>金属回</w:t>
      </w:r>
      <w:r>
        <w:rPr>
          <w:color w:val="004097"/>
          <w:spacing w:val="-3"/>
          <w:sz w:val="17"/>
        </w:rPr>
        <w:t>收</w:t>
      </w:r>
      <w:r>
        <w:rPr>
          <w:color w:val="004097"/>
          <w:sz w:val="17"/>
        </w:rPr>
        <w:t>量及</w:t>
      </w:r>
      <w:r>
        <w:rPr>
          <w:color w:val="004097"/>
          <w:spacing w:val="-3"/>
          <w:sz w:val="17"/>
        </w:rPr>
        <w:t>增</w:t>
      </w:r>
      <w:r>
        <w:rPr>
          <w:color w:val="004097"/>
          <w:sz w:val="17"/>
        </w:rPr>
        <w:t>速</w:t>
      </w:r>
    </w:p>
    <w:p>
      <w:pPr>
        <w:pStyle w:val="BodyText"/>
        <w:rPr>
          <w:sz w:val="8"/>
        </w:rPr>
      </w:pPr>
    </w:p>
    <w:p>
      <w:pPr>
        <w:tabs>
          <w:tab w:val="left" w:pos="3746"/>
          <w:tab w:val="left" w:pos="6565"/>
          <w:tab w:val="left" w:pos="9182"/>
        </w:tabs>
        <w:spacing w:before="98"/>
        <w:ind w:left="1410" w:right="0" w:firstLine="0"/>
        <w:jc w:val="left"/>
        <w:rPr>
          <w:sz w:val="16"/>
        </w:rPr>
      </w:pPr>
      <w:r>
        <w:pict>
          <v:group id="_x0000_s1350" style="width:21.2pt;height:6.35pt;margin-top:7.38pt;margin-left:75.29pt;mso-position-horizontal-relative:page;position:absolute;z-index:251727872" coordorigin="1506,148" coordsize="424,127">
            <v:line id="_x0000_s1351" style="position:absolute" from="1526,211" to="1910,211" stroked="t" strokecolor="#004097" strokeweight="4.34pt">
              <v:stroke dashstyle="solid"/>
            </v:line>
            <v:rect id="_x0000_s1352" style="width:384;height:87;left:1525;position:absolute;top:167" filled="f" stroked="t" strokecolor="#004097" strokeweight="2pt">
              <v:stroke dashstyle="solid"/>
            </v:rect>
          </v:group>
        </w:pict>
      </w:r>
      <w:r>
        <w:pict>
          <v:line id="_x0000_s1353" style="mso-position-horizontal-relative:page;position:absolute;z-index:-251593728" from="193.05pt,10.55pt" to="212.25pt,10.55pt" stroked="t" strokecolor="silver" strokeweight="2pt">
            <v:stroke dashstyle="solid"/>
          </v:line>
        </w:pict>
      </w:r>
      <w:r>
        <w:pict>
          <v:group id="_x0000_s1354" style="width:21.2pt;height:6.35pt;margin-top:8.28pt;margin-left:332.98pt;mso-position-horizontal-relative:page;position:absolute;z-index:-251592704" coordorigin="6660,166" coordsize="424,127">
            <v:line id="_x0000_s1355" style="position:absolute" from="6680,229" to="7064,229" stroked="t" strokecolor="#004097" strokeweight="4.34pt">
              <v:stroke dashstyle="solid"/>
            </v:line>
            <v:rect id="_x0000_s1356" style="width:384;height:87;left:6679;position:absolute;top:185" filled="f" stroked="t" strokecolor="#004097" strokeweight="2pt">
              <v:stroke dashstyle="solid"/>
            </v:rect>
          </v:group>
        </w:pict>
      </w:r>
      <w:r>
        <w:pict>
          <v:line id="_x0000_s1357" style="mso-position-horizontal-relative:page;position:absolute;z-index:-251591680" from="464.85pt,11.45pt" to="484.05pt,11.45pt" stroked="t" strokecolor="silver" strokeweight="2pt">
            <v:stroke dashstyle="solid"/>
          </v:line>
        </w:pict>
      </w:r>
      <w:r>
        <w:rPr>
          <w:position w:val="2"/>
          <w:sz w:val="16"/>
        </w:rPr>
        <w:t>废弃物</w:t>
      </w:r>
      <w:r>
        <w:rPr>
          <w:spacing w:val="-3"/>
          <w:position w:val="2"/>
          <w:sz w:val="16"/>
        </w:rPr>
        <w:t>回</w:t>
      </w:r>
      <w:r>
        <w:rPr>
          <w:position w:val="2"/>
          <w:sz w:val="16"/>
        </w:rPr>
        <w:t>收总</w:t>
      </w:r>
      <w:r>
        <w:rPr>
          <w:spacing w:val="-3"/>
          <w:position w:val="2"/>
          <w:sz w:val="16"/>
        </w:rPr>
        <w:t>量</w:t>
      </w:r>
      <w:r>
        <w:rPr>
          <w:position w:val="2"/>
          <w:sz w:val="16"/>
        </w:rPr>
        <w:t>（万</w:t>
      </w:r>
      <w:r>
        <w:rPr>
          <w:spacing w:val="-3"/>
          <w:position w:val="2"/>
          <w:sz w:val="16"/>
        </w:rPr>
        <w:t>吨</w:t>
      </w:r>
      <w:r>
        <w:rPr>
          <w:position w:val="2"/>
          <w:sz w:val="16"/>
        </w:rPr>
        <w:t>）</w:t>
        <w:tab/>
        <w:t>同比（右</w:t>
      </w:r>
      <w:r>
        <w:rPr>
          <w:spacing w:val="-3"/>
          <w:position w:val="2"/>
          <w:sz w:val="16"/>
        </w:rPr>
        <w:t>轴</w:t>
      </w:r>
      <w:r>
        <w:rPr>
          <w:position w:val="2"/>
          <w:sz w:val="16"/>
        </w:rPr>
        <w:t>，</w:t>
      </w:r>
      <w:r>
        <w:rPr>
          <w:rFonts w:ascii="Tahoma" w:eastAsia="Tahoma"/>
          <w:position w:val="2"/>
          <w:sz w:val="16"/>
        </w:rPr>
        <w:t>%</w:t>
      </w:r>
      <w:r>
        <w:rPr>
          <w:position w:val="2"/>
          <w:sz w:val="16"/>
        </w:rPr>
        <w:t>）</w:t>
        <w:tab/>
      </w:r>
      <w:r>
        <w:rPr>
          <w:sz w:val="16"/>
        </w:rPr>
        <w:t>废有色</w:t>
      </w:r>
      <w:r>
        <w:rPr>
          <w:spacing w:val="-3"/>
          <w:sz w:val="16"/>
        </w:rPr>
        <w:t>金</w:t>
      </w:r>
      <w:r>
        <w:rPr>
          <w:sz w:val="16"/>
        </w:rPr>
        <w:t>属回</w:t>
      </w:r>
      <w:r>
        <w:rPr>
          <w:spacing w:val="-3"/>
          <w:sz w:val="16"/>
        </w:rPr>
        <w:t>收</w:t>
      </w:r>
      <w:r>
        <w:rPr>
          <w:sz w:val="16"/>
        </w:rPr>
        <w:t>总量</w:t>
      </w:r>
      <w:r>
        <w:rPr>
          <w:spacing w:val="-3"/>
          <w:sz w:val="16"/>
        </w:rPr>
        <w:t>（</w:t>
      </w:r>
      <w:r>
        <w:rPr>
          <w:sz w:val="16"/>
        </w:rPr>
        <w:t>万吨）</w:t>
        <w:tab/>
        <w:t>同比（右</w:t>
      </w:r>
      <w:r>
        <w:rPr>
          <w:spacing w:val="-3"/>
          <w:sz w:val="16"/>
        </w:rPr>
        <w:t>轴</w:t>
      </w:r>
      <w:r>
        <w:rPr>
          <w:sz w:val="16"/>
        </w:rPr>
        <w:t>，</w:t>
      </w:r>
      <w:r>
        <w:rPr>
          <w:rFonts w:ascii="Tahoma" w:eastAsia="Tahoma"/>
          <w:sz w:val="16"/>
        </w:rPr>
        <w:t>%</w:t>
      </w:r>
      <w:r>
        <w:rPr>
          <w:sz w:val="16"/>
        </w:rPr>
        <w:t>）</w:t>
      </w:r>
    </w:p>
    <w:p>
      <w:pPr>
        <w:spacing w:after="0"/>
        <w:jc w:val="left"/>
        <w:rPr>
          <w:sz w:val="16"/>
        </w:rPr>
        <w:sectPr>
          <w:headerReference w:type="default" r:id="rId50"/>
          <w:footerReference w:type="default" r:id="rId51"/>
          <w:pgSz w:w="11910" w:h="16840"/>
          <w:pgMar w:top="880" w:right="0" w:bottom="1060" w:left="540" w:header="708" w:footer="708"/>
          <w:pgNumType w:start="21"/>
          <w:cols w:space="708"/>
        </w:sectPr>
      </w:pPr>
    </w:p>
    <w:p>
      <w:pPr>
        <w:spacing w:before="100"/>
        <w:ind w:left="446" w:right="0" w:firstLine="0"/>
        <w:jc w:val="left"/>
        <w:rPr>
          <w:rFonts w:ascii="Tahoma"/>
          <w:sz w:val="16"/>
        </w:rPr>
      </w:pPr>
      <w:r>
        <w:rPr>
          <w:rFonts w:ascii="Tahoma"/>
          <w:sz w:val="16"/>
        </w:rPr>
        <w:t>40000</w:t>
      </w:r>
    </w:p>
    <w:p>
      <w:pPr>
        <w:pStyle w:val="BodyText"/>
        <w:rPr>
          <w:rFonts w:ascii="Tahoma"/>
          <w:sz w:val="18"/>
        </w:rPr>
      </w:pPr>
      <w:r>
        <w:br w:type="column"/>
      </w:r>
    </w:p>
    <w:p>
      <w:pPr>
        <w:pStyle w:val="BodyText"/>
        <w:spacing w:before="1"/>
        <w:rPr>
          <w:rFonts w:ascii="Tahoma"/>
          <w:sz w:val="26"/>
        </w:rPr>
      </w:pPr>
    </w:p>
    <w:p>
      <w:pPr>
        <w:spacing w:before="0" w:line="85" w:lineRule="exact"/>
        <w:ind w:left="446" w:right="0" w:firstLine="0"/>
        <w:jc w:val="left"/>
        <w:rPr>
          <w:rFonts w:ascii="Tahoma"/>
          <w:sz w:val="16"/>
        </w:rPr>
      </w:pPr>
      <w:r>
        <w:rPr>
          <w:rFonts w:ascii="Tahoma"/>
          <w:sz w:val="16"/>
        </w:rPr>
        <w:t>28206</w:t>
      </w:r>
    </w:p>
    <w:p>
      <w:pPr>
        <w:spacing w:before="23"/>
        <w:ind w:left="34" w:right="0" w:firstLine="0"/>
        <w:jc w:val="left"/>
        <w:rPr>
          <w:rFonts w:ascii="Tahoma"/>
          <w:sz w:val="16"/>
        </w:rPr>
      </w:pPr>
      <w:r>
        <w:br w:type="column"/>
      </w:r>
      <w:r>
        <w:rPr>
          <w:rFonts w:ascii="Tahoma"/>
          <w:position w:val="-11"/>
          <w:sz w:val="16"/>
        </w:rPr>
        <w:t xml:space="preserve">14.0% </w:t>
      </w:r>
      <w:r>
        <w:rPr>
          <w:rFonts w:ascii="Tahoma"/>
          <w:position w:val="-7"/>
          <w:sz w:val="16"/>
        </w:rPr>
        <w:t xml:space="preserve">35447 </w:t>
      </w:r>
      <w:r>
        <w:rPr>
          <w:rFonts w:ascii="Tahoma"/>
          <w:position w:val="1"/>
          <w:sz w:val="16"/>
        </w:rPr>
        <w:t xml:space="preserve">37184 </w:t>
      </w:r>
      <w:r>
        <w:rPr>
          <w:rFonts w:ascii="Tahoma"/>
          <w:position w:val="5"/>
          <w:sz w:val="16"/>
        </w:rPr>
        <w:t xml:space="preserve">38064 </w:t>
      </w:r>
      <w:r>
        <w:rPr>
          <w:rFonts w:ascii="Tahoma"/>
          <w:sz w:val="16"/>
        </w:rPr>
        <w:t>37068</w:t>
      </w:r>
    </w:p>
    <w:p>
      <w:pPr>
        <w:spacing w:before="22"/>
        <w:ind w:left="25" w:right="0" w:firstLine="0"/>
        <w:jc w:val="left"/>
        <w:rPr>
          <w:rFonts w:ascii="Tahoma"/>
          <w:sz w:val="16"/>
        </w:rPr>
      </w:pPr>
      <w:r>
        <w:pict>
          <v:group id="_x0000_s1358" style="width:178.6pt;height:104.6pt;margin-top:-9.21pt;margin-left:78.5pt;mso-position-horizontal-relative:page;position:absolute;z-index:-251587584" coordorigin="1570,-184" coordsize="3572,2092">
            <v:rect id="_x0000_s1359" style="width:204;height:1315;left:1725;position:absolute;top:572" filled="t" fillcolor="#004097" stroked="f">
              <v:fill type="solid"/>
            </v:rect>
            <v:rect id="_x0000_s1360" style="width:204;height:1315;left:1725;position:absolute;top:572" filled="f" stroked="t" strokecolor="#004097" strokeweight="2pt">
              <v:stroke dashstyle="solid"/>
            </v:rect>
            <v:rect id="_x0000_s1361" style="width:204;height:1459;left:2234;position:absolute;top:428" filled="t" fillcolor="#004097" stroked="f">
              <v:fill type="solid"/>
            </v:rect>
            <v:rect id="_x0000_s1362" style="width:204;height:1459;left:2234;position:absolute;top:428" filled="f" stroked="t" strokecolor="#004097" strokeweight="2pt">
              <v:stroke dashstyle="solid"/>
            </v:rect>
            <v:rect id="_x0000_s1363" style="width:204;height:1663;left:2743;position:absolute;top:224" filled="t" fillcolor="#004097" stroked="f">
              <v:fill type="solid"/>
            </v:rect>
            <v:rect id="_x0000_s1364" style="width:204;height:1663;left:2743;position:absolute;top:224" filled="f" stroked="t" strokecolor="#004097" strokeweight="2pt">
              <v:stroke dashstyle="solid"/>
            </v:rect>
            <v:rect id="_x0000_s1365" style="width:204;height:1834;left:3254;position:absolute;top:53" filled="t" fillcolor="#004097" stroked="f">
              <v:fill type="solid"/>
            </v:rect>
            <v:rect id="_x0000_s1366" style="width:204;height:1834;left:3254;position:absolute;top:53" filled="f" stroked="t" strokecolor="#004097" strokeweight="2pt">
              <v:stroke dashstyle="solid"/>
            </v:rect>
            <v:rect id="_x0000_s1367" style="width:204;height:1923;left:3763;position:absolute;top:-35" filled="t" fillcolor="#004097" stroked="f">
              <v:fill type="solid"/>
            </v:rect>
            <v:rect id="_x0000_s1368" style="width:204;height:1923;left:3763;position:absolute;top:-35" filled="f" stroked="t" strokecolor="#004097" strokeweight="2pt">
              <v:stroke dashstyle="solid"/>
            </v:rect>
            <v:rect id="_x0000_s1369" style="width:204;height:1968;left:4272;position:absolute;top:-81" filled="t" fillcolor="#004097" stroked="f">
              <v:fill type="solid"/>
            </v:rect>
            <v:rect id="_x0000_s1370" style="width:204;height:1968;left:4272;position:absolute;top:-81" filled="f" stroked="t" strokecolor="#004097" strokeweight="2pt">
              <v:stroke dashstyle="solid"/>
            </v:rect>
            <v:rect id="_x0000_s1371" style="width:204;height:1918;left:4783;position:absolute;top:-31" filled="t" fillcolor="#004097" stroked="f">
              <v:fill type="solid"/>
            </v:rect>
            <v:rect id="_x0000_s1372" style="width:204;height:1918;left:4783;position:absolute;top:-31" filled="f" stroked="t" strokecolor="#004097" strokeweight="2pt">
              <v:stroke dashstyle="solid"/>
            </v:rect>
            <v:shape id="_x0000_s1373" style="width:3567;height:2069;left:1572;position:absolute;top:-182" coordorigin="1572,-182" coordsize="3567,2069" path="m5139,1887l5139,-182m5086,1887l5139,1887m5086,1472l5139,1472m5086,1059l5139,1059m5086,647l5139,647m5086,231l5139,231m5086,-182l5139,-182m1572,1887l1572,-182m1572,1887l1626,1887m1572,1369l1626,1369m1572,853l1626,853m1572,335l1626,335m1572,-182l1626,-182m1572,1887l5139,1887m1572,1834l1572,1887m2081,1834l2081,1887m2592,1834l2592,1887m3101,1834l3101,1887m3610,1834l3610,1887m4121,1834l4121,1887m4630,1834l4630,1887m5139,1834l5139,1887e" filled="f" stroked="t" strokecolor="black" strokeweight="0.25pt">
              <v:stroke dashstyle="solid"/>
              <v:path arrowok="t"/>
            </v:shape>
            <v:shape id="_x0000_s1374" style="width:3058;height:1721;left:1827;position:absolute;top:23" coordorigin="1827,24" coordsize="3058,1721" path="m1827,1110l2338,337,2846,24,3355,416,3866,966,4375,1230,4884,1744e" filled="f" stroked="t" strokecolor="silver" strokeweight="2pt">
              <v:stroke dashstyle="solid"/>
              <v:path arrowok="t"/>
            </v:shape>
          </v:group>
        </w:pict>
      </w:r>
      <w:r>
        <w:rPr>
          <w:rFonts w:ascii="Tahoma"/>
          <w:sz w:val="16"/>
        </w:rPr>
        <w:t>32159</w:t>
      </w:r>
    </w:p>
    <w:p>
      <w:pPr>
        <w:spacing w:before="100"/>
        <w:ind w:left="142" w:right="0" w:firstLine="0"/>
        <w:jc w:val="left"/>
        <w:rPr>
          <w:rFonts w:ascii="Tahoma"/>
          <w:sz w:val="16"/>
        </w:rPr>
      </w:pPr>
      <w:r>
        <w:br w:type="column"/>
      </w:r>
      <w:r>
        <w:rPr>
          <w:rFonts w:ascii="Tahoma"/>
          <w:sz w:val="16"/>
        </w:rPr>
        <w:t>16%</w:t>
      </w:r>
    </w:p>
    <w:p>
      <w:pPr>
        <w:pStyle w:val="BodyText"/>
        <w:spacing w:before="4"/>
        <w:rPr>
          <w:rFonts w:ascii="Tahoma"/>
          <w:sz w:val="18"/>
        </w:rPr>
      </w:pPr>
    </w:p>
    <w:p>
      <w:pPr>
        <w:spacing w:before="0" w:line="103" w:lineRule="exact"/>
        <w:ind w:left="142" w:right="0" w:firstLine="0"/>
        <w:jc w:val="left"/>
        <w:rPr>
          <w:rFonts w:ascii="Tahoma"/>
          <w:sz w:val="16"/>
        </w:rPr>
      </w:pPr>
      <w:r>
        <w:rPr>
          <w:rFonts w:ascii="Tahoma"/>
          <w:sz w:val="16"/>
        </w:rPr>
        <w:t>12%</w:t>
      </w:r>
    </w:p>
    <w:p>
      <w:pPr>
        <w:spacing w:before="57"/>
        <w:ind w:left="446" w:right="0" w:firstLine="0"/>
        <w:jc w:val="left"/>
        <w:rPr>
          <w:rFonts w:ascii="Tahoma"/>
          <w:sz w:val="16"/>
        </w:rPr>
      </w:pPr>
      <w:r>
        <w:br w:type="column"/>
      </w:r>
      <w:r>
        <w:rPr>
          <w:rFonts w:ascii="Tahoma"/>
          <w:sz w:val="16"/>
        </w:rPr>
        <w:t>1600</w:t>
      </w:r>
    </w:p>
    <w:p>
      <w:pPr>
        <w:spacing w:before="75"/>
        <w:ind w:left="446" w:right="0" w:firstLine="0"/>
        <w:jc w:val="left"/>
        <w:rPr>
          <w:rFonts w:ascii="Tahoma"/>
          <w:sz w:val="16"/>
        </w:rPr>
      </w:pPr>
      <w:r>
        <w:rPr>
          <w:rFonts w:ascii="Tahoma"/>
          <w:sz w:val="16"/>
        </w:rPr>
        <w:t>1400</w:t>
      </w:r>
    </w:p>
    <w:p>
      <w:pPr>
        <w:spacing w:before="76" w:line="23" w:lineRule="exact"/>
        <w:ind w:left="446" w:right="0" w:firstLine="0"/>
        <w:jc w:val="left"/>
        <w:rPr>
          <w:rFonts w:ascii="Tahoma"/>
          <w:sz w:val="16"/>
        </w:rPr>
      </w:pPr>
      <w:r>
        <w:rPr>
          <w:rFonts w:ascii="Tahoma"/>
          <w:sz w:val="16"/>
        </w:rPr>
        <w:t>1200</w:t>
      </w:r>
    </w:p>
    <w:p>
      <w:pPr>
        <w:pStyle w:val="BodyText"/>
        <w:spacing w:before="3"/>
        <w:rPr>
          <w:rFonts w:ascii="Tahoma"/>
        </w:rPr>
      </w:pPr>
      <w:r>
        <w:br w:type="column"/>
      </w:r>
    </w:p>
    <w:p>
      <w:pPr>
        <w:spacing w:before="0" w:line="177" w:lineRule="exact"/>
        <w:ind w:left="451" w:right="0" w:firstLine="0"/>
        <w:jc w:val="left"/>
        <w:rPr>
          <w:rFonts w:ascii="Tahoma"/>
          <w:sz w:val="16"/>
        </w:rPr>
      </w:pPr>
      <w:r>
        <w:rPr>
          <w:rFonts w:ascii="Tahoma"/>
          <w:sz w:val="16"/>
        </w:rPr>
        <w:t>13.7%</w:t>
      </w:r>
    </w:p>
    <w:p>
      <w:pPr>
        <w:spacing w:before="0" w:line="43" w:lineRule="auto"/>
        <w:ind w:left="446" w:right="0" w:firstLine="0"/>
        <w:jc w:val="left"/>
        <w:rPr>
          <w:rFonts w:ascii="Tahoma"/>
          <w:sz w:val="16"/>
        </w:rPr>
      </w:pPr>
      <w:r>
        <w:rPr>
          <w:rFonts w:ascii="Tahoma"/>
          <w:position w:val="-17"/>
          <w:sz w:val="16"/>
        </w:rPr>
        <w:t xml:space="preserve">1065 </w:t>
      </w:r>
      <w:r>
        <w:rPr>
          <w:rFonts w:ascii="Tahoma"/>
          <w:position w:val="-11"/>
          <w:sz w:val="16"/>
        </w:rPr>
        <w:t xml:space="preserve">1110 </w:t>
      </w:r>
      <w:r>
        <w:rPr>
          <w:rFonts w:ascii="Tahoma"/>
          <w:sz w:val="16"/>
        </w:rPr>
        <w:t>1199</w:t>
      </w:r>
    </w:p>
    <w:p>
      <w:pPr>
        <w:pStyle w:val="BodyText"/>
        <w:rPr>
          <w:rFonts w:ascii="Tahoma"/>
          <w:sz w:val="18"/>
        </w:rPr>
      </w:pPr>
      <w:r>
        <w:br w:type="column"/>
      </w:r>
    </w:p>
    <w:p>
      <w:pPr>
        <w:spacing w:before="0" w:line="176" w:lineRule="exact"/>
        <w:ind w:left="635" w:right="0" w:firstLine="0"/>
        <w:jc w:val="left"/>
        <w:rPr>
          <w:rFonts w:ascii="Tahoma"/>
          <w:sz w:val="16"/>
        </w:rPr>
      </w:pPr>
      <w:r>
        <w:rPr>
          <w:rFonts w:ascii="Tahoma"/>
          <w:sz w:val="16"/>
        </w:rPr>
        <w:t>1348</w:t>
      </w:r>
    </w:p>
    <w:p>
      <w:pPr>
        <w:spacing w:before="0" w:line="176" w:lineRule="exact"/>
        <w:ind w:left="119" w:right="0" w:firstLine="0"/>
        <w:jc w:val="left"/>
        <w:rPr>
          <w:rFonts w:ascii="Tahoma"/>
          <w:sz w:val="16"/>
        </w:rPr>
      </w:pPr>
      <w:r>
        <w:rPr>
          <w:rFonts w:ascii="Tahoma"/>
          <w:sz w:val="16"/>
        </w:rPr>
        <w:t>1230</w:t>
      </w:r>
    </w:p>
    <w:p>
      <w:pPr>
        <w:pStyle w:val="BodyText"/>
        <w:rPr>
          <w:rFonts w:ascii="Tahoma"/>
          <w:sz w:val="15"/>
        </w:rPr>
      </w:pPr>
      <w:r>
        <w:br w:type="column"/>
      </w:r>
    </w:p>
    <w:p>
      <w:pPr>
        <w:spacing w:before="0"/>
        <w:ind w:left="119" w:right="0" w:firstLine="0"/>
        <w:jc w:val="left"/>
        <w:rPr>
          <w:rFonts w:ascii="Tahoma"/>
          <w:sz w:val="16"/>
        </w:rPr>
      </w:pPr>
      <w:r>
        <w:rPr>
          <w:rFonts w:ascii="Tahoma"/>
          <w:sz w:val="16"/>
        </w:rPr>
        <w:t>1375</w:t>
      </w:r>
    </w:p>
    <w:p>
      <w:pPr>
        <w:spacing w:before="57"/>
        <w:ind w:left="191" w:right="0" w:firstLine="0"/>
        <w:jc w:val="left"/>
        <w:rPr>
          <w:rFonts w:ascii="Tahoma"/>
          <w:sz w:val="16"/>
        </w:rPr>
      </w:pPr>
      <w:r>
        <w:br w:type="column"/>
      </w:r>
      <w:r>
        <w:rPr>
          <w:rFonts w:ascii="Tahoma"/>
          <w:sz w:val="16"/>
        </w:rPr>
        <w:t>16%</w:t>
      </w:r>
    </w:p>
    <w:p>
      <w:pPr>
        <w:pStyle w:val="BodyText"/>
        <w:rPr>
          <w:rFonts w:ascii="Tahoma"/>
          <w:sz w:val="18"/>
        </w:rPr>
      </w:pPr>
    </w:p>
    <w:p>
      <w:pPr>
        <w:spacing w:before="127" w:line="23" w:lineRule="exact"/>
        <w:ind w:left="191" w:right="0" w:firstLine="0"/>
        <w:jc w:val="left"/>
        <w:rPr>
          <w:rFonts w:ascii="Tahoma"/>
          <w:sz w:val="16"/>
        </w:rPr>
      </w:pPr>
      <w:r>
        <w:pict>
          <v:group id="_x0000_s1375" style="width:180.55pt;height:108.55pt;margin-top:-15.45pt;margin-left:349.05pt;mso-position-horizontal-relative:page;position:absolute;z-index:-251586560" coordorigin="6981,-309" coordsize="3611,2171">
            <v:rect id="_x0000_s1376" style="width:207;height:1257;left:7137;position:absolute;top:584" filled="t" fillcolor="#004097" stroked="f">
              <v:fill type="solid"/>
            </v:rect>
            <v:rect id="_x0000_s1377" style="width:207;height:1257;left:7137;position:absolute;top:584" filled="f" stroked="t" strokecolor="#004097" strokeweight="2pt">
              <v:stroke dashstyle="solid"/>
            </v:rect>
            <v:rect id="_x0000_s1378" style="width:207;height:1430;left:7653;position:absolute;top:411" filled="t" fillcolor="#004097" stroked="f">
              <v:fill type="solid"/>
            </v:rect>
            <v:rect id="_x0000_s1379" style="width:207;height:1430;left:7653;position:absolute;top:411" filled="f" stroked="t" strokecolor="#004097" strokeweight="2pt">
              <v:stroke dashstyle="solid"/>
            </v:rect>
            <v:rect id="_x0000_s1380" style="width:207;height:1490;left:8167;position:absolute;top:351" filled="t" fillcolor="#004097" stroked="f">
              <v:fill type="solid"/>
            </v:rect>
            <v:rect id="_x0000_s1381" style="width:207;height:1490;left:8167;position:absolute;top:351" filled="f" stroked="t" strokecolor="#004097" strokeweight="2pt">
              <v:stroke dashstyle="solid"/>
            </v:rect>
            <v:rect id="_x0000_s1382" style="width:207;height:1610;left:8683;position:absolute;top:231" filled="t" fillcolor="#004097" stroked="f">
              <v:fill type="solid"/>
            </v:rect>
            <v:rect id="_x0000_s1383" style="width:207;height:1610;left:8683;position:absolute;top:231" filled="f" stroked="t" strokecolor="#004097" strokeweight="2pt">
              <v:stroke dashstyle="solid"/>
            </v:rect>
            <v:rect id="_x0000_s1384" style="width:204;height:1651;left:9199;position:absolute;top:190" filled="t" fillcolor="#004097" stroked="f">
              <v:fill type="solid"/>
            </v:rect>
            <v:rect id="_x0000_s1385" style="width:204;height:1651;left:9199;position:absolute;top:190" filled="f" stroked="t" strokecolor="#004097" strokeweight="2pt">
              <v:stroke dashstyle="solid"/>
            </v:rect>
            <v:rect id="_x0000_s1386" style="width:207;height:1809;left:9712;position:absolute;top:32" filled="t" fillcolor="#004097" stroked="f">
              <v:fill type="solid"/>
            </v:rect>
            <v:rect id="_x0000_s1387" style="width:207;height:1809;left:9712;position:absolute;top:32" filled="f" stroked="t" strokecolor="#004097" strokeweight="2pt">
              <v:stroke dashstyle="solid"/>
            </v:rect>
            <v:rect id="_x0000_s1388" style="width:207;height:1845;left:10228;position:absolute;top:-4" filled="t" fillcolor="#004097" stroked="f">
              <v:fill type="solid"/>
            </v:rect>
            <v:rect id="_x0000_s1389" style="width:207;height:1845;left:10228;position:absolute;top:-4" filled="f" stroked="t" strokecolor="#004097" strokeweight="2pt">
              <v:stroke dashstyle="solid"/>
            </v:rect>
            <v:shape id="_x0000_s1390" style="width:3606;height:2148;left:6983;position:absolute;top:-307" coordorigin="6984,-307" coordsize="3606,2148" path="m10589,1841l10589,-307m10535,1841l10589,1841m10535,1304l10589,1304m10535,767l10589,767m10535,231l10589,231m10535,-307l10589,-307m6984,1841l6984,-307m6984,1841l7037,1841m6984,1573l7037,1573m6984,1304l7037,1304m6984,1035l7037,1035m6984,767l7037,767m6984,498l7037,498m6984,231l7037,231m6984,-37l7037,-37m6984,-307l7037,-307m6984,1841l10589,1841m6984,1788l6984,1841m7498,1788l7498,1841m8014,1788l8014,1841m8530,1788l8530,1841m9043,1788l9043,1841m9559,1788l9559,1841m10073,1788l10073,1841m10589,1788l10589,1841e" filled="f" stroked="t" strokecolor="black" strokeweight="0.25pt">
              <v:stroke dashstyle="solid"/>
              <v:path arrowok="t"/>
            </v:shape>
            <v:shape id="_x0000_s1391" style="width:3091;height:1565;left:7241;position:absolute;top:7" coordorigin="7241,7" coordsize="3091,1565" path="m7241,906l7757,7,8270,1273,8786,764,9302,1494,9816,553,10331,1572e" filled="f" stroked="t" strokecolor="silver" strokeweight="2pt">
              <v:stroke dashstyle="solid"/>
              <v:path arrowok="t"/>
            </v:shape>
          </v:group>
        </w:pict>
      </w:r>
      <w:r>
        <w:rPr>
          <w:rFonts w:ascii="Tahoma"/>
          <w:sz w:val="16"/>
        </w:rPr>
        <w:t>12%</w:t>
      </w:r>
    </w:p>
    <w:p>
      <w:pPr>
        <w:spacing w:after="0" w:line="23" w:lineRule="exact"/>
        <w:jc w:val="left"/>
        <w:rPr>
          <w:rFonts w:ascii="Tahoma"/>
          <w:sz w:val="16"/>
        </w:rPr>
        <w:sectPr>
          <w:headerReference w:type="default" r:id="rId52"/>
          <w:footerReference w:type="default" r:id="rId53"/>
          <w:type w:val="continuous"/>
          <w:pgSz w:w="11910" w:h="16840"/>
          <w:pgMar w:top="880" w:right="0" w:bottom="1060" w:left="540" w:header="708" w:footer="708"/>
          <w:pgNumType w:start="22"/>
          <w:cols w:num="9" w:space="708" w:equalWidth="0">
            <w:col w:w="925" w:space="204"/>
            <w:col w:w="891" w:space="39"/>
            <w:col w:w="2509" w:space="39"/>
            <w:col w:w="515" w:space="377"/>
            <w:col w:w="836" w:space="257"/>
            <w:col w:w="1832" w:space="40"/>
            <w:col w:w="991" w:space="40"/>
            <w:col w:w="475" w:space="39"/>
            <w:col w:w="1361" w:space="0"/>
          </w:cols>
        </w:sectPr>
      </w:pPr>
    </w:p>
    <w:p>
      <w:pPr>
        <w:spacing w:before="0" w:line="161" w:lineRule="exact"/>
        <w:ind w:left="446" w:right="0" w:firstLine="0"/>
        <w:jc w:val="left"/>
        <w:rPr>
          <w:rFonts w:ascii="Tahoma"/>
          <w:sz w:val="16"/>
        </w:rPr>
      </w:pPr>
      <w:r>
        <w:rPr>
          <w:rFonts w:ascii="Tahoma"/>
          <w:spacing w:val="-1"/>
          <w:sz w:val="16"/>
        </w:rPr>
        <w:t>30000</w:t>
      </w:r>
    </w:p>
    <w:p>
      <w:pPr>
        <w:pStyle w:val="BodyText"/>
        <w:spacing w:before="10"/>
        <w:rPr>
          <w:rFonts w:ascii="Tahoma"/>
          <w:sz w:val="26"/>
        </w:rPr>
      </w:pPr>
    </w:p>
    <w:p>
      <w:pPr>
        <w:spacing w:before="0"/>
        <w:ind w:left="0" w:right="0" w:firstLine="0"/>
        <w:jc w:val="right"/>
        <w:rPr>
          <w:rFonts w:ascii="Tahoma"/>
          <w:sz w:val="16"/>
        </w:rPr>
      </w:pPr>
      <w:r>
        <w:rPr>
          <w:rFonts w:ascii="Tahoma"/>
          <w:spacing w:val="-1"/>
          <w:sz w:val="16"/>
        </w:rPr>
        <w:t>20000</w:t>
      </w:r>
    </w:p>
    <w:p>
      <w:pPr>
        <w:pStyle w:val="BodyText"/>
        <w:spacing w:before="10"/>
        <w:rPr>
          <w:rFonts w:ascii="Tahoma"/>
          <w:sz w:val="26"/>
        </w:rPr>
      </w:pPr>
    </w:p>
    <w:p>
      <w:pPr>
        <w:spacing w:before="0"/>
        <w:ind w:left="0" w:right="0" w:firstLine="0"/>
        <w:jc w:val="right"/>
        <w:rPr>
          <w:rFonts w:ascii="Tahoma"/>
          <w:sz w:val="16"/>
        </w:rPr>
      </w:pPr>
      <w:r>
        <w:rPr>
          <w:rFonts w:ascii="Tahoma"/>
          <w:spacing w:val="-1"/>
          <w:sz w:val="16"/>
        </w:rPr>
        <w:t>10000</w:t>
      </w:r>
    </w:p>
    <w:p>
      <w:pPr>
        <w:pStyle w:val="BodyText"/>
        <w:spacing w:before="10"/>
        <w:rPr>
          <w:rFonts w:ascii="Tahoma"/>
          <w:sz w:val="26"/>
        </w:rPr>
      </w:pPr>
    </w:p>
    <w:p>
      <w:pPr>
        <w:spacing w:before="1"/>
        <w:ind w:left="0" w:right="0" w:firstLine="0"/>
        <w:jc w:val="right"/>
        <w:rPr>
          <w:rFonts w:ascii="Tahoma"/>
          <w:sz w:val="16"/>
        </w:rPr>
      </w:pPr>
      <w:r>
        <w:rPr>
          <w:rFonts w:ascii="Tahoma"/>
          <w:w w:val="100"/>
          <w:sz w:val="16"/>
        </w:rPr>
        <w:t>0</w:t>
      </w:r>
    </w:p>
    <w:p>
      <w:pPr>
        <w:spacing w:before="27"/>
        <w:ind w:left="141" w:right="0" w:firstLine="0"/>
        <w:jc w:val="left"/>
        <w:rPr>
          <w:rFonts w:ascii="Tahoma"/>
          <w:sz w:val="16"/>
        </w:rPr>
      </w:pPr>
      <w:r>
        <w:br w:type="column"/>
      </w:r>
      <w:r>
        <w:rPr>
          <w:rFonts w:ascii="Tahoma"/>
          <w:sz w:val="16"/>
        </w:rPr>
        <w:t>25412</w:t>
      </w:r>
    </w:p>
    <w:p>
      <w:pPr>
        <w:pStyle w:val="BodyText"/>
        <w:rPr>
          <w:rFonts w:ascii="Tahoma"/>
          <w:sz w:val="18"/>
        </w:rPr>
      </w:pPr>
    </w:p>
    <w:p>
      <w:pPr>
        <w:pStyle w:val="BodyText"/>
        <w:spacing w:before="11"/>
        <w:rPr>
          <w:rFonts w:ascii="Tahoma"/>
          <w:sz w:val="25"/>
        </w:rPr>
      </w:pPr>
    </w:p>
    <w:p>
      <w:pPr>
        <w:spacing w:before="0"/>
        <w:ind w:left="472" w:right="0" w:firstLine="0"/>
        <w:jc w:val="left"/>
        <w:rPr>
          <w:rFonts w:ascii="Tahoma"/>
          <w:sz w:val="16"/>
        </w:rPr>
      </w:pPr>
      <w:r>
        <w:rPr>
          <w:rFonts w:ascii="Tahoma"/>
          <w:sz w:val="16"/>
        </w:rPr>
        <w:t>3.5%</w:t>
      </w:r>
    </w:p>
    <w:p>
      <w:pPr>
        <w:spacing w:before="37"/>
        <w:ind w:left="-15" w:right="0" w:firstLine="0"/>
        <w:jc w:val="left"/>
        <w:rPr>
          <w:rFonts w:ascii="Tahoma"/>
          <w:sz w:val="16"/>
        </w:rPr>
      </w:pPr>
      <w:r>
        <w:br w:type="column"/>
      </w:r>
      <w:r>
        <w:rPr>
          <w:rFonts w:ascii="Tahoma"/>
          <w:sz w:val="16"/>
        </w:rPr>
        <w:t>11.0%</w:t>
      </w:r>
    </w:p>
    <w:p>
      <w:pPr>
        <w:spacing w:before="96"/>
        <w:ind w:left="446" w:right="0" w:firstLine="0"/>
        <w:jc w:val="left"/>
        <w:rPr>
          <w:rFonts w:ascii="Tahoma"/>
          <w:sz w:val="16"/>
        </w:rPr>
      </w:pPr>
      <w:r>
        <w:br w:type="column"/>
      </w:r>
      <w:r>
        <w:rPr>
          <w:rFonts w:ascii="Tahoma"/>
          <w:sz w:val="16"/>
        </w:rPr>
        <w:t>10.2%</w:t>
      </w:r>
    </w:p>
    <w:p>
      <w:pPr>
        <w:pStyle w:val="BodyText"/>
        <w:rPr>
          <w:rFonts w:ascii="Tahoma"/>
          <w:sz w:val="18"/>
        </w:rPr>
      </w:pPr>
      <w:r>
        <w:br w:type="column"/>
      </w:r>
    </w:p>
    <w:p>
      <w:pPr>
        <w:pStyle w:val="BodyText"/>
        <w:rPr>
          <w:rFonts w:ascii="Tahoma"/>
          <w:sz w:val="18"/>
        </w:rPr>
      </w:pPr>
    </w:p>
    <w:p>
      <w:pPr>
        <w:pStyle w:val="BodyText"/>
        <w:spacing w:before="3"/>
        <w:rPr>
          <w:rFonts w:ascii="Tahoma"/>
          <w:sz w:val="14"/>
        </w:rPr>
      </w:pPr>
    </w:p>
    <w:p>
      <w:pPr>
        <w:spacing w:before="1"/>
        <w:ind w:left="20" w:right="0" w:firstLine="0"/>
        <w:jc w:val="left"/>
        <w:rPr>
          <w:rFonts w:ascii="Tahoma"/>
          <w:sz w:val="16"/>
        </w:rPr>
      </w:pPr>
      <w:r>
        <w:rPr>
          <w:rFonts w:ascii="Tahoma"/>
          <w:sz w:val="16"/>
        </w:rPr>
        <w:t>4.9%</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spacing w:before="8"/>
        <w:rPr>
          <w:rFonts w:ascii="Tahoma"/>
          <w:sz w:val="19"/>
        </w:rPr>
      </w:pPr>
    </w:p>
    <w:p>
      <w:pPr>
        <w:spacing w:before="0"/>
        <w:ind w:left="107" w:right="0" w:firstLine="0"/>
        <w:jc w:val="left"/>
        <w:rPr>
          <w:rFonts w:ascii="Tahoma"/>
          <w:sz w:val="16"/>
        </w:rPr>
      </w:pPr>
      <w:r>
        <w:rPr>
          <w:rFonts w:ascii="Tahoma"/>
          <w:sz w:val="16"/>
        </w:rPr>
        <w:t>2.4%</w:t>
      </w:r>
    </w:p>
    <w:p>
      <w:pPr>
        <w:pStyle w:val="BodyText"/>
        <w:rPr>
          <w:rFonts w:ascii="Tahoma"/>
          <w:sz w:val="23"/>
        </w:rPr>
      </w:pPr>
      <w:r>
        <w:br w:type="column"/>
      </w:r>
    </w:p>
    <w:p>
      <w:pPr>
        <w:spacing w:before="0"/>
        <w:ind w:left="0" w:right="99" w:firstLine="0"/>
        <w:jc w:val="right"/>
        <w:rPr>
          <w:rFonts w:ascii="Tahoma"/>
          <w:sz w:val="16"/>
        </w:rPr>
      </w:pPr>
      <w:r>
        <w:rPr>
          <w:rFonts w:ascii="Tahoma"/>
          <w:spacing w:val="-2"/>
          <w:sz w:val="16"/>
        </w:rPr>
        <w:t>8%</w:t>
      </w:r>
    </w:p>
    <w:p>
      <w:pPr>
        <w:pStyle w:val="BodyText"/>
        <w:spacing w:before="3"/>
        <w:rPr>
          <w:rFonts w:ascii="Tahoma"/>
          <w:sz w:val="18"/>
        </w:rPr>
      </w:pPr>
    </w:p>
    <w:p>
      <w:pPr>
        <w:spacing w:before="1"/>
        <w:ind w:left="0" w:right="98" w:firstLine="0"/>
        <w:jc w:val="right"/>
        <w:rPr>
          <w:rFonts w:ascii="Tahoma"/>
          <w:sz w:val="16"/>
        </w:rPr>
      </w:pPr>
      <w:r>
        <w:rPr>
          <w:rFonts w:ascii="Tahoma"/>
          <w:spacing w:val="-3"/>
          <w:sz w:val="16"/>
        </w:rPr>
        <w:t>4%</w:t>
      </w:r>
    </w:p>
    <w:p>
      <w:pPr>
        <w:pStyle w:val="BodyText"/>
        <w:spacing w:before="3"/>
        <w:rPr>
          <w:rFonts w:ascii="Tahoma"/>
          <w:sz w:val="18"/>
        </w:rPr>
      </w:pPr>
    </w:p>
    <w:p>
      <w:pPr>
        <w:spacing w:before="0"/>
        <w:ind w:left="0" w:right="99" w:firstLine="0"/>
        <w:jc w:val="right"/>
        <w:rPr>
          <w:rFonts w:ascii="Tahoma"/>
          <w:sz w:val="16"/>
        </w:rPr>
      </w:pPr>
      <w:r>
        <w:rPr>
          <w:rFonts w:ascii="Tahoma"/>
          <w:spacing w:val="-2"/>
          <w:sz w:val="16"/>
        </w:rPr>
        <w:t>0%</w:t>
      </w:r>
    </w:p>
    <w:p>
      <w:pPr>
        <w:spacing w:before="86" w:line="164" w:lineRule="exact"/>
        <w:ind w:left="0" w:right="136" w:firstLine="0"/>
        <w:jc w:val="right"/>
        <w:rPr>
          <w:rFonts w:ascii="Tahoma"/>
          <w:sz w:val="16"/>
        </w:rPr>
      </w:pPr>
      <w:r>
        <w:rPr>
          <w:rFonts w:ascii="Tahoma"/>
          <w:spacing w:val="-1"/>
          <w:sz w:val="16"/>
        </w:rPr>
        <w:t>-2.6%</w:t>
      </w:r>
    </w:p>
    <w:p>
      <w:pPr>
        <w:spacing w:before="0" w:line="164" w:lineRule="exact"/>
        <w:ind w:left="0" w:right="38" w:firstLine="0"/>
        <w:jc w:val="right"/>
        <w:rPr>
          <w:rFonts w:ascii="Tahoma"/>
          <w:sz w:val="16"/>
        </w:rPr>
      </w:pPr>
      <w:r>
        <w:rPr>
          <w:rFonts w:ascii="Tahoma"/>
          <w:sz w:val="16"/>
        </w:rPr>
        <w:t>-4%</w:t>
      </w:r>
    </w:p>
    <w:p>
      <w:pPr>
        <w:pStyle w:val="BodyText"/>
        <w:spacing w:before="7"/>
        <w:rPr>
          <w:rFonts w:ascii="Tahoma"/>
          <w:sz w:val="17"/>
        </w:rPr>
      </w:pPr>
      <w:r>
        <w:br w:type="column"/>
      </w:r>
    </w:p>
    <w:p>
      <w:pPr>
        <w:spacing w:before="0"/>
        <w:ind w:left="0" w:right="1" w:firstLine="0"/>
        <w:jc w:val="right"/>
        <w:rPr>
          <w:rFonts w:ascii="Tahoma"/>
          <w:sz w:val="16"/>
        </w:rPr>
      </w:pPr>
      <w:r>
        <w:rPr>
          <w:rFonts w:ascii="Tahoma"/>
          <w:spacing w:val="-1"/>
          <w:sz w:val="16"/>
        </w:rPr>
        <w:t>1000</w:t>
      </w:r>
    </w:p>
    <w:p>
      <w:pPr>
        <w:spacing w:before="76"/>
        <w:ind w:left="0" w:right="0" w:firstLine="0"/>
        <w:jc w:val="right"/>
        <w:rPr>
          <w:rFonts w:ascii="Tahoma"/>
          <w:sz w:val="16"/>
        </w:rPr>
      </w:pPr>
      <w:r>
        <w:rPr>
          <w:rFonts w:ascii="Tahoma"/>
          <w:spacing w:val="-1"/>
          <w:sz w:val="16"/>
        </w:rPr>
        <w:t>800</w:t>
      </w:r>
    </w:p>
    <w:p>
      <w:pPr>
        <w:spacing w:before="75"/>
        <w:ind w:left="0" w:right="0" w:firstLine="0"/>
        <w:jc w:val="right"/>
        <w:rPr>
          <w:rFonts w:ascii="Tahoma"/>
          <w:sz w:val="16"/>
        </w:rPr>
      </w:pPr>
      <w:r>
        <w:rPr>
          <w:rFonts w:ascii="Tahoma"/>
          <w:spacing w:val="-1"/>
          <w:sz w:val="16"/>
        </w:rPr>
        <w:t>600</w:t>
      </w:r>
    </w:p>
    <w:p>
      <w:pPr>
        <w:spacing w:before="75"/>
        <w:ind w:left="0" w:right="0" w:firstLine="0"/>
        <w:jc w:val="right"/>
        <w:rPr>
          <w:rFonts w:ascii="Tahoma"/>
          <w:sz w:val="16"/>
        </w:rPr>
      </w:pPr>
      <w:r>
        <w:rPr>
          <w:rFonts w:ascii="Tahoma"/>
          <w:spacing w:val="-1"/>
          <w:sz w:val="16"/>
        </w:rPr>
        <w:t>400</w:t>
      </w:r>
    </w:p>
    <w:p>
      <w:pPr>
        <w:spacing w:before="76"/>
        <w:ind w:left="0" w:right="0" w:firstLine="0"/>
        <w:jc w:val="right"/>
        <w:rPr>
          <w:rFonts w:ascii="Tahoma"/>
          <w:sz w:val="16"/>
        </w:rPr>
      </w:pPr>
      <w:r>
        <w:rPr>
          <w:rFonts w:ascii="Tahoma"/>
          <w:spacing w:val="-1"/>
          <w:sz w:val="16"/>
        </w:rPr>
        <w:t>200</w:t>
      </w:r>
    </w:p>
    <w:p>
      <w:pPr>
        <w:spacing w:before="75" w:line="175" w:lineRule="exact"/>
        <w:ind w:left="0" w:right="0" w:firstLine="0"/>
        <w:jc w:val="right"/>
        <w:rPr>
          <w:rFonts w:ascii="Tahoma"/>
          <w:sz w:val="16"/>
        </w:rPr>
      </w:pPr>
      <w:r>
        <w:rPr>
          <w:rFonts w:ascii="Tahoma"/>
          <w:w w:val="100"/>
          <w:sz w:val="16"/>
        </w:rPr>
        <w:t>0</w:t>
      </w:r>
    </w:p>
    <w:p>
      <w:pPr>
        <w:spacing w:before="119"/>
        <w:ind w:left="233" w:right="0" w:firstLine="0"/>
        <w:jc w:val="left"/>
        <w:rPr>
          <w:rFonts w:ascii="Tahoma"/>
          <w:sz w:val="16"/>
        </w:rPr>
      </w:pPr>
      <w:r>
        <w:br w:type="column"/>
      </w:r>
      <w:r>
        <w:rPr>
          <w:rFonts w:ascii="Tahoma"/>
          <w:sz w:val="16"/>
        </w:rPr>
        <w:t>937</w:t>
      </w:r>
    </w:p>
    <w:p>
      <w:pPr>
        <w:pStyle w:val="BodyText"/>
        <w:rPr>
          <w:rFonts w:ascii="Tahoma"/>
          <w:sz w:val="18"/>
        </w:rPr>
      </w:pPr>
    </w:p>
    <w:p>
      <w:pPr>
        <w:spacing w:before="120"/>
        <w:ind w:left="475" w:right="0" w:firstLine="0"/>
        <w:jc w:val="left"/>
        <w:rPr>
          <w:rFonts w:ascii="Tahoma"/>
          <w:sz w:val="16"/>
        </w:rPr>
      </w:pPr>
      <w:r>
        <w:rPr>
          <w:rFonts w:ascii="Tahoma"/>
          <w:sz w:val="16"/>
        </w:rPr>
        <w:t>7.0%</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spacing w:before="11"/>
        <w:rPr>
          <w:rFonts w:ascii="Tahoma"/>
          <w:sz w:val="13"/>
        </w:rPr>
      </w:pPr>
    </w:p>
    <w:p>
      <w:pPr>
        <w:spacing w:before="0"/>
        <w:ind w:left="446" w:right="0" w:firstLine="0"/>
        <w:jc w:val="left"/>
        <w:rPr>
          <w:rFonts w:ascii="Tahoma"/>
          <w:sz w:val="16"/>
        </w:rPr>
      </w:pPr>
      <w:r>
        <w:rPr>
          <w:rFonts w:ascii="Tahoma"/>
          <w:sz w:val="16"/>
        </w:rPr>
        <w:t>4.2%</w:t>
      </w:r>
    </w:p>
    <w:p>
      <w:pPr>
        <w:pStyle w:val="BodyText"/>
        <w:rPr>
          <w:rFonts w:ascii="Tahoma"/>
          <w:sz w:val="18"/>
        </w:rPr>
      </w:pPr>
      <w:r>
        <w:br w:type="column"/>
      </w:r>
    </w:p>
    <w:p>
      <w:pPr>
        <w:pStyle w:val="BodyText"/>
        <w:spacing w:before="4"/>
        <w:rPr>
          <w:rFonts w:ascii="Tahoma"/>
          <w:sz w:val="22"/>
        </w:rPr>
      </w:pPr>
    </w:p>
    <w:p>
      <w:pPr>
        <w:spacing w:before="0"/>
        <w:ind w:left="112" w:right="0" w:firstLine="0"/>
        <w:jc w:val="left"/>
        <w:rPr>
          <w:rFonts w:ascii="Tahoma"/>
          <w:sz w:val="16"/>
        </w:rPr>
      </w:pPr>
      <w:r>
        <w:rPr>
          <w:rFonts w:ascii="Tahoma"/>
          <w:sz w:val="16"/>
        </w:rPr>
        <w:t>8.0%</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rPr>
          <w:rFonts w:ascii="Tahoma"/>
          <w:sz w:val="18"/>
        </w:rPr>
      </w:pPr>
    </w:p>
    <w:p>
      <w:pPr>
        <w:spacing w:before="130"/>
        <w:ind w:left="92" w:right="0" w:firstLine="0"/>
        <w:jc w:val="left"/>
        <w:rPr>
          <w:rFonts w:ascii="Tahoma"/>
          <w:sz w:val="16"/>
        </w:rPr>
      </w:pPr>
      <w:r>
        <w:rPr>
          <w:rFonts w:ascii="Tahoma"/>
          <w:sz w:val="16"/>
        </w:rPr>
        <w:t>2.6%</w:t>
      </w:r>
    </w:p>
    <w:p>
      <w:pPr>
        <w:pStyle w:val="BodyText"/>
        <w:spacing w:before="10"/>
        <w:rPr>
          <w:rFonts w:ascii="Tahoma"/>
          <w:sz w:val="22"/>
        </w:rPr>
      </w:pPr>
      <w:r>
        <w:br w:type="column"/>
      </w:r>
    </w:p>
    <w:p>
      <w:pPr>
        <w:spacing w:before="0"/>
        <w:ind w:left="111" w:right="0" w:firstLine="0"/>
        <w:jc w:val="left"/>
        <w:rPr>
          <w:rFonts w:ascii="Tahoma"/>
          <w:sz w:val="16"/>
        </w:rPr>
      </w:pPr>
      <w:r>
        <w:rPr>
          <w:rFonts w:ascii="Tahoma"/>
          <w:sz w:val="16"/>
        </w:rPr>
        <w:t>9.6%</w:t>
      </w:r>
    </w:p>
    <w:p>
      <w:pPr>
        <w:pStyle w:val="BodyText"/>
        <w:rPr>
          <w:rFonts w:ascii="Tahoma"/>
          <w:sz w:val="18"/>
        </w:rPr>
      </w:pPr>
      <w:r>
        <w:br w:type="column"/>
      </w:r>
    </w:p>
    <w:p>
      <w:pPr>
        <w:pStyle w:val="BodyText"/>
        <w:spacing w:before="10"/>
        <w:rPr>
          <w:rFonts w:ascii="Tahoma"/>
        </w:rPr>
      </w:pPr>
    </w:p>
    <w:p>
      <w:pPr>
        <w:spacing w:before="1"/>
        <w:ind w:left="0" w:right="921" w:firstLine="0"/>
        <w:jc w:val="right"/>
        <w:rPr>
          <w:rFonts w:ascii="Tahoma"/>
          <w:sz w:val="16"/>
        </w:rPr>
      </w:pPr>
      <w:r>
        <w:rPr>
          <w:rFonts w:ascii="Tahoma"/>
          <w:spacing w:val="-2"/>
          <w:sz w:val="16"/>
        </w:rPr>
        <w:t>8%</w:t>
      </w:r>
    </w:p>
    <w:p>
      <w:pPr>
        <w:pStyle w:val="BodyText"/>
        <w:rPr>
          <w:rFonts w:ascii="Tahoma"/>
          <w:sz w:val="18"/>
        </w:rPr>
      </w:pPr>
    </w:p>
    <w:p>
      <w:pPr>
        <w:spacing w:before="126"/>
        <w:ind w:left="0" w:right="921" w:firstLine="0"/>
        <w:jc w:val="right"/>
        <w:rPr>
          <w:rFonts w:ascii="Tahoma"/>
          <w:sz w:val="16"/>
        </w:rPr>
      </w:pPr>
      <w:r>
        <w:rPr>
          <w:rFonts w:ascii="Tahoma"/>
          <w:spacing w:val="-2"/>
          <w:sz w:val="16"/>
        </w:rPr>
        <w:t>4%</w:t>
      </w:r>
    </w:p>
    <w:p>
      <w:pPr>
        <w:spacing w:before="83"/>
        <w:ind w:left="0" w:right="1020" w:firstLine="0"/>
        <w:jc w:val="right"/>
        <w:rPr>
          <w:rFonts w:ascii="Tahoma"/>
          <w:sz w:val="16"/>
        </w:rPr>
      </w:pPr>
      <w:r>
        <w:rPr>
          <w:rFonts w:ascii="Tahoma"/>
          <w:sz w:val="16"/>
        </w:rPr>
        <w:t>2.0%</w:t>
      </w:r>
    </w:p>
    <w:p>
      <w:pPr>
        <w:spacing w:before="68" w:line="175" w:lineRule="exact"/>
        <w:ind w:left="0" w:right="921" w:firstLine="0"/>
        <w:jc w:val="right"/>
        <w:rPr>
          <w:rFonts w:ascii="Tahoma"/>
          <w:sz w:val="16"/>
        </w:rPr>
      </w:pPr>
      <w:r>
        <w:rPr>
          <w:rFonts w:ascii="Tahoma"/>
          <w:sz w:val="16"/>
        </w:rPr>
        <w:t>0%</w:t>
      </w:r>
    </w:p>
    <w:p>
      <w:pPr>
        <w:spacing w:after="0" w:line="175" w:lineRule="exact"/>
        <w:jc w:val="right"/>
        <w:rPr>
          <w:rFonts w:ascii="Tahoma"/>
          <w:sz w:val="16"/>
        </w:rPr>
        <w:sectPr>
          <w:headerReference w:type="default" r:id="rId54"/>
          <w:footerReference w:type="default" r:id="rId55"/>
          <w:type w:val="continuous"/>
          <w:pgSz w:w="11910" w:h="16840"/>
          <w:pgMar w:top="880" w:right="0" w:bottom="1060" w:left="540" w:header="708" w:footer="708"/>
          <w:pgNumType w:start="23"/>
          <w:cols w:num="14" w:space="708" w:equalWidth="0">
            <w:col w:w="885" w:space="40"/>
            <w:col w:w="855" w:space="39"/>
            <w:col w:w="497" w:space="141"/>
            <w:col w:w="918" w:space="39"/>
            <w:col w:w="404" w:space="39"/>
            <w:col w:w="490" w:space="40"/>
            <w:col w:w="707" w:space="405"/>
            <w:col w:w="797" w:space="40"/>
            <w:col w:w="899" w:space="140"/>
            <w:col w:w="829" w:space="39"/>
            <w:col w:w="496" w:space="40"/>
            <w:col w:w="476" w:space="39"/>
            <w:col w:w="496" w:space="40"/>
            <w:col w:w="1540" w:space="0"/>
          </w:cols>
        </w:sectPr>
      </w:pPr>
    </w:p>
    <w:p>
      <w:pPr>
        <w:spacing w:before="1"/>
        <w:ind w:left="1113" w:right="0" w:firstLine="0"/>
        <w:jc w:val="left"/>
        <w:rPr>
          <w:rFonts w:ascii="Tahoma"/>
          <w:sz w:val="16"/>
        </w:rPr>
      </w:pPr>
      <w:r>
        <w:rPr>
          <w:rFonts w:ascii="Tahoma"/>
          <w:sz w:val="16"/>
        </w:rPr>
        <w:t>2016 2017 2018 2019 2020 2021 2022</w:t>
      </w:r>
    </w:p>
    <w:p>
      <w:pPr>
        <w:spacing w:before="36"/>
        <w:ind w:left="1113" w:right="0" w:firstLine="0"/>
        <w:jc w:val="left"/>
        <w:rPr>
          <w:rFonts w:ascii="Tahoma"/>
          <w:sz w:val="16"/>
        </w:rPr>
      </w:pPr>
      <w:r>
        <w:br w:type="column"/>
      </w:r>
      <w:r>
        <w:rPr>
          <w:rFonts w:ascii="Tahoma"/>
          <w:sz w:val="16"/>
        </w:rPr>
        <w:t>2016 2017 2018 2019 2020 2021 2022</w:t>
      </w:r>
    </w:p>
    <w:p>
      <w:pPr>
        <w:spacing w:after="0"/>
        <w:jc w:val="left"/>
        <w:rPr>
          <w:rFonts w:ascii="Tahoma"/>
          <w:sz w:val="16"/>
        </w:rPr>
        <w:sectPr>
          <w:headerReference w:type="default" r:id="rId56"/>
          <w:footerReference w:type="default" r:id="rId57"/>
          <w:type w:val="continuous"/>
          <w:pgSz w:w="11910" w:h="16840"/>
          <w:pgMar w:top="880" w:right="0" w:bottom="1060" w:left="540" w:header="708" w:footer="708"/>
          <w:pgNumType w:start="24"/>
          <w:cols w:num="2" w:space="708" w:equalWidth="0">
            <w:col w:w="4560" w:space="854"/>
            <w:col w:w="5956" w:space="0"/>
          </w:cols>
        </w:sectPr>
      </w:pPr>
    </w:p>
    <w:p>
      <w:pPr>
        <w:pStyle w:val="BodyText"/>
        <w:spacing w:before="3"/>
        <w:rPr>
          <w:rFonts w:ascii="Tahoma"/>
          <w:sz w:val="19"/>
        </w:rPr>
      </w:pPr>
    </w:p>
    <w:p>
      <w:pPr>
        <w:spacing w:after="0"/>
        <w:rPr>
          <w:rFonts w:ascii="Tahoma"/>
          <w:sz w:val="19"/>
        </w:rPr>
        <w:sectPr>
          <w:headerReference w:type="default" r:id="rId58"/>
          <w:footerReference w:type="default" r:id="rId59"/>
          <w:type w:val="continuous"/>
          <w:pgSz w:w="11910" w:h="16840"/>
          <w:pgMar w:top="880" w:right="0" w:bottom="1060" w:left="540" w:header="708" w:footer="708"/>
          <w:pgNumType w:start="25"/>
          <w:cols w:space="708"/>
        </w:sectPr>
      </w:pPr>
    </w:p>
    <w:p>
      <w:pPr>
        <w:spacing w:before="99" w:line="199" w:lineRule="exact"/>
        <w:ind w:left="247" w:right="0" w:firstLine="0"/>
        <w:jc w:val="left"/>
        <w:rPr>
          <w:sz w:val="17"/>
        </w:rPr>
      </w:pPr>
      <w:r>
        <w:pict>
          <v:line id="_x0000_s1392" style="mso-position-horizontal-relative:page;position:absolute;z-index:251730944" from="33.95pt,5.75pt" to="296.35pt,5.75pt" stroked="t" strokecolor="#004097" strokeweight="0.96pt">
            <v:stroke dashstyle="solid"/>
          </v:line>
        </w:pict>
      </w:r>
      <w:r>
        <w:rPr>
          <w:color w:val="004097"/>
          <w:w w:val="95"/>
          <w:sz w:val="17"/>
        </w:rPr>
        <w:t>资料来源：《中国再生资源回收行业发展报告》（</w:t>
      </w:r>
      <w:r>
        <w:rPr>
          <w:rFonts w:ascii="Tahoma" w:eastAsia="Tahoma"/>
          <w:i/>
          <w:color w:val="004097"/>
          <w:w w:val="95"/>
          <w:sz w:val="17"/>
        </w:rPr>
        <w:t>2018</w:t>
      </w:r>
      <w:r>
        <w:rPr>
          <w:color w:val="004097"/>
          <w:w w:val="95"/>
          <w:sz w:val="17"/>
        </w:rPr>
        <w:t>、</w:t>
      </w:r>
      <w:r>
        <w:rPr>
          <w:rFonts w:ascii="Tahoma" w:eastAsia="Tahoma"/>
          <w:i/>
          <w:color w:val="004097"/>
          <w:w w:val="95"/>
          <w:sz w:val="17"/>
        </w:rPr>
        <w:t>2020</w:t>
      </w:r>
      <w:r>
        <w:rPr>
          <w:color w:val="004097"/>
          <w:w w:val="95"/>
          <w:sz w:val="17"/>
        </w:rPr>
        <w:t>、</w:t>
      </w:r>
    </w:p>
    <w:p>
      <w:pPr>
        <w:spacing w:before="0" w:line="199" w:lineRule="exact"/>
        <w:ind w:left="247" w:right="0" w:firstLine="0"/>
        <w:jc w:val="left"/>
        <w:rPr>
          <w:sz w:val="17"/>
        </w:rPr>
      </w:pPr>
      <w:r>
        <w:t xml:space="preserve">2022、2023）， </w:t>
      </w:r>
    </w:p>
    <w:p>
      <w:pPr>
        <w:pStyle w:val="BodyText"/>
        <w:spacing w:before="3"/>
        <w:rPr>
          <w:sz w:val="8"/>
        </w:rPr>
      </w:pPr>
      <w:r>
        <w:br w:type="column"/>
      </w:r>
    </w:p>
    <w:p>
      <w:pPr>
        <w:pStyle w:val="BodyText"/>
        <w:spacing w:line="20" w:lineRule="exact"/>
        <w:ind w:left="128"/>
        <w:rPr>
          <w:sz w:val="2"/>
        </w:rPr>
      </w:pPr>
      <w:r>
        <w:rPr>
          <w:sz w:val="2"/>
        </w:rPr>
        <w:pict>
          <v:group id="_x0000_i1393" style="width:261.7pt;height:1pt;mso-position-horizontal-relative:char;mso-position-vertical-relative:line" coordorigin="0,0" coordsize="5234,20">
            <v:line id="_x0000_s1394" style="position:absolute" from="0,10" to="5233,10" stroked="t" strokecolor="#004097" strokeweight="0.96pt">
              <v:stroke dashstyle="solid"/>
            </v:line>
            <w10:wrap type="none"/>
          </v:group>
        </w:pict>
      </w:r>
    </w:p>
    <w:p>
      <w:pPr>
        <w:spacing w:before="0" w:line="173" w:lineRule="exact"/>
        <w:ind w:left="247" w:right="0" w:firstLine="0"/>
        <w:jc w:val="left"/>
        <w:rPr>
          <w:sz w:val="17"/>
        </w:rPr>
      </w:pPr>
      <w:r>
        <w:rPr>
          <w:color w:val="004097"/>
          <w:sz w:val="17"/>
        </w:rPr>
        <w:t>资料来源：《中国再生资源回收行业发展报告》（</w:t>
      </w:r>
      <w:r>
        <w:rPr>
          <w:rFonts w:ascii="Tahoma" w:eastAsia="Tahoma"/>
          <w:i/>
          <w:color w:val="004097"/>
          <w:sz w:val="17"/>
        </w:rPr>
        <w:t>2018</w:t>
      </w:r>
      <w:r>
        <w:rPr>
          <w:color w:val="004097"/>
          <w:sz w:val="17"/>
        </w:rPr>
        <w:t>、</w:t>
      </w:r>
      <w:r>
        <w:rPr>
          <w:rFonts w:ascii="Tahoma" w:eastAsia="Tahoma"/>
          <w:i/>
          <w:color w:val="004097"/>
          <w:sz w:val="17"/>
        </w:rPr>
        <w:t>2020</w:t>
      </w:r>
      <w:r>
        <w:rPr>
          <w:color w:val="004097"/>
          <w:sz w:val="17"/>
        </w:rPr>
        <w:t>、</w:t>
      </w:r>
    </w:p>
    <w:p>
      <w:pPr>
        <w:spacing w:before="0" w:line="199" w:lineRule="exact"/>
        <w:ind w:left="247" w:right="0" w:firstLine="0"/>
        <w:jc w:val="left"/>
        <w:rPr>
          <w:sz w:val="17"/>
        </w:rPr>
      </w:pPr>
      <w:r>
        <w:t xml:space="preserve">2022、2023）， </w:t>
      </w:r>
    </w:p>
    <w:p>
      <w:pPr>
        <w:spacing w:after="0" w:line="199" w:lineRule="exact"/>
        <w:jc w:val="left"/>
        <w:rPr>
          <w:sz w:val="17"/>
        </w:rPr>
        <w:sectPr>
          <w:headerReference w:type="default" r:id="rId60"/>
          <w:footerReference w:type="default" r:id="rId61"/>
          <w:type w:val="continuous"/>
          <w:pgSz w:w="11910" w:h="16840"/>
          <w:pgMar w:top="880" w:right="0" w:bottom="1060" w:left="540" w:header="708" w:footer="708"/>
          <w:pgNumType w:start="26"/>
          <w:cols w:num="2" w:space="708" w:equalWidth="0">
            <w:col w:w="4830" w:space="677"/>
            <w:col w:w="5863" w:space="0"/>
          </w:cols>
        </w:sectPr>
      </w:pPr>
    </w:p>
    <w:p>
      <w:pPr>
        <w:pStyle w:val="BodyText"/>
        <w:spacing w:before="1"/>
        <w:rPr>
          <w:sz w:val="14"/>
        </w:rPr>
      </w:pPr>
    </w:p>
    <w:p>
      <w:pPr>
        <w:pStyle w:val="Heading3"/>
        <w:numPr>
          <w:ilvl w:val="2"/>
          <w:numId w:val="8"/>
        </w:numPr>
        <w:tabs>
          <w:tab w:val="left" w:pos="3277"/>
        </w:tabs>
        <w:spacing w:before="32" w:after="0" w:line="240" w:lineRule="auto"/>
        <w:ind w:left="3277" w:right="0" w:hanging="587"/>
        <w:jc w:val="both"/>
      </w:pPr>
      <w:bookmarkStart w:id="6" w:name="_TOC_250014"/>
      <w:bookmarkEnd w:id="6"/>
      <w:r>
        <w:rPr>
          <w:color w:val="004097"/>
          <w:spacing w:val="-2"/>
        </w:rPr>
        <w:t>危废规范化处置缺口明显，行业持续高景气</w:t>
      </w:r>
    </w:p>
    <w:p>
      <w:pPr>
        <w:pStyle w:val="ListParagraph"/>
        <w:numPr>
          <w:ilvl w:val="3"/>
          <w:numId w:val="10"/>
        </w:numPr>
        <w:tabs>
          <w:tab w:val="left" w:pos="3133"/>
        </w:tabs>
        <w:spacing w:before="173" w:after="0" w:line="240" w:lineRule="auto"/>
        <w:ind w:left="3132" w:right="0" w:hanging="443"/>
        <w:jc w:val="both"/>
        <w:rPr>
          <w:sz w:val="21"/>
        </w:rPr>
      </w:pPr>
      <w:r>
        <w:rPr>
          <w:spacing w:val="-3"/>
          <w:sz w:val="21"/>
          <w:u w:val="single"/>
        </w:rPr>
        <w:t>需求端：随着环保督察趋严，过去漏报的处置需求将加速显现。</w:t>
      </w:r>
    </w:p>
    <w:p>
      <w:pPr>
        <w:pStyle w:val="BodyText"/>
        <w:spacing w:before="12" w:line="249" w:lineRule="auto"/>
        <w:ind w:left="3132" w:right="672"/>
        <w:jc w:val="both"/>
      </w:pPr>
      <w:r>
        <w:t>过去环保监察不力导致行业偷排漏排现象严重，行业处置能力明显不足。据智研咨询，</w:t>
      </w:r>
      <w:r>
        <w:rPr>
          <w:rFonts w:ascii="Tahoma" w:eastAsia="Tahoma"/>
        </w:rPr>
        <w:t xml:space="preserve">2021 </w:t>
      </w:r>
      <w:r>
        <w:rPr>
          <w:spacing w:val="-7"/>
        </w:rPr>
        <w:t xml:space="preserve">年，我国企业报告的危废产生量为 </w:t>
      </w:r>
      <w:r>
        <w:rPr>
          <w:rFonts w:ascii="Tahoma" w:eastAsia="Tahoma"/>
        </w:rPr>
        <w:t xml:space="preserve">8806 </w:t>
      </w:r>
      <w:r>
        <w:rPr>
          <w:spacing w:val="-3"/>
        </w:rPr>
        <w:t xml:space="preserve">万吨，小于实际产生量，而专业持证机构实际收集和利用处置量仅为 </w:t>
      </w:r>
      <w:r>
        <w:rPr>
          <w:rFonts w:ascii="Tahoma" w:eastAsia="Tahoma"/>
        </w:rPr>
        <w:t xml:space="preserve">5271 </w:t>
      </w:r>
      <w:r>
        <w:rPr>
          <w:spacing w:val="-3"/>
        </w:rPr>
        <w:t>万吨。此外，危废处置企业以民营企</w:t>
      </w:r>
      <w:r>
        <w:rPr>
          <w:spacing w:val="8"/>
        </w:rPr>
        <w:t>业为主，大部分企业技术、资金、研发能力弱，处理资质单一，据生态环境部</w:t>
      </w:r>
    </w:p>
    <w:p>
      <w:pPr>
        <w:pStyle w:val="BodyText"/>
        <w:spacing w:before="1" w:line="249" w:lineRule="auto"/>
        <w:ind w:left="3132" w:right="672"/>
        <w:jc w:val="both"/>
      </w:pPr>
      <w:r>
        <w:rPr>
          <w:spacing w:val="3"/>
        </w:rPr>
        <w:t>《</w:t>
      </w:r>
      <w:r>
        <w:rPr>
          <w:rFonts w:ascii="Tahoma" w:eastAsia="Tahoma"/>
        </w:rPr>
        <w:t xml:space="preserve">2020 </w:t>
      </w:r>
      <w:r>
        <w:rPr>
          <w:spacing w:val="-6"/>
        </w:rPr>
        <w:t>年全国大、中城市固体废物污染环境防治年报》，</w:t>
      </w:r>
      <w:r>
        <w:rPr>
          <w:rFonts w:ascii="Tahoma" w:eastAsia="Tahoma"/>
        </w:rPr>
        <w:t xml:space="preserve">2019 </w:t>
      </w:r>
      <w:r>
        <w:t>年危废企业平均核</w:t>
      </w:r>
      <w:r>
        <w:rPr>
          <w:spacing w:val="-3"/>
        </w:rPr>
        <w:t xml:space="preserve">准处理规模仅为 </w:t>
      </w:r>
      <w:r>
        <w:rPr>
          <w:rFonts w:ascii="Tahoma" w:eastAsia="Tahoma"/>
        </w:rPr>
        <w:t xml:space="preserve">3.1 </w:t>
      </w:r>
      <w:r>
        <w:rPr>
          <w:spacing w:val="-2"/>
        </w:rPr>
        <w:t>万吨</w:t>
      </w:r>
      <w:r>
        <w:rPr>
          <w:rFonts w:ascii="Tahoma" w:eastAsia="Tahoma"/>
        </w:rPr>
        <w:t>/</w:t>
      </w:r>
      <w:r>
        <w:t>家</w:t>
      </w:r>
      <w:r>
        <w:rPr>
          <w:rFonts w:ascii="Tahoma" w:eastAsia="Tahoma"/>
        </w:rPr>
        <w:t>/</w:t>
      </w:r>
      <w:r>
        <w:rPr>
          <w:spacing w:val="-3"/>
        </w:rPr>
        <w:t>年。随着环保督察趋严，过去漏报的处置需求将加速显现。</w:t>
      </w:r>
    </w:p>
    <w:p>
      <w:pPr>
        <w:pStyle w:val="ListParagraph"/>
        <w:numPr>
          <w:ilvl w:val="3"/>
          <w:numId w:val="10"/>
        </w:numPr>
        <w:tabs>
          <w:tab w:val="left" w:pos="3133"/>
        </w:tabs>
        <w:spacing w:before="1" w:after="0" w:line="240" w:lineRule="auto"/>
        <w:ind w:left="3132" w:right="0" w:hanging="443"/>
        <w:jc w:val="both"/>
        <w:rPr>
          <w:sz w:val="21"/>
        </w:rPr>
      </w:pPr>
      <w:r>
        <w:rPr>
          <w:spacing w:val="-3"/>
          <w:sz w:val="21"/>
          <w:u w:val="single"/>
        </w:rPr>
        <w:t>供给端：环保督察趋严背景下供给进一步收缩，行业集中度望提升。</w:t>
      </w:r>
    </w:p>
    <w:p>
      <w:pPr>
        <w:pStyle w:val="BodyText"/>
        <w:spacing w:before="9" w:line="249" w:lineRule="auto"/>
        <w:ind w:left="3132" w:right="678"/>
        <w:jc w:val="both"/>
      </w:pPr>
      <w:r>
        <w:t>环保督察趋严背景下，不符合环保标准的中小企业将淘汰出局，市场份额有望向技术资质齐全的头部企业集中。此外，危废资源化细分版块技术壁垒高、盈利空</w:t>
      </w:r>
      <w:r>
        <w:rPr>
          <w:spacing w:val="-12"/>
          <w:w w:val="100"/>
        </w:rPr>
        <w:t>间大，“碳中和”催化下有望加速发展。</w:t>
      </w:r>
    </w:p>
    <w:p>
      <w:pPr>
        <w:pStyle w:val="BodyText"/>
        <w:spacing w:before="3"/>
        <w:rPr>
          <w:sz w:val="25"/>
        </w:rPr>
      </w:pPr>
    </w:p>
    <w:p>
      <w:pPr>
        <w:spacing w:before="0"/>
        <w:ind w:left="2489" w:right="2128" w:firstLine="0"/>
        <w:jc w:val="center"/>
        <w:rPr>
          <w:sz w:val="17"/>
        </w:rPr>
      </w:pPr>
      <w:r>
        <w:pict>
          <v:shape id="_x0000_s1395" style="width:399.8pt;height:0.1pt;margin-top:14.62pt;margin-left:161.54pt;mso-position-horizontal-relative:page;mso-wrap-distance-left:0;mso-wrap-distance-right:0;position:absolute;z-index:-251581440" coordorigin="3231,292" coordsize="7996,0" path="m3231,292l11227,292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14</w:t>
      </w:r>
      <w:r>
        <w:rPr>
          <w:color w:val="004097"/>
          <w:sz w:val="17"/>
        </w:rPr>
        <w:t>：</w:t>
      </w:r>
      <w:r>
        <w:rPr>
          <w:rFonts w:ascii="Tahoma" w:eastAsia="Tahoma"/>
          <w:i/>
          <w:color w:val="004097"/>
          <w:sz w:val="17"/>
        </w:rPr>
        <w:t xml:space="preserve">2016-2021 </w:t>
      </w:r>
      <w:r>
        <w:rPr>
          <w:color w:val="004097"/>
          <w:sz w:val="17"/>
        </w:rPr>
        <w:t>年全国危险废物产量、核准规模与实际收集和利用处置量（万吨）</w:t>
      </w:r>
    </w:p>
    <w:p>
      <w:pPr>
        <w:pStyle w:val="BodyText"/>
        <w:spacing w:before="9"/>
        <w:rPr>
          <w:sz w:val="8"/>
        </w:rPr>
      </w:pPr>
    </w:p>
    <w:p>
      <w:pPr>
        <w:tabs>
          <w:tab w:val="left" w:pos="4855"/>
          <w:tab w:val="left" w:pos="6396"/>
          <w:tab w:val="left" w:pos="8898"/>
        </w:tabs>
        <w:spacing w:before="79"/>
        <w:ind w:left="3954" w:right="0" w:firstLine="0"/>
        <w:jc w:val="left"/>
        <w:rPr>
          <w:sz w:val="16"/>
        </w:rPr>
      </w:pPr>
      <w:r>
        <w:pict>
          <v:group id="_x0000_s1396" style="width:21.2pt;height:6.35pt;margin-top:6.26pt;margin-left:202.47pt;mso-position-horizontal-relative:page;position:absolute;z-index:251736064" coordorigin="4049,125" coordsize="424,127">
            <v:line id="_x0000_s1397" style="position:absolute" from="4069,189" to="4453,189" stroked="t" strokecolor="#004097" strokeweight="4.34pt">
              <v:stroke dashstyle="solid"/>
            </v:line>
            <v:rect id="_x0000_s1398" style="width:384;height:87;left:4069;position:absolute;top:145" filled="f" stroked="t" strokecolor="#004097" strokeweight="2pt">
              <v:stroke dashstyle="solid"/>
            </v:rect>
          </v:group>
        </w:pict>
      </w:r>
      <w:r>
        <w:pict>
          <v:group id="_x0000_s1399" style="width:19.95pt;height:5.1pt;margin-top:6.88pt;margin-left:248.13pt;mso-position-horizontal-relative:page;position:absolute;z-index:-251584512" coordorigin="4963,138" coordsize="399,102">
            <v:line id="_x0000_s1400" style="position:absolute" from="4970,189" to="5354,189" stroked="t" strokecolor="silver" strokeweight="4.34pt">
              <v:stroke dashstyle="solid"/>
            </v:line>
            <v:rect id="_x0000_s1401" style="width:384;height:87;left:4970;position:absolute;top:145" filled="f" stroked="t" strokecolor="silver" strokeweight="0.75pt">
              <v:stroke dashstyle="solid"/>
            </v:rect>
          </v:group>
        </w:pict>
      </w:r>
      <w:r>
        <w:pict>
          <v:group id="_x0000_s1402" style="width:19.95pt;height:5.1pt;margin-top:6.88pt;margin-left:325.17pt;mso-position-horizontal-relative:page;position:absolute;z-index:-251583488" coordorigin="6503,138" coordsize="399,102">
            <v:line id="_x0000_s1403" style="position:absolute" from="6511,189" to="6895,189" stroked="t" strokecolor="#5085c5" strokeweight="4.34pt">
              <v:stroke dashstyle="solid"/>
            </v:line>
            <v:rect id="_x0000_s1404" style="width:384;height:87;left:6511;position:absolute;top:145" filled="f" stroked="t" strokecolor="#5085c5" strokeweight="0.75pt">
              <v:stroke dashstyle="solid"/>
            </v:rect>
          </v:group>
        </w:pict>
      </w:r>
      <w:r>
        <w:pict>
          <v:line id="_x0000_s1405" style="mso-position-horizontal-relative:page;position:absolute;z-index:-251582464" from="450.6pt,9.45pt" to="469.8pt,9.45pt" stroked="t" strokecolor="gray" strokeweight="0.75pt">
            <v:stroke dashstyle="solid"/>
          </v:line>
        </w:pict>
      </w:r>
      <w:r>
        <w:rPr>
          <w:sz w:val="16"/>
        </w:rPr>
        <w:t>产量</w:t>
        <w:tab/>
        <w:t>核准经</w:t>
      </w:r>
      <w:r>
        <w:rPr>
          <w:spacing w:val="-3"/>
          <w:sz w:val="16"/>
        </w:rPr>
        <w:t>营</w:t>
      </w:r>
      <w:r>
        <w:rPr>
          <w:sz w:val="16"/>
        </w:rPr>
        <w:t>规模</w:t>
        <w:tab/>
        <w:t>危废实</w:t>
      </w:r>
      <w:r>
        <w:rPr>
          <w:spacing w:val="-3"/>
          <w:sz w:val="16"/>
        </w:rPr>
        <w:t>际</w:t>
      </w:r>
      <w:r>
        <w:rPr>
          <w:sz w:val="16"/>
        </w:rPr>
        <w:t>收集</w:t>
      </w:r>
      <w:r>
        <w:rPr>
          <w:spacing w:val="-3"/>
          <w:sz w:val="16"/>
        </w:rPr>
        <w:t>和</w:t>
      </w:r>
      <w:r>
        <w:rPr>
          <w:sz w:val="16"/>
        </w:rPr>
        <w:t>利用</w:t>
      </w:r>
      <w:r>
        <w:rPr>
          <w:spacing w:val="-3"/>
          <w:sz w:val="16"/>
        </w:rPr>
        <w:t>处</w:t>
      </w:r>
      <w:r>
        <w:rPr>
          <w:sz w:val="16"/>
        </w:rPr>
        <w:t>置量</w:t>
        <w:tab/>
        <w:t>产能利</w:t>
      </w:r>
      <w:r>
        <w:rPr>
          <w:spacing w:val="-3"/>
          <w:sz w:val="16"/>
        </w:rPr>
        <w:t>用</w:t>
      </w:r>
      <w:r>
        <w:rPr>
          <w:sz w:val="16"/>
        </w:rPr>
        <w:t>率（</w:t>
      </w:r>
      <w:r>
        <w:rPr>
          <w:spacing w:val="-3"/>
          <w:sz w:val="16"/>
        </w:rPr>
        <w:t>右</w:t>
      </w:r>
      <w:r>
        <w:rPr>
          <w:sz w:val="16"/>
        </w:rPr>
        <w:t>轴）</w:t>
      </w:r>
    </w:p>
    <w:p>
      <w:pPr>
        <w:spacing w:after="0"/>
        <w:jc w:val="left"/>
        <w:rPr>
          <w:sz w:val="16"/>
        </w:rPr>
        <w:sectPr>
          <w:headerReference w:type="default" r:id="rId62"/>
          <w:footerReference w:type="default" r:id="rId63"/>
          <w:type w:val="continuous"/>
          <w:pgSz w:w="11910" w:h="16840"/>
          <w:pgMar w:top="880" w:right="0" w:bottom="1060" w:left="540" w:header="708" w:footer="708"/>
          <w:pgNumType w:start="27"/>
          <w:cols w:space="708"/>
        </w:sectPr>
      </w:pPr>
    </w:p>
    <w:p>
      <w:pPr>
        <w:spacing w:before="120"/>
        <w:ind w:left="2969" w:right="0" w:firstLine="0"/>
        <w:jc w:val="left"/>
        <w:rPr>
          <w:rFonts w:ascii="Tahoma"/>
          <w:sz w:val="16"/>
        </w:rPr>
      </w:pPr>
      <w:r>
        <w:rPr>
          <w:rFonts w:ascii="Tahoma"/>
          <w:sz w:val="16"/>
        </w:rPr>
        <w:t>20000</w:t>
      </w:r>
    </w:p>
    <w:p>
      <w:pPr>
        <w:pStyle w:val="BodyText"/>
        <w:spacing w:before="1"/>
        <w:rPr>
          <w:rFonts w:ascii="Tahoma"/>
        </w:rPr>
      </w:pPr>
    </w:p>
    <w:p>
      <w:pPr>
        <w:spacing w:before="0" w:line="169" w:lineRule="exact"/>
        <w:ind w:left="2969" w:right="0" w:firstLine="0"/>
        <w:jc w:val="left"/>
        <w:rPr>
          <w:rFonts w:ascii="Tahoma"/>
          <w:sz w:val="16"/>
        </w:rPr>
      </w:pPr>
      <w:r>
        <w:rPr>
          <w:rFonts w:ascii="Tahoma"/>
          <w:sz w:val="16"/>
        </w:rPr>
        <w:t>16000</w:t>
      </w:r>
    </w:p>
    <w:p>
      <w:pPr>
        <w:pStyle w:val="BodyText"/>
        <w:rPr>
          <w:rFonts w:ascii="Tahoma"/>
          <w:sz w:val="18"/>
        </w:rPr>
      </w:pPr>
      <w:r>
        <w:br w:type="column"/>
      </w:r>
    </w:p>
    <w:p>
      <w:pPr>
        <w:pStyle w:val="BodyText"/>
        <w:rPr>
          <w:rFonts w:ascii="Tahoma"/>
          <w:sz w:val="18"/>
        </w:rPr>
      </w:pPr>
    </w:p>
    <w:p>
      <w:pPr>
        <w:spacing w:before="123" w:line="179" w:lineRule="exact"/>
        <w:ind w:left="0" w:right="0" w:firstLine="0"/>
        <w:jc w:val="right"/>
        <w:rPr>
          <w:rFonts w:ascii="Tahoma"/>
          <w:sz w:val="16"/>
        </w:rPr>
      </w:pPr>
      <w:r>
        <w:rPr>
          <w:rFonts w:ascii="Tahoma"/>
          <w:sz w:val="16"/>
        </w:rPr>
        <w:t>14503.0</w:t>
      </w:r>
    </w:p>
    <w:p>
      <w:pPr>
        <w:pStyle w:val="BodyText"/>
        <w:spacing w:before="11"/>
        <w:rPr>
          <w:rFonts w:ascii="Tahoma"/>
          <w:sz w:val="15"/>
        </w:rPr>
      </w:pPr>
      <w:r>
        <w:br w:type="column"/>
      </w:r>
    </w:p>
    <w:p>
      <w:pPr>
        <w:spacing w:before="0"/>
        <w:ind w:left="441" w:right="0" w:firstLine="0"/>
        <w:jc w:val="left"/>
        <w:rPr>
          <w:rFonts w:ascii="Tahoma"/>
          <w:sz w:val="16"/>
        </w:rPr>
      </w:pPr>
      <w:r>
        <w:rPr>
          <w:rFonts w:ascii="Tahoma"/>
          <w:sz w:val="16"/>
        </w:rPr>
        <w:t>17766.2</w:t>
      </w:r>
    </w:p>
    <w:p>
      <w:pPr>
        <w:spacing w:before="120"/>
        <w:ind w:left="352" w:right="0" w:firstLine="0"/>
        <w:jc w:val="left"/>
        <w:rPr>
          <w:rFonts w:ascii="Tahoma"/>
          <w:sz w:val="16"/>
        </w:rPr>
      </w:pPr>
      <w:r>
        <w:br w:type="column"/>
      </w:r>
      <w:r>
        <w:rPr>
          <w:rFonts w:ascii="Tahoma"/>
          <w:sz w:val="16"/>
        </w:rPr>
        <w:t>35%</w:t>
      </w:r>
    </w:p>
    <w:p>
      <w:pPr>
        <w:spacing w:after="0"/>
        <w:jc w:val="left"/>
        <w:rPr>
          <w:rFonts w:ascii="Tahoma"/>
          <w:sz w:val="16"/>
        </w:rPr>
        <w:sectPr>
          <w:headerReference w:type="default" r:id="rId64"/>
          <w:footerReference w:type="default" r:id="rId65"/>
          <w:type w:val="continuous"/>
          <w:pgSz w:w="11910" w:h="16840"/>
          <w:pgMar w:top="880" w:right="0" w:bottom="1060" w:left="540" w:header="708" w:footer="708"/>
          <w:pgNumType w:start="28"/>
          <w:cols w:num="4" w:space="708" w:equalWidth="0">
            <w:col w:w="3447" w:space="1622"/>
            <w:col w:w="3549" w:space="40"/>
            <w:col w:w="1021" w:space="39"/>
            <w:col w:w="1652" w:space="0"/>
          </w:cols>
        </w:sectPr>
      </w:pPr>
    </w:p>
    <w:p>
      <w:pPr>
        <w:pStyle w:val="BodyText"/>
        <w:spacing w:before="1"/>
        <w:rPr>
          <w:rFonts w:ascii="Tahoma"/>
          <w:sz w:val="23"/>
        </w:rPr>
      </w:pPr>
    </w:p>
    <w:p>
      <w:pPr>
        <w:spacing w:before="0" w:line="179" w:lineRule="exact"/>
        <w:ind w:left="0" w:right="0" w:firstLine="0"/>
        <w:jc w:val="right"/>
        <w:rPr>
          <w:rFonts w:ascii="Tahoma"/>
          <w:sz w:val="16"/>
        </w:rPr>
      </w:pPr>
      <w:r>
        <w:rPr>
          <w:rFonts w:ascii="Tahoma"/>
          <w:sz w:val="16"/>
        </w:rPr>
        <w:t>12000</w:t>
      </w:r>
    </w:p>
    <w:p>
      <w:pPr>
        <w:pStyle w:val="BodyText"/>
        <w:rPr>
          <w:rFonts w:ascii="Tahoma"/>
          <w:sz w:val="18"/>
        </w:rPr>
      </w:pPr>
      <w:r>
        <w:br w:type="column"/>
      </w:r>
    </w:p>
    <w:p>
      <w:pPr>
        <w:spacing w:before="117" w:line="123" w:lineRule="exact"/>
        <w:ind w:left="0" w:right="0" w:firstLine="0"/>
        <w:jc w:val="right"/>
        <w:rPr>
          <w:rFonts w:ascii="Tahoma"/>
          <w:sz w:val="16"/>
        </w:rPr>
      </w:pPr>
      <w:r>
        <w:rPr>
          <w:rFonts w:ascii="Tahoma"/>
          <w:sz w:val="16"/>
        </w:rPr>
        <w:t>27.5%</w:t>
      </w:r>
    </w:p>
    <w:p>
      <w:pPr>
        <w:pStyle w:val="BodyText"/>
        <w:spacing w:before="11"/>
        <w:rPr>
          <w:rFonts w:ascii="Tahoma"/>
          <w:sz w:val="24"/>
        </w:rPr>
      </w:pPr>
      <w:r>
        <w:br w:type="column"/>
      </w:r>
    </w:p>
    <w:p>
      <w:pPr>
        <w:spacing w:before="0" w:line="157" w:lineRule="exact"/>
        <w:ind w:left="362" w:right="0" w:firstLine="0"/>
        <w:jc w:val="left"/>
        <w:rPr>
          <w:rFonts w:ascii="Tahoma"/>
          <w:sz w:val="16"/>
        </w:rPr>
      </w:pPr>
      <w:r>
        <w:rPr>
          <w:rFonts w:ascii="Tahoma"/>
          <w:sz w:val="16"/>
        </w:rPr>
        <w:t>10212.0</w:t>
      </w:r>
    </w:p>
    <w:p>
      <w:pPr>
        <w:spacing w:before="0"/>
        <w:ind w:left="441" w:right="0" w:firstLine="0"/>
        <w:jc w:val="left"/>
        <w:rPr>
          <w:rFonts w:ascii="Tahoma"/>
          <w:sz w:val="16"/>
        </w:rPr>
      </w:pPr>
      <w:r>
        <w:br w:type="column"/>
      </w:r>
      <w:r>
        <w:rPr>
          <w:rFonts w:ascii="Tahoma"/>
          <w:sz w:val="16"/>
        </w:rPr>
        <w:t>12896.0</w:t>
      </w:r>
    </w:p>
    <w:p>
      <w:pPr>
        <w:pStyle w:val="BodyText"/>
        <w:rPr>
          <w:rFonts w:ascii="Tahoma"/>
          <w:sz w:val="18"/>
        </w:rPr>
      </w:pPr>
      <w:r>
        <w:br w:type="column"/>
      </w:r>
    </w:p>
    <w:p>
      <w:pPr>
        <w:spacing w:before="117" w:line="123" w:lineRule="exact"/>
        <w:ind w:left="900" w:right="0" w:firstLine="0"/>
        <w:jc w:val="left"/>
        <w:rPr>
          <w:rFonts w:ascii="Tahoma"/>
          <w:sz w:val="16"/>
        </w:rPr>
      </w:pPr>
      <w:r>
        <w:rPr>
          <w:rFonts w:ascii="Tahoma"/>
          <w:sz w:val="16"/>
        </w:rPr>
        <w:t>28.7%</w:t>
      </w:r>
    </w:p>
    <w:p>
      <w:pPr>
        <w:spacing w:before="128"/>
        <w:ind w:left="549" w:right="0" w:firstLine="0"/>
        <w:jc w:val="left"/>
        <w:rPr>
          <w:rFonts w:ascii="Tahoma"/>
          <w:sz w:val="16"/>
        </w:rPr>
      </w:pPr>
      <w:r>
        <w:br w:type="column"/>
      </w:r>
      <w:r>
        <w:rPr>
          <w:rFonts w:ascii="Tahoma"/>
          <w:sz w:val="16"/>
        </w:rPr>
        <w:t xml:space="preserve">29.7% </w:t>
      </w:r>
      <w:r>
        <w:rPr>
          <w:rFonts w:ascii="Tahoma"/>
          <w:position w:val="6"/>
          <w:sz w:val="16"/>
        </w:rPr>
        <w:t>30%</w:t>
      </w:r>
    </w:p>
    <w:p>
      <w:pPr>
        <w:spacing w:after="0"/>
        <w:jc w:val="left"/>
        <w:rPr>
          <w:rFonts w:ascii="Tahoma"/>
          <w:sz w:val="16"/>
        </w:rPr>
        <w:sectPr>
          <w:headerReference w:type="default" r:id="rId66"/>
          <w:footerReference w:type="default" r:id="rId67"/>
          <w:type w:val="continuous"/>
          <w:pgSz w:w="11910" w:h="16840"/>
          <w:pgMar w:top="880" w:right="0" w:bottom="1060" w:left="540" w:header="708" w:footer="708"/>
          <w:pgNumType w:start="29"/>
          <w:cols w:num="6" w:space="708" w:equalWidth="0">
            <w:col w:w="3407" w:space="40"/>
            <w:col w:w="2068" w:space="39"/>
            <w:col w:w="942" w:space="40"/>
            <w:col w:w="1021" w:space="39"/>
            <w:col w:w="1372" w:space="40"/>
            <w:col w:w="2362" w:space="0"/>
          </w:cols>
        </w:sectPr>
      </w:pPr>
    </w:p>
    <w:p>
      <w:pPr>
        <w:pStyle w:val="BodyText"/>
        <w:spacing w:before="3"/>
        <w:rPr>
          <w:rFonts w:ascii="Tahoma"/>
          <w:sz w:val="22"/>
        </w:rPr>
      </w:pPr>
    </w:p>
    <w:p>
      <w:pPr>
        <w:spacing w:before="1"/>
        <w:ind w:left="0" w:right="0" w:firstLine="0"/>
        <w:jc w:val="right"/>
        <w:rPr>
          <w:rFonts w:ascii="Tahoma"/>
          <w:sz w:val="16"/>
        </w:rPr>
      </w:pPr>
      <w:r>
        <w:rPr>
          <w:rFonts w:ascii="Tahoma"/>
          <w:sz w:val="16"/>
        </w:rPr>
        <w:t>8000</w:t>
      </w:r>
    </w:p>
    <w:p>
      <w:pPr>
        <w:spacing w:before="57"/>
        <w:ind w:left="378" w:right="0" w:firstLine="0"/>
        <w:jc w:val="left"/>
        <w:rPr>
          <w:rFonts w:ascii="Tahoma"/>
          <w:sz w:val="16"/>
        </w:rPr>
      </w:pPr>
      <w:r>
        <w:br w:type="column"/>
      </w:r>
      <w:r>
        <w:rPr>
          <w:rFonts w:ascii="Tahoma"/>
          <w:sz w:val="16"/>
        </w:rPr>
        <w:t>25.2%</w:t>
      </w:r>
    </w:p>
    <w:p>
      <w:pPr>
        <w:spacing w:before="12" w:line="159" w:lineRule="exact"/>
        <w:ind w:left="392" w:right="0" w:firstLine="0"/>
        <w:jc w:val="left"/>
        <w:rPr>
          <w:rFonts w:ascii="Tahoma"/>
          <w:sz w:val="16"/>
        </w:rPr>
      </w:pPr>
      <w:r>
        <w:rPr>
          <w:rFonts w:ascii="Tahoma"/>
          <w:sz w:val="16"/>
        </w:rPr>
        <w:t>6471.0</w:t>
      </w:r>
    </w:p>
    <w:p>
      <w:pPr>
        <w:spacing w:before="0" w:line="159" w:lineRule="exact"/>
        <w:ind w:left="157" w:right="0" w:firstLine="0"/>
        <w:jc w:val="left"/>
        <w:rPr>
          <w:rFonts w:ascii="Tahoma"/>
          <w:sz w:val="16"/>
        </w:rPr>
      </w:pPr>
      <w:r>
        <w:rPr>
          <w:rFonts w:ascii="Tahoma"/>
          <w:sz w:val="16"/>
        </w:rPr>
        <w:t>5347.3</w:t>
      </w:r>
    </w:p>
    <w:p>
      <w:pPr>
        <w:spacing w:before="71" w:line="166" w:lineRule="exact"/>
        <w:ind w:left="530" w:right="0" w:firstLine="0"/>
        <w:jc w:val="left"/>
        <w:rPr>
          <w:rFonts w:ascii="Tahoma"/>
          <w:sz w:val="16"/>
        </w:rPr>
      </w:pPr>
      <w:r>
        <w:br w:type="column"/>
      </w:r>
      <w:r>
        <w:rPr>
          <w:rFonts w:ascii="Tahoma"/>
          <w:sz w:val="16"/>
        </w:rPr>
        <w:t>8178.0</w:t>
      </w:r>
    </w:p>
    <w:p>
      <w:pPr>
        <w:spacing w:before="0" w:line="166" w:lineRule="exact"/>
        <w:ind w:left="294" w:right="0" w:firstLine="0"/>
        <w:jc w:val="left"/>
        <w:rPr>
          <w:rFonts w:ascii="Tahoma"/>
          <w:sz w:val="16"/>
        </w:rPr>
      </w:pPr>
      <w:r>
        <w:rPr>
          <w:rFonts w:ascii="Tahoma"/>
          <w:sz w:val="16"/>
        </w:rPr>
        <w:t>6936.9</w:t>
      </w:r>
    </w:p>
    <w:p>
      <w:pPr>
        <w:spacing w:before="150"/>
        <w:ind w:left="294" w:right="0" w:firstLine="0"/>
        <w:jc w:val="left"/>
        <w:rPr>
          <w:rFonts w:ascii="Tahoma"/>
          <w:sz w:val="16"/>
        </w:rPr>
      </w:pPr>
      <w:r>
        <w:br w:type="column"/>
      </w:r>
      <w:r>
        <w:rPr>
          <w:rFonts w:ascii="Tahoma"/>
          <w:sz w:val="16"/>
        </w:rPr>
        <w:t>7470.0</w:t>
      </w:r>
    </w:p>
    <w:p>
      <w:pPr>
        <w:spacing w:before="77" w:line="166" w:lineRule="exact"/>
        <w:ind w:left="530" w:right="0" w:firstLine="0"/>
        <w:jc w:val="left"/>
        <w:rPr>
          <w:rFonts w:ascii="Tahoma"/>
          <w:sz w:val="16"/>
        </w:rPr>
      </w:pPr>
      <w:r>
        <w:br w:type="column"/>
      </w:r>
      <w:r>
        <w:rPr>
          <w:rFonts w:ascii="Tahoma"/>
          <w:sz w:val="16"/>
        </w:rPr>
        <w:t>8126.0</w:t>
      </w:r>
    </w:p>
    <w:p>
      <w:pPr>
        <w:spacing w:before="0" w:line="166" w:lineRule="exact"/>
        <w:ind w:left="121" w:right="0" w:firstLine="0"/>
        <w:jc w:val="left"/>
        <w:rPr>
          <w:rFonts w:ascii="Tahoma"/>
          <w:sz w:val="16"/>
        </w:rPr>
      </w:pPr>
      <w:r>
        <w:rPr>
          <w:rFonts w:ascii="Tahoma"/>
          <w:sz w:val="16"/>
        </w:rPr>
        <w:t>26.4%</w:t>
      </w:r>
    </w:p>
    <w:p>
      <w:pPr>
        <w:spacing w:before="40" w:line="162" w:lineRule="exact"/>
        <w:ind w:left="121" w:right="0" w:firstLine="0"/>
        <w:jc w:val="left"/>
        <w:rPr>
          <w:rFonts w:ascii="Tahoma"/>
          <w:sz w:val="16"/>
        </w:rPr>
      </w:pPr>
      <w:r>
        <w:br w:type="column"/>
      </w:r>
      <w:r>
        <w:rPr>
          <w:rFonts w:ascii="Tahoma"/>
          <w:sz w:val="16"/>
        </w:rPr>
        <w:t>27.6%</w:t>
      </w:r>
    </w:p>
    <w:p>
      <w:pPr>
        <w:spacing w:before="0" w:line="162" w:lineRule="exact"/>
        <w:ind w:left="530" w:right="0" w:firstLine="0"/>
        <w:jc w:val="left"/>
        <w:rPr>
          <w:rFonts w:ascii="Tahoma"/>
          <w:sz w:val="16"/>
        </w:rPr>
      </w:pPr>
      <w:r>
        <w:rPr>
          <w:rFonts w:ascii="Tahoma"/>
          <w:sz w:val="16"/>
        </w:rPr>
        <w:t>7281.8</w:t>
      </w:r>
    </w:p>
    <w:p>
      <w:pPr>
        <w:spacing w:before="157" w:line="67" w:lineRule="exact"/>
        <w:ind w:left="0" w:right="0" w:firstLine="0"/>
        <w:jc w:val="right"/>
        <w:rPr>
          <w:rFonts w:ascii="Tahoma"/>
          <w:sz w:val="16"/>
        </w:rPr>
      </w:pPr>
      <w:r>
        <w:rPr>
          <w:rFonts w:ascii="Tahoma"/>
          <w:sz w:val="16"/>
        </w:rPr>
        <w:t>4160.0</w:t>
      </w:r>
    </w:p>
    <w:p>
      <w:pPr>
        <w:spacing w:before="1"/>
        <w:ind w:left="58" w:right="0" w:firstLine="0"/>
        <w:jc w:val="left"/>
        <w:rPr>
          <w:rFonts w:ascii="Tahoma"/>
          <w:sz w:val="16"/>
        </w:rPr>
      </w:pPr>
      <w:r>
        <w:br w:type="column"/>
      </w:r>
      <w:r>
        <w:rPr>
          <w:rFonts w:ascii="Tahoma"/>
          <w:sz w:val="16"/>
        </w:rPr>
        <w:t>8805.6</w:t>
      </w:r>
    </w:p>
    <w:p>
      <w:pPr>
        <w:pStyle w:val="BodyText"/>
        <w:spacing w:before="9"/>
        <w:rPr>
          <w:rFonts w:ascii="Tahoma"/>
          <w:sz w:val="16"/>
        </w:rPr>
      </w:pPr>
    </w:p>
    <w:p>
      <w:pPr>
        <w:spacing w:before="0" w:line="191" w:lineRule="exact"/>
        <w:ind w:left="530" w:right="0" w:firstLine="0"/>
        <w:jc w:val="left"/>
        <w:rPr>
          <w:rFonts w:ascii="Tahoma"/>
          <w:sz w:val="16"/>
        </w:rPr>
      </w:pPr>
      <w:r>
        <w:rPr>
          <w:rFonts w:ascii="Tahoma"/>
          <w:sz w:val="16"/>
        </w:rPr>
        <w:t>5270.7</w:t>
      </w:r>
    </w:p>
    <w:p>
      <w:pPr>
        <w:pStyle w:val="BodyText"/>
        <w:rPr>
          <w:rFonts w:ascii="Tahoma"/>
          <w:sz w:val="18"/>
        </w:rPr>
      </w:pPr>
      <w:r>
        <w:br w:type="column"/>
      </w:r>
    </w:p>
    <w:p>
      <w:pPr>
        <w:pStyle w:val="BodyText"/>
        <w:spacing w:before="8"/>
        <w:rPr>
          <w:rFonts w:ascii="Tahoma"/>
          <w:sz w:val="16"/>
        </w:rPr>
      </w:pPr>
    </w:p>
    <w:p>
      <w:pPr>
        <w:spacing w:before="0" w:line="169" w:lineRule="exact"/>
        <w:ind w:left="161" w:right="0" w:firstLine="0"/>
        <w:jc w:val="left"/>
        <w:rPr>
          <w:rFonts w:ascii="Tahoma"/>
          <w:sz w:val="16"/>
        </w:rPr>
      </w:pPr>
      <w:r>
        <w:rPr>
          <w:rFonts w:ascii="Tahoma"/>
          <w:sz w:val="16"/>
        </w:rPr>
        <w:t>25%</w:t>
      </w:r>
    </w:p>
    <w:p>
      <w:pPr>
        <w:spacing w:after="0" w:line="169" w:lineRule="exact"/>
        <w:jc w:val="left"/>
        <w:rPr>
          <w:rFonts w:ascii="Tahoma"/>
          <w:sz w:val="16"/>
        </w:rPr>
        <w:sectPr>
          <w:headerReference w:type="default" r:id="rId68"/>
          <w:footerReference w:type="default" r:id="rId69"/>
          <w:type w:val="continuous"/>
          <w:pgSz w:w="11910" w:h="16840"/>
          <w:pgMar w:top="880" w:right="0" w:bottom="1060" w:left="540" w:header="708" w:footer="708"/>
          <w:pgNumType w:start="30"/>
          <w:cols w:num="8" w:space="708" w:equalWidth="0">
            <w:col w:w="3406" w:space="40"/>
            <w:col w:w="884" w:space="39"/>
            <w:col w:w="1021" w:space="39"/>
            <w:col w:w="785" w:space="40"/>
            <w:col w:w="1021" w:space="40"/>
            <w:col w:w="1493" w:space="40"/>
            <w:col w:w="1021" w:space="40"/>
            <w:col w:w="1461" w:space="0"/>
          </w:cols>
        </w:sectPr>
      </w:pPr>
    </w:p>
    <w:p>
      <w:pPr>
        <w:spacing w:before="129"/>
        <w:ind w:left="0" w:right="0" w:firstLine="0"/>
        <w:jc w:val="right"/>
        <w:rPr>
          <w:rFonts w:ascii="Tahoma"/>
          <w:sz w:val="16"/>
        </w:rPr>
      </w:pPr>
      <w:r>
        <w:rPr>
          <w:rFonts w:ascii="Tahoma"/>
          <w:sz w:val="16"/>
        </w:rPr>
        <w:t>4000</w:t>
      </w:r>
    </w:p>
    <w:p>
      <w:pPr>
        <w:pStyle w:val="BodyText"/>
        <w:spacing w:before="1"/>
        <w:rPr>
          <w:rFonts w:ascii="Tahoma"/>
        </w:rPr>
      </w:pPr>
    </w:p>
    <w:p>
      <w:pPr>
        <w:spacing w:before="0"/>
        <w:ind w:left="0" w:right="0" w:firstLine="0"/>
        <w:jc w:val="right"/>
        <w:rPr>
          <w:rFonts w:ascii="Tahoma"/>
          <w:sz w:val="16"/>
        </w:rPr>
      </w:pPr>
      <w:r>
        <w:rPr>
          <w:rFonts w:ascii="Tahoma"/>
          <w:w w:val="100"/>
          <w:sz w:val="16"/>
        </w:rPr>
        <w:t>0</w:t>
      </w:r>
    </w:p>
    <w:p>
      <w:pPr>
        <w:pStyle w:val="BodyText"/>
        <w:spacing w:before="11"/>
        <w:rPr>
          <w:rFonts w:ascii="Tahoma"/>
          <w:sz w:val="17"/>
        </w:rPr>
      </w:pPr>
      <w:r>
        <w:br w:type="column"/>
      </w:r>
    </w:p>
    <w:p>
      <w:pPr>
        <w:spacing w:before="0"/>
        <w:ind w:left="628" w:right="0" w:firstLine="0"/>
        <w:jc w:val="left"/>
        <w:rPr>
          <w:rFonts w:ascii="Tahoma"/>
          <w:sz w:val="16"/>
        </w:rPr>
      </w:pPr>
      <w:r>
        <w:rPr>
          <w:rFonts w:ascii="Tahoma"/>
          <w:sz w:val="16"/>
        </w:rPr>
        <w:t>1629.0</w:t>
      </w:r>
    </w:p>
    <w:p>
      <w:pPr>
        <w:pStyle w:val="BodyText"/>
        <w:rPr>
          <w:rFonts w:ascii="Tahoma"/>
          <w:sz w:val="18"/>
        </w:rPr>
      </w:pPr>
    </w:p>
    <w:p>
      <w:pPr>
        <w:pStyle w:val="BodyText"/>
        <w:spacing w:before="5"/>
        <w:rPr>
          <w:rFonts w:ascii="Tahoma"/>
          <w:sz w:val="13"/>
        </w:rPr>
      </w:pPr>
    </w:p>
    <w:p>
      <w:pPr>
        <w:spacing w:before="0"/>
        <w:ind w:left="465" w:right="0" w:firstLine="0"/>
        <w:jc w:val="left"/>
        <w:rPr>
          <w:rFonts w:ascii="Tahoma"/>
          <w:sz w:val="16"/>
        </w:rPr>
      </w:pPr>
      <w:r>
        <w:rPr>
          <w:rFonts w:ascii="Tahoma"/>
          <w:sz w:val="16"/>
        </w:rPr>
        <w:t>2016</w:t>
      </w:r>
    </w:p>
    <w:p>
      <w:pPr>
        <w:spacing w:before="146"/>
        <w:ind w:left="530" w:right="0" w:firstLine="0"/>
        <w:jc w:val="left"/>
        <w:rPr>
          <w:rFonts w:ascii="Tahoma"/>
          <w:sz w:val="16"/>
        </w:rPr>
      </w:pPr>
      <w:r>
        <w:br w:type="column"/>
      </w:r>
      <w:r>
        <w:rPr>
          <w:rFonts w:ascii="Tahoma"/>
          <w:sz w:val="16"/>
        </w:rPr>
        <w:t>2252.0</w:t>
      </w:r>
    </w:p>
    <w:p>
      <w:pPr>
        <w:pStyle w:val="BodyText"/>
        <w:rPr>
          <w:rFonts w:ascii="Tahoma"/>
          <w:sz w:val="18"/>
        </w:rPr>
      </w:pPr>
    </w:p>
    <w:p>
      <w:pPr>
        <w:pStyle w:val="BodyText"/>
        <w:spacing w:before="3"/>
        <w:rPr>
          <w:rFonts w:ascii="Tahoma"/>
          <w:sz w:val="19"/>
        </w:rPr>
      </w:pPr>
    </w:p>
    <w:p>
      <w:pPr>
        <w:spacing w:before="0"/>
        <w:ind w:left="367" w:right="0" w:firstLine="0"/>
        <w:jc w:val="left"/>
        <w:rPr>
          <w:rFonts w:ascii="Tahoma"/>
          <w:sz w:val="16"/>
        </w:rPr>
      </w:pPr>
      <w:r>
        <w:rPr>
          <w:rFonts w:ascii="Tahoma"/>
          <w:sz w:val="16"/>
        </w:rPr>
        <w:t>2017</w:t>
      </w:r>
    </w:p>
    <w:p>
      <w:pPr>
        <w:spacing w:before="96"/>
        <w:ind w:left="530" w:right="0" w:firstLine="0"/>
        <w:jc w:val="left"/>
        <w:rPr>
          <w:rFonts w:ascii="Tahoma"/>
          <w:sz w:val="16"/>
        </w:rPr>
      </w:pPr>
      <w:r>
        <w:br w:type="column"/>
      </w:r>
      <w:r>
        <w:rPr>
          <w:rFonts w:ascii="Tahoma"/>
          <w:sz w:val="16"/>
        </w:rPr>
        <w:t>2697.0</w:t>
      </w:r>
    </w:p>
    <w:p>
      <w:pPr>
        <w:pStyle w:val="BodyText"/>
        <w:rPr>
          <w:rFonts w:ascii="Tahoma"/>
          <w:sz w:val="18"/>
        </w:rPr>
      </w:pPr>
    </w:p>
    <w:p>
      <w:pPr>
        <w:pStyle w:val="BodyText"/>
        <w:spacing w:before="4"/>
        <w:rPr>
          <w:rFonts w:ascii="Tahoma"/>
          <w:sz w:val="23"/>
        </w:rPr>
      </w:pPr>
    </w:p>
    <w:p>
      <w:pPr>
        <w:spacing w:before="1"/>
        <w:ind w:left="367" w:right="0" w:firstLine="0"/>
        <w:jc w:val="left"/>
        <w:rPr>
          <w:rFonts w:ascii="Tahoma"/>
          <w:sz w:val="16"/>
        </w:rPr>
      </w:pPr>
      <w:r>
        <w:rPr>
          <w:rFonts w:ascii="Tahoma"/>
          <w:sz w:val="16"/>
        </w:rPr>
        <w:t>2018</w:t>
      </w:r>
    </w:p>
    <w:p>
      <w:pPr>
        <w:spacing w:before="0"/>
        <w:ind w:left="530" w:right="0" w:firstLine="0"/>
        <w:jc w:val="left"/>
        <w:rPr>
          <w:rFonts w:ascii="Tahoma"/>
          <w:sz w:val="16"/>
        </w:rPr>
      </w:pPr>
      <w:r>
        <w:br w:type="column"/>
      </w:r>
      <w:r>
        <w:rPr>
          <w:rFonts w:ascii="Tahoma"/>
          <w:sz w:val="16"/>
        </w:rPr>
        <w:t>3558.0</w:t>
      </w:r>
    </w:p>
    <w:p>
      <w:pPr>
        <w:pStyle w:val="BodyText"/>
        <w:rPr>
          <w:rFonts w:ascii="Tahoma"/>
          <w:sz w:val="18"/>
        </w:rPr>
      </w:pPr>
    </w:p>
    <w:p>
      <w:pPr>
        <w:pStyle w:val="BodyText"/>
        <w:rPr>
          <w:rFonts w:ascii="Tahoma"/>
          <w:sz w:val="18"/>
        </w:rPr>
      </w:pPr>
    </w:p>
    <w:p>
      <w:pPr>
        <w:spacing w:before="161"/>
        <w:ind w:left="367" w:right="0" w:firstLine="0"/>
        <w:jc w:val="left"/>
        <w:rPr>
          <w:rFonts w:ascii="Tahoma"/>
          <w:sz w:val="16"/>
        </w:rPr>
      </w:pPr>
      <w:r>
        <w:rPr>
          <w:rFonts w:ascii="Tahoma"/>
          <w:sz w:val="16"/>
        </w:rPr>
        <w:t>2019</w:t>
      </w:r>
    </w:p>
    <w:p>
      <w:pPr>
        <w:pStyle w:val="BodyText"/>
        <w:rPr>
          <w:rFonts w:ascii="Tahoma"/>
          <w:sz w:val="18"/>
        </w:rPr>
      </w:pPr>
      <w:r>
        <w:br w:type="column"/>
      </w:r>
    </w:p>
    <w:p>
      <w:pPr>
        <w:pStyle w:val="BodyText"/>
        <w:rPr>
          <w:rFonts w:ascii="Tahoma"/>
          <w:sz w:val="18"/>
        </w:rPr>
      </w:pPr>
    </w:p>
    <w:p>
      <w:pPr>
        <w:pStyle w:val="BodyText"/>
        <w:rPr>
          <w:rFonts w:ascii="Tahoma"/>
          <w:sz w:val="18"/>
        </w:rPr>
      </w:pPr>
    </w:p>
    <w:p>
      <w:pPr>
        <w:spacing w:before="137"/>
        <w:ind w:left="366" w:right="0" w:firstLine="0"/>
        <w:jc w:val="left"/>
        <w:rPr>
          <w:rFonts w:ascii="Tahoma"/>
          <w:sz w:val="16"/>
        </w:rPr>
      </w:pPr>
      <w:r>
        <w:pict>
          <v:group id="_x0000_s1406" style="width:321pt;height:113.35pt;margin-top:-110.94pt;margin-left:204.62pt;mso-position-horizontal-relative:page;position:absolute;z-index:-251579392" coordorigin="4093,-2219" coordsize="6420,2267">
            <v:rect id="_x0000_s1407" style="width:236;height:598;left:4272;position:absolute;top:-571" filled="t" fillcolor="#004097" stroked="f">
              <v:fill type="solid"/>
            </v:rect>
            <v:rect id="_x0000_s1408" style="width:236;height:598;left:4272;position:absolute;top:-571" filled="f" stroked="t" strokecolor="#004097" strokeweight="2pt">
              <v:stroke dashstyle="solid"/>
            </v:rect>
            <v:rect id="_x0000_s1409" style="width:236;height:726;left:4507;position:absolute;top:-698" filled="t" fillcolor="silver" stroked="f">
              <v:fill type="solid"/>
            </v:rect>
            <v:rect id="_x0000_s1410" style="width:236;height:726;left:4507;position:absolute;top:-698" filled="f" stroked="t" strokecolor="silver" strokeweight="0.75pt">
              <v:stroke dashstyle="solid"/>
            </v:rect>
            <v:rect id="_x0000_s1411" style="width:236;height:183;left:4742;position:absolute;top:-156" filled="t" fillcolor="#5085c5" stroked="f">
              <v:fill type="solid"/>
            </v:rect>
            <v:rect id="_x0000_s1412" style="width:236;height:183;left:4742;position:absolute;top:-156" filled="f" stroked="t" strokecolor="#5085c5" strokeweight="0.75pt">
              <v:stroke dashstyle="solid"/>
            </v:rect>
            <v:rect id="_x0000_s1413" style="width:236;height:776;left:5332;position:absolute;top:-749" filled="t" fillcolor="#004097" stroked="f">
              <v:fill type="solid"/>
            </v:rect>
            <v:rect id="_x0000_s1414" style="width:236;height:776;left:5332;position:absolute;top:-749" filled="f" stroked="t" strokecolor="#004097" strokeweight="2pt">
              <v:stroke dashstyle="solid"/>
            </v:rect>
            <v:rect id="_x0000_s1415" style="width:236;height:915;left:5568;position:absolute;top:-888" filled="t" fillcolor="silver" stroked="f">
              <v:fill type="solid"/>
            </v:rect>
            <v:rect id="_x0000_s1416" style="width:236;height:915;left:5568;position:absolute;top:-888" filled="f" stroked="t" strokecolor="silver" strokeweight="0.75pt">
              <v:stroke dashstyle="solid"/>
            </v:rect>
            <v:rect id="_x0000_s1417" style="width:236;height:253;left:5803;position:absolute;top:-226" filled="t" fillcolor="#5085c5" stroked="f">
              <v:fill type="solid"/>
            </v:rect>
            <v:rect id="_x0000_s1418" style="width:236;height:253;left:5803;position:absolute;top:-226" filled="f" stroked="t" strokecolor="#5085c5" strokeweight="0.75pt">
              <v:stroke dashstyle="solid"/>
            </v:rect>
            <v:rect id="_x0000_s1419" style="width:236;height:836;left:6393;position:absolute;top:-809" filled="t" fillcolor="#004097" stroked="f">
              <v:fill type="solid"/>
            </v:rect>
            <v:rect id="_x0000_s1420" style="width:236;height:836;left:6393;position:absolute;top:-809" filled="f" stroked="t" strokecolor="#004097" strokeweight="2pt">
              <v:stroke dashstyle="solid"/>
            </v:rect>
            <v:rect id="_x0000_s1421" style="width:236;height:1143;left:6628;position:absolute;top:-1116" filled="t" fillcolor="silver" stroked="f">
              <v:fill type="solid"/>
            </v:rect>
            <v:rect id="_x0000_s1422" style="width:236;height:1143;left:6628;position:absolute;top:-1116" filled="f" stroked="t" strokecolor="silver" strokeweight="0.75pt">
              <v:stroke dashstyle="solid"/>
            </v:rect>
            <v:rect id="_x0000_s1423" style="width:236;height:303;left:6864;position:absolute;top:-276" filled="t" fillcolor="#5085c5" stroked="f">
              <v:fill type="solid"/>
            </v:rect>
            <v:rect id="_x0000_s1424" style="width:236;height:303;left:6864;position:absolute;top:-276" filled="f" stroked="t" strokecolor="#5085c5" strokeweight="0.75pt">
              <v:stroke dashstyle="solid"/>
            </v:rect>
            <v:rect id="_x0000_s1425" style="width:236;height:910;left:7454;position:absolute;top:-883" filled="t" fillcolor="#004097" stroked="f">
              <v:fill type="solid"/>
            </v:rect>
            <v:rect id="_x0000_s1426" style="width:236;height:910;left:7454;position:absolute;top:-883" filled="f" stroked="t" strokecolor="#004097" strokeweight="2pt">
              <v:stroke dashstyle="solid"/>
            </v:rect>
            <v:rect id="_x0000_s1427" style="width:236;height:1443;left:7689;position:absolute;top:-1416" filled="t" fillcolor="silver" stroked="f">
              <v:fill type="solid"/>
            </v:rect>
            <v:rect id="_x0000_s1428" style="width:236;height:1443;left:7689;position:absolute;top:-1416" filled="f" stroked="t" strokecolor="silver" strokeweight="0.75pt">
              <v:stroke dashstyle="solid"/>
            </v:rect>
            <v:rect id="_x0000_s1429" style="width:236;height:399;left:7924;position:absolute;top:-372" filled="t" fillcolor="#5085c5" stroked="f">
              <v:fill type="solid"/>
            </v:rect>
            <v:rect id="_x0000_s1430" style="width:236;height:399;left:7924;position:absolute;top:-372" filled="f" stroked="t" strokecolor="#5085c5" strokeweight="0.75pt">
              <v:stroke dashstyle="solid"/>
            </v:rect>
            <v:rect id="_x0000_s1431" style="width:236;height:814;left:8515;position:absolute;top:-787" filled="t" fillcolor="#004097" stroked="f">
              <v:fill type="solid"/>
            </v:rect>
            <v:rect id="_x0000_s1432" style="width:236;height:814;left:8515;position:absolute;top:-787" filled="f" stroked="t" strokecolor="#004097" strokeweight="2pt">
              <v:stroke dashstyle="solid"/>
            </v:rect>
            <v:rect id="_x0000_s1433" style="width:236;height:1623;left:8750;position:absolute;top:-1596" filled="t" fillcolor="silver" stroked="f">
              <v:fill type="solid"/>
            </v:rect>
            <v:rect id="_x0000_s1434" style="width:236;height:1623;left:8750;position:absolute;top:-1596" filled="f" stroked="t" strokecolor="silver" strokeweight="0.75pt">
              <v:stroke dashstyle="solid"/>
            </v:rect>
            <v:rect id="_x0000_s1435" style="width:236;height:466;left:8985;position:absolute;top:-439" filled="t" fillcolor="#5085c5" stroked="f">
              <v:fill type="solid"/>
            </v:rect>
            <v:rect id="_x0000_s1436" style="width:236;height:466;left:8985;position:absolute;top:-439" filled="f" stroked="t" strokecolor="#5085c5" strokeweight="0.75pt">
              <v:stroke dashstyle="solid"/>
            </v:rect>
            <v:rect id="_x0000_s1437" style="width:236;height:985;left:9576;position:absolute;top:-958" filled="t" fillcolor="#004097" stroked="f">
              <v:fill type="solid"/>
            </v:rect>
            <v:rect id="_x0000_s1438" style="width:236;height:985;left:9576;position:absolute;top:-958" filled="f" stroked="t" strokecolor="#004097" strokeweight="2pt">
              <v:stroke dashstyle="solid"/>
            </v:rect>
            <v:rect id="_x0000_s1439" style="width:236;height:1988;left:9811;position:absolute;top:-1961" filled="t" fillcolor="silver" stroked="f">
              <v:fill type="solid"/>
            </v:rect>
            <v:rect id="_x0000_s1440" style="width:236;height:1988;left:9811;position:absolute;top:-1961" filled="f" stroked="t" strokecolor="silver" strokeweight="0.75pt">
              <v:stroke dashstyle="solid"/>
            </v:rect>
            <v:rect id="_x0000_s1441" style="width:236;height:591;left:10046;position:absolute;top:-564" filled="t" fillcolor="#5085c5" stroked="f">
              <v:fill type="solid"/>
            </v:rect>
            <v:rect id="_x0000_s1442" style="width:236;height:591;left:10046;position:absolute;top:-564" filled="f" stroked="t" strokecolor="#5085c5" strokeweight="0.75pt">
              <v:stroke dashstyle="solid"/>
            </v:rect>
            <v:shape id="_x0000_s1443" style="width:54;height:2239;left:10458;position:absolute;top:-2212" coordorigin="10459,-2211" coordsize="54,2239" path="m10459,27l10459,-2211m10459,27l10512,27m10459,-720l10512,-720m10459,-1466l10512,-1466m10459,-2211l10512,-2211e" filled="f" stroked="t" strokecolor="#858585" strokeweight="0.75pt">
              <v:stroke dashstyle="solid"/>
              <v:path arrowok="t"/>
            </v:shape>
            <v:shape id="_x0000_s1444" style="width:6364;height:2239;left:4095;position:absolute;top:-2212" coordorigin="4095,-2211" coordsize="6364,2239" path="m4095,27l4095,-2211m4095,27l4148,27m4095,-420l4148,-420m4095,-868l4148,-868m4095,-1315l4148,-1315m4095,-1764l4148,-1764m4095,-2211l4148,-2211m4095,27l10459,27m4095,-26l4095,27m5155,-26l5155,27m6216,-26l6216,27m7277,-26l7277,27m8338,-26l8338,27m9398,-26l9398,27m10459,-26l10459,27e" filled="f" stroked="t" strokecolor="black" strokeweight="0.25pt">
              <v:stroke dashstyle="solid"/>
              <v:path arrowok="t"/>
            </v:shape>
            <v:shape id="_x0000_s1445" style="width:5304;height:671;left:4625;position:absolute;top:-1416" coordorigin="4625,-1415" coordsize="5304,671" path="m4625,-745l5686,-1099,6746,-928,7807,-1106,8868,-1269,9928,-1415e" filled="f" stroked="t" strokecolor="gray" strokeweight="0.75pt">
              <v:stroke dashstyle="solid"/>
              <v:path arrowok="t"/>
            </v:shape>
          </v:group>
        </w:pict>
      </w:r>
      <w:r>
        <w:rPr>
          <w:rFonts w:ascii="Tahoma"/>
          <w:sz w:val="16"/>
        </w:rPr>
        <w:t>2020</w:t>
      </w:r>
    </w:p>
    <w:p>
      <w:pPr>
        <w:pStyle w:val="BodyText"/>
        <w:rPr>
          <w:rFonts w:ascii="Tahoma"/>
          <w:sz w:val="18"/>
        </w:rPr>
      </w:pPr>
      <w:r>
        <w:br w:type="column"/>
      </w:r>
    </w:p>
    <w:p>
      <w:pPr>
        <w:pStyle w:val="BodyText"/>
        <w:rPr>
          <w:rFonts w:ascii="Tahoma"/>
          <w:sz w:val="18"/>
        </w:rPr>
      </w:pPr>
    </w:p>
    <w:p>
      <w:pPr>
        <w:pStyle w:val="BodyText"/>
        <w:rPr>
          <w:rFonts w:ascii="Tahoma"/>
          <w:sz w:val="18"/>
        </w:rPr>
      </w:pPr>
    </w:p>
    <w:p>
      <w:pPr>
        <w:spacing w:before="137"/>
        <w:ind w:left="671" w:right="0" w:firstLine="0"/>
        <w:jc w:val="left"/>
        <w:rPr>
          <w:rFonts w:ascii="Tahoma"/>
          <w:sz w:val="16"/>
        </w:rPr>
      </w:pPr>
      <w:r>
        <w:rPr>
          <w:rFonts w:ascii="Tahoma"/>
          <w:sz w:val="16"/>
        </w:rPr>
        <w:t>2021</w:t>
      </w:r>
    </w:p>
    <w:p>
      <w:pPr>
        <w:pStyle w:val="BodyText"/>
        <w:rPr>
          <w:rFonts w:ascii="Tahoma"/>
          <w:sz w:val="18"/>
        </w:rPr>
      </w:pPr>
      <w:r>
        <w:br w:type="column"/>
      </w:r>
    </w:p>
    <w:p>
      <w:pPr>
        <w:pStyle w:val="BodyText"/>
        <w:rPr>
          <w:rFonts w:ascii="Tahoma"/>
          <w:sz w:val="18"/>
        </w:rPr>
      </w:pPr>
    </w:p>
    <w:p>
      <w:pPr>
        <w:spacing w:before="143"/>
        <w:ind w:left="465" w:right="0" w:firstLine="0"/>
        <w:jc w:val="left"/>
        <w:rPr>
          <w:rFonts w:ascii="Tahoma"/>
          <w:sz w:val="16"/>
        </w:rPr>
      </w:pPr>
      <w:r>
        <w:rPr>
          <w:rFonts w:ascii="Tahoma"/>
          <w:sz w:val="16"/>
        </w:rPr>
        <w:t>20%</w:t>
      </w:r>
    </w:p>
    <w:p>
      <w:pPr>
        <w:spacing w:after="0"/>
        <w:jc w:val="left"/>
        <w:rPr>
          <w:rFonts w:ascii="Tahoma"/>
          <w:sz w:val="16"/>
        </w:rPr>
        <w:sectPr>
          <w:headerReference w:type="default" r:id="rId70"/>
          <w:footerReference w:type="default" r:id="rId71"/>
          <w:type w:val="continuous"/>
          <w:pgSz w:w="11910" w:h="16840"/>
          <w:pgMar w:top="880" w:right="0" w:bottom="1060" w:left="540" w:header="708" w:footer="708"/>
          <w:pgNumType w:start="31"/>
          <w:cols w:num="8" w:space="708" w:equalWidth="0">
            <w:col w:w="3406" w:space="40"/>
            <w:col w:w="1119" w:space="39"/>
            <w:col w:w="1021" w:space="40"/>
            <w:col w:w="1021" w:space="40"/>
            <w:col w:w="1023" w:space="40"/>
            <w:col w:w="716" w:space="39"/>
            <w:col w:w="1021" w:space="39"/>
            <w:col w:w="1766" w:space="0"/>
          </w:cols>
        </w:sectPr>
      </w:pPr>
    </w:p>
    <w:p>
      <w:pPr>
        <w:pStyle w:val="BodyText"/>
        <w:spacing w:before="2"/>
        <w:rPr>
          <w:rFonts w:ascii="Tahoma"/>
          <w:sz w:val="11"/>
        </w:rPr>
      </w:pPr>
    </w:p>
    <w:p>
      <w:pPr>
        <w:pStyle w:val="BodyText"/>
        <w:spacing w:line="20" w:lineRule="exact"/>
        <w:ind w:left="2680"/>
        <w:rPr>
          <w:rFonts w:ascii="Tahoma"/>
          <w:sz w:val="2"/>
        </w:rPr>
      </w:pPr>
      <w:r>
        <w:rPr>
          <w:rFonts w:ascii="Tahoma"/>
          <w:sz w:val="2"/>
        </w:rPr>
        <w:pict>
          <v:group id="_x0000_i1446" style="width:399.8pt;height:1pt;mso-position-horizontal-relative:char;mso-position-vertical-relative:line" coordorigin="0,0" coordsize="7996,20">
            <v:line id="_x0000_s1447" style="position:absolute" from="0,10" to="7996,10" stroked="t" strokecolor="#004097" strokeweight="0.96pt">
              <v:stroke dashstyle="solid"/>
            </v:line>
            <w10:wrap type="none"/>
          </v:group>
        </w:pict>
      </w:r>
    </w:p>
    <w:p>
      <w:pPr>
        <w:spacing w:before="2" w:line="199" w:lineRule="auto"/>
        <w:ind w:left="2798" w:right="725" w:firstLine="0"/>
        <w:jc w:val="left"/>
        <w:rPr>
          <w:sz w:val="17"/>
        </w:rPr>
        <w:sectPr>
          <w:headerReference w:type="default" r:id="rId72"/>
          <w:footerReference w:type="default" r:id="rId73"/>
          <w:type w:val="continuous"/>
          <w:pgSz w:w="11910" w:h="16840"/>
          <w:pgMar w:top="880" w:right="0" w:bottom="1060" w:left="540" w:header="708" w:footer="708"/>
          <w:pgNumType w:start="32"/>
          <w:cols w:space="708"/>
        </w:sectPr>
      </w:pPr>
      <w:r>
        <w:t>资料来源：《2020</w:t>
      </w:r>
    </w:p>
    <w:p>
      <w:pPr>
        <w:spacing w:before="2" w:line="199" w:lineRule="auto"/>
        <w:ind w:left="2798" w:right="725" w:firstLine="0"/>
        <w:jc w:val="left"/>
        <w:rPr>
          <w:sz w:val="17"/>
        </w:rPr>
      </w:pPr>
      <w:r>
        <w:t xml:space="preserve"> 年全国大、中城市固体废物污染环境防治年报》，智研咨询，《高能环境发行股份及支付现金购买资产并募集配套资金暨关联交易报告书（草案）》，</w:t>
      </w:r>
      <w:r>
        <w:t xml:space="preserve"> </w:t>
      </w:r>
    </w:p>
    <w:p>
      <w:pPr>
        <w:spacing w:after="0" w:line="199" w:lineRule="auto"/>
        <w:jc w:val="left"/>
        <w:rPr>
          <w:sz w:val="17"/>
        </w:rPr>
        <w:sectPr>
          <w:headerReference w:type="default" r:id="rId74"/>
          <w:footerReference w:type="default" r:id="rId75"/>
          <w:type w:val="nextPage"/>
          <w:pgSz w:w="11910" w:h="16840"/>
          <w:pgMar w:top="880" w:right="0" w:bottom="1060" w:left="540" w:header="708" w:footer="708"/>
          <w:pgNumType w:start="33"/>
          <w:cols w:space="708"/>
          <w:titlePg w:val="0"/>
        </w:sectPr>
      </w:pPr>
    </w:p>
    <w:p>
      <w:pPr>
        <w:pStyle w:val="Heading2"/>
        <w:numPr>
          <w:ilvl w:val="1"/>
          <w:numId w:val="8"/>
        </w:numPr>
        <w:tabs>
          <w:tab w:val="left" w:pos="3133"/>
        </w:tabs>
        <w:spacing w:before="55" w:after="0" w:line="240" w:lineRule="auto"/>
        <w:ind w:left="3132" w:right="0" w:hanging="443"/>
        <w:jc w:val="left"/>
      </w:pPr>
      <w:bookmarkStart w:id="7" w:name="_TOC_250013"/>
      <w:bookmarkEnd w:id="7"/>
      <w:r>
        <w:rPr>
          <w:color w:val="004097"/>
        </w:rPr>
        <w:t>锂电回收、塑料再生、生物柴油发展可期</w:t>
      </w:r>
    </w:p>
    <w:p>
      <w:pPr>
        <w:pStyle w:val="BodyText"/>
        <w:spacing w:before="3"/>
        <w:rPr>
          <w:rFonts w:ascii="Microsoft JhengHei"/>
          <w:b/>
          <w:sz w:val="16"/>
        </w:rPr>
      </w:pPr>
    </w:p>
    <w:p>
      <w:pPr>
        <w:pStyle w:val="Heading3"/>
        <w:numPr>
          <w:ilvl w:val="2"/>
          <w:numId w:val="8"/>
        </w:numPr>
        <w:tabs>
          <w:tab w:val="left" w:pos="3277"/>
        </w:tabs>
        <w:spacing w:before="0" w:after="0" w:line="240" w:lineRule="auto"/>
        <w:ind w:left="3277" w:right="0" w:hanging="587"/>
        <w:jc w:val="left"/>
      </w:pPr>
      <w:bookmarkStart w:id="8" w:name="_TOC_250012"/>
      <w:bookmarkEnd w:id="8"/>
      <w:r>
        <w:rPr>
          <w:color w:val="004097"/>
          <w:spacing w:val="-1"/>
        </w:rPr>
        <w:t>动力电池需求高增，锂电回收前景广阔</w:t>
      </w:r>
    </w:p>
    <w:p>
      <w:pPr>
        <w:pStyle w:val="BodyText"/>
        <w:spacing w:before="139" w:line="211" w:lineRule="auto"/>
        <w:ind w:left="2690" w:right="672"/>
        <w:jc w:val="both"/>
      </w:pPr>
      <w:r>
        <w:rPr>
          <w:rFonts w:ascii="Microsoft JhengHei" w:eastAsia="Microsoft JhengHei" w:hAnsi="Microsoft JhengHei" w:hint="eastAsia"/>
          <w:b/>
          <w:spacing w:val="-1"/>
        </w:rPr>
        <w:t>碳中和下动力电池需求持续高增。</w:t>
      </w:r>
      <w:r>
        <w:rPr>
          <w:spacing w:val="-3"/>
        </w:rPr>
        <w:t>我国新能源汽车行业在“双碳”政策引导下进入规模</w:t>
      </w:r>
      <w:r>
        <w:rPr>
          <w:spacing w:val="-5"/>
        </w:rPr>
        <w:t xml:space="preserve">化快速发展阶段，截至 </w:t>
      </w:r>
      <w:r>
        <w:rPr>
          <w:rFonts w:ascii="Tahoma" w:eastAsia="Tahoma" w:hAnsi="Tahoma"/>
        </w:rPr>
        <w:t xml:space="preserve">2023 </w:t>
      </w:r>
      <w:r>
        <w:rPr>
          <w:spacing w:val="-12"/>
        </w:rPr>
        <w:t xml:space="preserve">年 </w:t>
      </w:r>
      <w:r>
        <w:rPr>
          <w:rFonts w:ascii="Tahoma" w:eastAsia="Tahoma" w:hAnsi="Tahoma"/>
        </w:rPr>
        <w:t xml:space="preserve">12 </w:t>
      </w:r>
      <w:r>
        <w:rPr>
          <w:spacing w:val="-5"/>
        </w:rPr>
        <w:t xml:space="preserve">月，我国新能源汽车销量渗透率已达 </w:t>
      </w:r>
      <w:r>
        <w:rPr>
          <w:rFonts w:ascii="Tahoma" w:eastAsia="Tahoma" w:hAnsi="Tahoma"/>
          <w:spacing w:val="-3"/>
        </w:rPr>
        <w:t>32%</w:t>
      </w:r>
      <w:r>
        <w:rPr>
          <w:spacing w:val="-2"/>
        </w:rPr>
        <w:t>。据前瞻</w:t>
      </w:r>
    </w:p>
    <w:p>
      <w:pPr>
        <w:pStyle w:val="BodyText"/>
        <w:spacing w:before="19" w:line="249" w:lineRule="auto"/>
        <w:ind w:left="2690" w:right="674"/>
        <w:jc w:val="both"/>
      </w:pPr>
      <w:r>
        <w:rPr>
          <w:spacing w:val="-3"/>
        </w:rPr>
        <w:t>产业研究院及中国汽车技术研究中心公布数据，</w:t>
      </w:r>
      <w:r>
        <w:rPr>
          <w:rFonts w:ascii="Tahoma" w:eastAsia="Tahoma"/>
        </w:rPr>
        <w:t xml:space="preserve">2020 </w:t>
      </w:r>
      <w:r>
        <w:rPr>
          <w:spacing w:val="-3"/>
        </w:rPr>
        <w:t xml:space="preserve">年我国动力电池累计退役量约 </w:t>
      </w:r>
      <w:r>
        <w:rPr>
          <w:rFonts w:ascii="Tahoma" w:eastAsia="Tahoma"/>
        </w:rPr>
        <w:t xml:space="preserve">20 </w:t>
      </w:r>
      <w:r>
        <w:t>万吨，</w:t>
      </w:r>
      <w:r>
        <w:rPr>
          <w:rFonts w:ascii="Tahoma" w:eastAsia="Tahoma"/>
        </w:rPr>
        <w:t xml:space="preserve">2025 </w:t>
      </w:r>
      <w:r>
        <w:rPr>
          <w:spacing w:val="-8"/>
        </w:rPr>
        <w:t xml:space="preserve">年累计退役量约为 </w:t>
      </w:r>
      <w:r>
        <w:rPr>
          <w:rFonts w:ascii="Tahoma" w:eastAsia="Tahoma"/>
        </w:rPr>
        <w:t xml:space="preserve">78 </w:t>
      </w:r>
      <w:r>
        <w:rPr>
          <w:spacing w:val="-2"/>
        </w:rPr>
        <w:t>万吨，</w:t>
      </w:r>
      <w:r>
        <w:rPr>
          <w:rFonts w:ascii="Tahoma" w:eastAsia="Tahoma"/>
        </w:rPr>
        <w:t xml:space="preserve">5 </w:t>
      </w:r>
      <w:r>
        <w:rPr>
          <w:spacing w:val="-21"/>
        </w:rPr>
        <w:t xml:space="preserve">年 </w:t>
      </w:r>
      <w:r>
        <w:rPr>
          <w:rFonts w:ascii="Tahoma" w:eastAsia="Tahoma"/>
        </w:rPr>
        <w:t xml:space="preserve">CAGR </w:t>
      </w:r>
      <w:r>
        <w:rPr>
          <w:spacing w:val="-10"/>
        </w:rPr>
        <w:t xml:space="preserve">预计约为 </w:t>
      </w:r>
      <w:r>
        <w:rPr>
          <w:rFonts w:ascii="Tahoma" w:eastAsia="Tahoma"/>
        </w:rPr>
        <w:t>31.3%</w:t>
      </w:r>
      <w:r>
        <w:rPr>
          <w:spacing w:val="-3"/>
        </w:rPr>
        <w:t>，动力电池报废潮即将来临。</w:t>
      </w:r>
    </w:p>
    <w:p>
      <w:pPr>
        <w:tabs>
          <w:tab w:val="left" w:pos="5730"/>
        </w:tabs>
        <w:spacing w:before="42"/>
        <w:ind w:left="247" w:right="0" w:firstLine="0"/>
        <w:jc w:val="both"/>
        <w:rPr>
          <w:sz w:val="17"/>
        </w:rPr>
      </w:pPr>
      <w:r>
        <w:pict>
          <v:shape id="_x0000_s1448" style="width:262.85pt;height:0.1pt;margin-top:16.72pt;margin-left:33.96pt;mso-position-horizontal-relative:page;mso-wrap-distance-left:0;mso-wrap-distance-right:0;position:absolute;z-index:-251576320" coordorigin="679,334" coordsize="5257,0" path="m679,334l5936,334e" filled="f" stroked="t" strokecolor="#004097" strokeweight="0.96pt">
            <v:stroke dashstyle="solid"/>
            <v:path arrowok="t"/>
            <w10:wrap type="topAndBottom"/>
          </v:shape>
        </w:pict>
      </w:r>
      <w:r>
        <w:pict>
          <v:shape id="_x0000_s1449" style="width:262.9pt;height:0.1pt;margin-top:16.72pt;margin-left:308.09pt;mso-position-horizontal-relative:page;mso-wrap-distance-left:0;mso-wrap-distance-right:0;position:absolute;z-index:-251575296" coordorigin="6162,334" coordsize="5258,0" path="m6162,334l11419,334e" filled="f" stroked="t" strokecolor="#004097" strokeweight="0.96pt">
            <v:stroke dashstyle="solid"/>
            <v:path arrowok="t"/>
            <w10:wrap type="topAndBottom"/>
          </v:shape>
        </w:pict>
      </w:r>
      <w:r>
        <w:rPr>
          <w:color w:val="004097"/>
          <w:w w:val="95"/>
          <w:sz w:val="17"/>
        </w:rPr>
        <w:t>图表</w:t>
      </w:r>
      <w:r>
        <w:rPr>
          <w:color w:val="004097"/>
          <w:spacing w:val="-48"/>
          <w:w w:val="95"/>
          <w:sz w:val="17"/>
        </w:rPr>
        <w:t xml:space="preserve"> </w:t>
      </w:r>
      <w:r>
        <w:rPr>
          <w:rFonts w:ascii="Tahoma" w:eastAsia="Tahoma"/>
          <w:i/>
          <w:color w:val="004097"/>
          <w:w w:val="95"/>
          <w:sz w:val="17"/>
        </w:rPr>
        <w:t>15</w:t>
      </w:r>
      <w:r>
        <w:rPr>
          <w:color w:val="004097"/>
          <w:w w:val="95"/>
          <w:sz w:val="17"/>
        </w:rPr>
        <w:t>：</w:t>
      </w:r>
      <w:r>
        <w:rPr>
          <w:rFonts w:ascii="Tahoma" w:eastAsia="Tahoma"/>
          <w:i/>
          <w:color w:val="004097"/>
          <w:w w:val="95"/>
          <w:sz w:val="17"/>
        </w:rPr>
        <w:t>2017-2023</w:t>
      </w:r>
      <w:r>
        <w:rPr>
          <w:rFonts w:ascii="Tahoma" w:eastAsia="Tahoma"/>
          <w:i/>
          <w:color w:val="004097"/>
          <w:spacing w:val="-20"/>
          <w:w w:val="95"/>
          <w:sz w:val="17"/>
        </w:rPr>
        <w:t xml:space="preserve"> </w:t>
      </w:r>
      <w:r>
        <w:rPr>
          <w:color w:val="004097"/>
          <w:w w:val="95"/>
          <w:sz w:val="17"/>
        </w:rPr>
        <w:t>中国</w:t>
      </w:r>
      <w:r>
        <w:rPr>
          <w:color w:val="004097"/>
          <w:spacing w:val="-3"/>
          <w:w w:val="95"/>
          <w:sz w:val="17"/>
        </w:rPr>
        <w:t>新</w:t>
      </w:r>
      <w:r>
        <w:rPr>
          <w:color w:val="004097"/>
          <w:w w:val="95"/>
          <w:sz w:val="17"/>
        </w:rPr>
        <w:t>能源</w:t>
      </w:r>
      <w:r>
        <w:rPr>
          <w:color w:val="004097"/>
          <w:spacing w:val="-3"/>
          <w:w w:val="95"/>
          <w:sz w:val="17"/>
        </w:rPr>
        <w:t>汽</w:t>
      </w:r>
      <w:r>
        <w:rPr>
          <w:color w:val="004097"/>
          <w:w w:val="95"/>
          <w:sz w:val="17"/>
        </w:rPr>
        <w:t>车销量</w:t>
      </w:r>
      <w:r>
        <w:rPr>
          <w:color w:val="004097"/>
          <w:spacing w:val="-3"/>
          <w:w w:val="95"/>
          <w:sz w:val="17"/>
        </w:rPr>
        <w:t>及</w:t>
      </w:r>
      <w:r>
        <w:rPr>
          <w:color w:val="004097"/>
          <w:w w:val="95"/>
          <w:sz w:val="17"/>
        </w:rPr>
        <w:t>渗透率</w:t>
        <w:tab/>
      </w:r>
      <w:r>
        <w:rPr>
          <w:color w:val="004097"/>
          <w:sz w:val="17"/>
        </w:rPr>
        <w:t>图表</w:t>
      </w:r>
      <w:r>
        <w:rPr>
          <w:color w:val="004097"/>
          <w:spacing w:val="-50"/>
          <w:sz w:val="17"/>
        </w:rPr>
        <w:t xml:space="preserve"> </w:t>
      </w:r>
      <w:r>
        <w:rPr>
          <w:rFonts w:ascii="Tahoma" w:eastAsia="Tahoma"/>
          <w:i/>
          <w:color w:val="004097"/>
          <w:sz w:val="17"/>
        </w:rPr>
        <w:t>16</w:t>
      </w:r>
      <w:r>
        <w:rPr>
          <w:color w:val="004097"/>
          <w:sz w:val="17"/>
        </w:rPr>
        <w:t>：</w:t>
      </w:r>
      <w:r>
        <w:rPr>
          <w:rFonts w:ascii="Tahoma" w:eastAsia="Tahoma"/>
          <w:i/>
          <w:color w:val="004097"/>
          <w:sz w:val="17"/>
        </w:rPr>
        <w:t>2017-2023</w:t>
      </w:r>
      <w:r>
        <w:rPr>
          <w:rFonts w:ascii="Tahoma" w:eastAsia="Tahoma"/>
          <w:i/>
          <w:color w:val="004097"/>
          <w:spacing w:val="-22"/>
          <w:sz w:val="17"/>
        </w:rPr>
        <w:t xml:space="preserve"> </w:t>
      </w:r>
      <w:r>
        <w:rPr>
          <w:color w:val="004097"/>
          <w:sz w:val="17"/>
        </w:rPr>
        <w:t>中国</w:t>
      </w:r>
      <w:r>
        <w:rPr>
          <w:color w:val="004097"/>
          <w:spacing w:val="-3"/>
          <w:sz w:val="17"/>
        </w:rPr>
        <w:t>动</w:t>
      </w:r>
      <w:r>
        <w:rPr>
          <w:color w:val="004097"/>
          <w:sz w:val="17"/>
        </w:rPr>
        <w:t>力电</w:t>
      </w:r>
      <w:r>
        <w:rPr>
          <w:color w:val="004097"/>
          <w:spacing w:val="-3"/>
          <w:sz w:val="17"/>
        </w:rPr>
        <w:t>池</w:t>
      </w:r>
      <w:r>
        <w:rPr>
          <w:color w:val="004097"/>
          <w:sz w:val="17"/>
        </w:rPr>
        <w:t>装机量</w:t>
      </w:r>
      <w:r>
        <w:rPr>
          <w:color w:val="004097"/>
          <w:spacing w:val="-3"/>
          <w:sz w:val="17"/>
        </w:rPr>
        <w:t>情</w:t>
      </w:r>
      <w:r>
        <w:rPr>
          <w:color w:val="004097"/>
          <w:sz w:val="17"/>
        </w:rPr>
        <w:t>况</w:t>
      </w:r>
    </w:p>
    <w:p>
      <w:pPr>
        <w:pStyle w:val="BodyText"/>
        <w:spacing w:before="7"/>
        <w:rPr>
          <w:sz w:val="15"/>
        </w:rPr>
      </w:pPr>
    </w:p>
    <w:p>
      <w:pPr>
        <w:tabs>
          <w:tab w:val="left" w:pos="9181"/>
        </w:tabs>
        <w:spacing w:before="101" w:line="162" w:lineRule="exact"/>
        <w:ind w:left="6797" w:right="0" w:firstLine="0"/>
        <w:jc w:val="left"/>
        <w:rPr>
          <w:sz w:val="16"/>
        </w:rPr>
      </w:pPr>
      <w:r>
        <w:pict>
          <v:group id="_x0000_s1450" style="width:191pt;height:105.45pt;margin-top:21.92pt;margin-left:67.21pt;mso-position-horizontal-relative:page;position:absolute;z-index:-251578368" coordorigin="1344,438" coordsize="3820,2109">
            <v:rect id="_x0000_s1451" style="width:219;height:162;left:1509;position:absolute;top:2365" filled="t" fillcolor="#004097" stroked="f">
              <v:fill type="solid"/>
            </v:rect>
            <v:rect id="_x0000_s1452" style="width:219;height:162;left:1509;position:absolute;top:2365" filled="f" stroked="t" strokecolor="#004097" strokeweight="2pt">
              <v:stroke dashstyle="solid"/>
            </v:rect>
            <v:rect id="_x0000_s1453" style="width:219;height:263;left:2054;position:absolute;top:2264" filled="t" fillcolor="#004097" stroked="f">
              <v:fill type="solid"/>
            </v:rect>
            <v:rect id="_x0000_s1454" style="width:219;height:263;left:2054;position:absolute;top:2264" filled="f" stroked="t" strokecolor="#004097" strokeweight="2pt">
              <v:stroke dashstyle="solid"/>
            </v:rect>
            <v:rect id="_x0000_s1455" style="width:219;height:251;left:2599;position:absolute;top:2276" filled="t" fillcolor="#004097" stroked="f">
              <v:fill type="solid"/>
            </v:rect>
            <v:rect id="_x0000_s1456" style="width:219;height:251;left:2599;position:absolute;top:2276" filled="f" stroked="t" strokecolor="#004097" strokeweight="2pt">
              <v:stroke dashstyle="solid"/>
            </v:rect>
            <v:rect id="_x0000_s1457" style="width:219;height:287;left:3144;position:absolute;top:2240" filled="t" fillcolor="#004097" stroked="f">
              <v:fill type="solid"/>
            </v:rect>
            <v:rect id="_x0000_s1458" style="width:219;height:287;left:3144;position:absolute;top:2240" filled="f" stroked="t" strokecolor="#004097" strokeweight="2pt">
              <v:stroke dashstyle="solid"/>
            </v:rect>
            <v:rect id="_x0000_s1459" style="width:216;height:736;left:3691;position:absolute;top:1791" filled="t" fillcolor="#004097" stroked="f">
              <v:fill type="solid"/>
            </v:rect>
            <v:rect id="_x0000_s1460" style="width:216;height:736;left:3691;position:absolute;top:1791" filled="f" stroked="t" strokecolor="#004097" strokeweight="2pt">
              <v:stroke dashstyle="solid"/>
            </v:rect>
            <v:rect id="_x0000_s1461" style="width:216;height:1436;left:4236;position:absolute;top:1091" filled="t" fillcolor="#004097" stroked="f">
              <v:fill type="solid"/>
            </v:rect>
            <v:rect id="_x0000_s1462" style="width:216;height:1436;left:4236;position:absolute;top:1091" filled="f" stroked="t" strokecolor="#004097" strokeweight="2pt">
              <v:stroke dashstyle="solid"/>
            </v:rect>
            <v:rect id="_x0000_s1463" style="width:219;height:1981;left:4780;position:absolute;top:546" filled="t" fillcolor="#004097" stroked="f">
              <v:fill type="solid"/>
            </v:rect>
            <v:rect id="_x0000_s1464" style="width:219;height:1981;left:4780;position:absolute;top:546" filled="f" stroked="t" strokecolor="#004097" strokeweight="2pt">
              <v:stroke dashstyle="solid"/>
            </v:rect>
            <v:shape id="_x0000_s1465" style="width:3815;height:2087;left:1346;position:absolute;top:440" coordorigin="1347,441" coordsize="3815,2087" path="m5162,2527l5162,441m5108,2527l5162,2527m5108,2229l5162,2229m5108,1931l5162,1931m5108,1633l5162,1633m5108,1336l5162,1336m5108,1036l5162,1036m5108,738l5162,738m5108,441l5162,441m1347,2527l1347,441m1347,2527l1400,2527m1347,2317l1400,2317m1347,2109l1400,2109m1347,1902l1400,1902m1347,1693l1400,1693m1347,1485l1400,1485m1347,1276l1400,1276m1347,1067l1400,1067m1347,858l1400,858m1347,649l1400,649m1347,441l1400,441m1347,2527l5162,2527m1347,2474l1347,2527m1891,2474l1891,2527m2436,2474l2436,2527m2981,2474l2981,2527m3526,2474l3526,2527m4070,2474l4070,2527m4618,2474l4618,2527m5162,2474l5162,2527e" filled="f" stroked="t" strokecolor="black" strokeweight="0.25pt">
              <v:stroke dashstyle="solid"/>
              <v:path arrowok="t"/>
            </v:shape>
            <v:shape id="_x0000_s1466" style="width:3270;height:1721;left:1619;position:absolute;top:646" coordorigin="1619,646" coordsize="3270,1721" path="m1619,2367l2165,2260,2710,2248,3254,2205,3799,1729,4344,1000,4889,646e" filled="f" stroked="t" strokecolor="silver" strokeweight="2pt">
              <v:stroke dashstyle="solid"/>
              <v:path arrowok="t"/>
            </v:shape>
          </v:group>
        </w:pict>
      </w:r>
      <w:r>
        <w:pict>
          <v:group id="_x0000_s1467" style="width:235.3pt;height:12.05pt;margin-top:3.08pt;margin-left:43.21pt;mso-position-horizontal-relative:page;position:absolute;z-index:251742208" coordorigin="864,62" coordsize="4706,241">
            <v:rect id="_x0000_s1468" style="width:4706;height:241;left:864;position:absolute;top:61" filled="t" fillcolor="white" stroked="f">
              <v:fill type="solid"/>
            </v:rect>
            <v:line id="_x0000_s1469" style="position:absolute" from="2160,182" to="2544,182" stroked="t" strokecolor="#004097" strokeweight="4.34pt">
              <v:stroke dashstyle="solid"/>
            </v:line>
            <v:rect id="_x0000_s1470" style="width:384;height:87;left:2160;position:absolute;top:138" filled="f" stroked="t" strokecolor="#004097" strokeweight="2pt">
              <v:stroke dashstyle="solid"/>
            </v:rect>
            <v:shape id="_x0000_s1471" type="#_x0000_t202" style="width:4706;height:241;left:864;position:absolute;top:61" filled="f" stroked="f">
              <v:textbox inset="0,0,0,0">
                <w:txbxContent>
                  <w:p>
                    <w:pPr>
                      <w:spacing w:before="9"/>
                      <w:ind w:left="1720" w:right="0" w:firstLine="0"/>
                      <w:jc w:val="left"/>
                      <w:rPr>
                        <w:sz w:val="16"/>
                      </w:rPr>
                    </w:pPr>
                    <w:r>
                      <w:rPr>
                        <w:sz w:val="16"/>
                      </w:rPr>
                      <w:t>新能源汽车销量（万辆）</w:t>
                    </w:r>
                  </w:p>
                </w:txbxContent>
              </v:textbox>
            </v:shape>
          </v:group>
        </w:pict>
      </w:r>
      <w:r>
        <w:pict>
          <v:group id="_x0000_s1472" style="width:219.45pt;height:123.5pt;margin-top:2.66pt;margin-left:336.24pt;mso-position-horizontal-relative:page;position:absolute;z-index:-251577344" coordorigin="6725,53" coordsize="4389,2470">
            <v:rect id="_x0000_s1473" style="width:221;height:169;left:6952;position:absolute;top:2334" filled="t" fillcolor="#004097" stroked="f">
              <v:fill type="solid"/>
            </v:rect>
            <v:rect id="_x0000_s1474" style="width:221;height:169;left:6952;position:absolute;top:2334" filled="f" stroked="t" strokecolor="#004097" strokeweight="2pt">
              <v:stroke dashstyle="solid"/>
            </v:rect>
            <v:rect id="_x0000_s1475" style="width:221;height:265;left:7504;position:absolute;top:2238" filled="t" fillcolor="#004097" stroked="f">
              <v:fill type="solid"/>
            </v:rect>
            <v:rect id="_x0000_s1476" style="width:221;height:265;left:7504;position:absolute;top:2238" filled="f" stroked="t" strokecolor="#004097" strokeweight="2pt">
              <v:stroke dashstyle="solid"/>
            </v:rect>
            <v:rect id="_x0000_s1477" style="width:221;height:289;left:8056;position:absolute;top:2214" filled="t" fillcolor="#004097" stroked="f">
              <v:fill type="solid"/>
            </v:rect>
            <v:rect id="_x0000_s1478" style="width:221;height:289;left:8056;position:absolute;top:2214" filled="f" stroked="t" strokecolor="#004097" strokeweight="2pt">
              <v:stroke dashstyle="solid"/>
            </v:rect>
            <v:rect id="_x0000_s1479" style="width:221;height:296;left:8608;position:absolute;top:2207" filled="t" fillcolor="#004097" stroked="f">
              <v:fill type="solid"/>
            </v:rect>
            <v:rect id="_x0000_s1480" style="width:221;height:296;left:8608;position:absolute;top:2207" filled="f" stroked="t" strokecolor="#004097" strokeweight="2pt">
              <v:stroke dashstyle="solid"/>
            </v:rect>
            <v:rect id="_x0000_s1481" style="width:221;height:716;left:9160;position:absolute;top:1787" filled="t" fillcolor="#004097" stroked="f">
              <v:fill type="solid"/>
            </v:rect>
            <v:rect id="_x0000_s1482" style="width:221;height:716;left:9160;position:absolute;top:1787" filled="f" stroked="t" strokecolor="#004097" strokeweight="2pt">
              <v:stroke dashstyle="solid"/>
            </v:rect>
            <v:rect id="_x0000_s1483" style="width:221;height:1364;left:9712;position:absolute;top:1139" filled="t" fillcolor="#004097" stroked="f">
              <v:fill type="solid"/>
            </v:rect>
            <v:rect id="_x0000_s1484" style="width:221;height:1364;left:9712;position:absolute;top:1139" filled="f" stroked="t" strokecolor="#004097" strokeweight="2pt">
              <v:stroke dashstyle="solid"/>
            </v:rect>
            <v:rect id="_x0000_s1485" style="width:221;height:1796;left:10264;position:absolute;top:707" filled="t" fillcolor="#004097" stroked="f">
              <v:fill type="solid"/>
            </v:rect>
            <v:rect id="_x0000_s1486" style="width:221;height:1796;left:10264;position:absolute;top:707" filled="f" stroked="t" strokecolor="#004097" strokeweight="2pt">
              <v:stroke dashstyle="solid"/>
            </v:rect>
            <v:shape id="_x0000_s1487" style="width:3864;height:2084;left:6786;position:absolute;top:419" coordorigin="6787,419" coordsize="3864,2084" path="m10650,2503l10650,419m10597,2503l10650,2503m10597,1981l10650,1981m10597,1461l10650,1461m10597,940l10650,940m10597,419l10650,419m6787,2503l6787,419m6787,2503l6840,2503m6787,2272l6840,2272m6787,2039l6840,2039m6787,1809l6840,1809m6787,1576l6840,1576m6787,1345l6840,1345m6787,1113l6840,1113m6787,882l6840,882m6787,652l6840,652m6787,419l6840,419m6787,2503l10650,2503m6787,2449l6787,2503m7339,2449l7339,2503m7891,2449l7891,2503m8443,2449l8443,2503m8995,2449l8995,2503m9547,2449l9547,2503m10099,2449l10099,2503m10650,2449l10650,2503e" filled="f" stroked="t" strokecolor="black" strokeweight="0.25pt">
              <v:stroke dashstyle="solid"/>
              <v:path arrowok="t"/>
            </v:shape>
            <v:shape id="_x0000_s1488" style="width:3312;height:1830;left:7062;position:absolute;top:643" coordorigin="7063,644" coordsize="3312,1830" path="m7063,2140l7615,1758,8167,2382,8719,2473,9271,644,9823,1321,10374,2092e" filled="f" stroked="t" strokecolor="silver" strokeweight="2pt">
              <v:stroke dashstyle="solid"/>
              <v:path arrowok="t"/>
            </v:shape>
            <v:rect id="_x0000_s1489" style="width:4389;height:318;left:6724;position:absolute;top:53" filled="t" fillcolor="white" stroked="f">
              <v:fill type="solid"/>
            </v:rect>
            <v:line id="_x0000_s1490" style="position:absolute" from="6912,212" to="7296,212" stroked="t" strokecolor="#004097" strokeweight="4.34pt">
              <v:stroke dashstyle="solid"/>
            </v:line>
            <v:rect id="_x0000_s1491" style="width:384;height:87;left:6911;position:absolute;top:168" filled="f" stroked="t" strokecolor="#004097" strokeweight="2pt">
              <v:stroke dashstyle="solid"/>
            </v:rect>
            <v:line id="_x0000_s1492" style="position:absolute" from="9296,212" to="9680,212" stroked="t" strokecolor="silver" strokeweight="2pt">
              <v:stroke dashstyle="solid"/>
            </v:line>
          </v:group>
        </w:pict>
      </w:r>
      <w:r>
        <w:rPr>
          <w:sz w:val="16"/>
        </w:rPr>
        <w:t>动力电池装机量（</w:t>
      </w:r>
      <w:r>
        <w:rPr>
          <w:rFonts w:ascii="Tahoma" w:eastAsia="Tahoma"/>
          <w:sz w:val="16"/>
        </w:rPr>
        <w:t>GWh</w:t>
      </w:r>
      <w:r>
        <w:rPr>
          <w:sz w:val="16"/>
        </w:rPr>
        <w:t>）</w:t>
        <w:tab/>
        <w:t>同比（右</w:t>
      </w:r>
      <w:r>
        <w:rPr>
          <w:spacing w:val="-3"/>
          <w:sz w:val="16"/>
        </w:rPr>
        <w:t>轴</w:t>
      </w:r>
      <w:r>
        <w:rPr>
          <w:sz w:val="16"/>
        </w:rPr>
        <w:t>，</w:t>
      </w:r>
      <w:r>
        <w:rPr>
          <w:rFonts w:ascii="Tahoma" w:eastAsia="Tahoma"/>
          <w:sz w:val="16"/>
        </w:rPr>
        <w:t>%</w:t>
      </w:r>
      <w:r>
        <w:rPr>
          <w:sz w:val="16"/>
        </w:rPr>
        <w:t>）</w:t>
      </w:r>
    </w:p>
    <w:p>
      <w:pPr>
        <w:spacing w:after="0" w:line="162" w:lineRule="exact"/>
        <w:jc w:val="left"/>
        <w:rPr>
          <w:sz w:val="16"/>
        </w:rPr>
        <w:sectPr>
          <w:headerReference w:type="default" r:id="rId76"/>
          <w:footerReference w:type="default" r:id="rId77"/>
          <w:pgSz w:w="11910" w:h="16840"/>
          <w:pgMar w:top="880" w:right="0" w:bottom="1060" w:left="540" w:header="708" w:footer="708"/>
          <w:pgNumType w:start="34"/>
          <w:cols w:space="708"/>
        </w:sectPr>
      </w:pPr>
    </w:p>
    <w:p>
      <w:pPr>
        <w:spacing w:before="73" w:line="171" w:lineRule="exact"/>
        <w:ind w:left="307" w:right="0" w:firstLine="0"/>
        <w:jc w:val="left"/>
        <w:rPr>
          <w:rFonts w:ascii="Tahoma"/>
          <w:sz w:val="16"/>
        </w:rPr>
      </w:pPr>
      <w:r>
        <w:rPr>
          <w:rFonts w:ascii="Tahoma"/>
          <w:sz w:val="16"/>
        </w:rPr>
        <w:t>1000</w:t>
      </w:r>
    </w:p>
    <w:p>
      <w:pPr>
        <w:spacing w:before="0"/>
        <w:ind w:left="307" w:right="0" w:firstLine="0"/>
        <w:jc w:val="left"/>
        <w:rPr>
          <w:rFonts w:ascii="Tahoma"/>
          <w:sz w:val="16"/>
        </w:rPr>
      </w:pPr>
      <w:r>
        <w:br w:type="column"/>
      </w:r>
      <w:r>
        <w:rPr>
          <w:rFonts w:ascii="Tahoma"/>
          <w:sz w:val="16"/>
        </w:rPr>
        <w:t>950</w:t>
      </w:r>
    </w:p>
    <w:p>
      <w:pPr>
        <w:spacing w:before="73" w:line="171" w:lineRule="exact"/>
        <w:ind w:left="250" w:right="0" w:firstLine="0"/>
        <w:jc w:val="left"/>
        <w:rPr>
          <w:rFonts w:ascii="Tahoma"/>
          <w:sz w:val="16"/>
        </w:rPr>
      </w:pPr>
      <w:r>
        <w:br w:type="column"/>
      </w:r>
      <w:r>
        <w:rPr>
          <w:rFonts w:ascii="Tahoma"/>
          <w:sz w:val="16"/>
        </w:rPr>
        <w:t>35%</w:t>
      </w:r>
    </w:p>
    <w:p>
      <w:pPr>
        <w:spacing w:before="52" w:line="193" w:lineRule="exact"/>
        <w:ind w:left="307" w:right="0" w:firstLine="0"/>
        <w:jc w:val="left"/>
        <w:rPr>
          <w:rFonts w:ascii="Tahoma"/>
          <w:sz w:val="16"/>
        </w:rPr>
      </w:pPr>
      <w:r>
        <w:br w:type="column"/>
      </w:r>
      <w:r>
        <w:rPr>
          <w:rFonts w:ascii="Tahoma"/>
          <w:sz w:val="16"/>
        </w:rPr>
        <w:t>450</w:t>
      </w:r>
    </w:p>
    <w:p>
      <w:pPr>
        <w:pStyle w:val="BodyText"/>
        <w:spacing w:before="5"/>
        <w:rPr>
          <w:rFonts w:ascii="Tahoma"/>
          <w:sz w:val="13"/>
        </w:rPr>
      </w:pPr>
      <w:r>
        <w:br w:type="column"/>
      </w:r>
    </w:p>
    <w:p>
      <w:pPr>
        <w:spacing w:before="0" w:line="82" w:lineRule="exact"/>
        <w:ind w:left="307" w:right="0" w:firstLine="0"/>
        <w:jc w:val="left"/>
        <w:rPr>
          <w:rFonts w:ascii="Tahoma"/>
          <w:sz w:val="16"/>
        </w:rPr>
      </w:pPr>
      <w:r>
        <w:rPr>
          <w:rFonts w:ascii="Tahoma"/>
          <w:sz w:val="16"/>
        </w:rPr>
        <w:t>387.7</w:t>
      </w:r>
    </w:p>
    <w:p>
      <w:pPr>
        <w:spacing w:before="52" w:line="193" w:lineRule="exact"/>
        <w:ind w:left="187" w:right="0" w:firstLine="0"/>
        <w:jc w:val="left"/>
        <w:rPr>
          <w:rFonts w:ascii="Tahoma"/>
          <w:sz w:val="16"/>
        </w:rPr>
      </w:pPr>
      <w:r>
        <w:br w:type="column"/>
      </w:r>
      <w:r>
        <w:rPr>
          <w:rFonts w:ascii="Tahoma"/>
          <w:sz w:val="16"/>
        </w:rPr>
        <w:t>160%</w:t>
      </w:r>
    </w:p>
    <w:p>
      <w:pPr>
        <w:spacing w:after="0" w:line="193" w:lineRule="exact"/>
        <w:jc w:val="left"/>
        <w:rPr>
          <w:rFonts w:ascii="Tahoma"/>
          <w:sz w:val="16"/>
        </w:rPr>
        <w:sectPr>
          <w:headerReference w:type="default" r:id="rId78"/>
          <w:footerReference w:type="default" r:id="rId79"/>
          <w:type w:val="continuous"/>
          <w:pgSz w:w="11910" w:h="16840"/>
          <w:pgMar w:top="880" w:right="0" w:bottom="1060" w:left="540" w:header="708" w:footer="708"/>
          <w:pgNumType w:start="35"/>
          <w:cols w:num="6" w:space="708" w:equalWidth="0">
            <w:col w:w="697" w:space="3211"/>
            <w:col w:w="575" w:space="40"/>
            <w:col w:w="623" w:space="383"/>
            <w:col w:w="611" w:space="3186"/>
            <w:col w:w="710" w:space="39"/>
            <w:col w:w="1295" w:space="0"/>
          </w:cols>
        </w:sectPr>
      </w:pPr>
    </w:p>
    <w:p>
      <w:pPr>
        <w:spacing w:before="38"/>
        <w:ind w:left="395" w:right="0" w:firstLine="0"/>
        <w:jc w:val="left"/>
        <w:rPr>
          <w:rFonts w:ascii="Tahoma"/>
          <w:sz w:val="16"/>
        </w:rPr>
      </w:pPr>
      <w:r>
        <w:rPr>
          <w:rFonts w:ascii="Tahoma"/>
          <w:sz w:val="16"/>
        </w:rPr>
        <w:t>900</w:t>
      </w:r>
    </w:p>
    <w:p>
      <w:pPr>
        <w:spacing w:before="15"/>
        <w:ind w:left="395" w:right="0" w:firstLine="0"/>
        <w:jc w:val="left"/>
        <w:rPr>
          <w:rFonts w:ascii="Tahoma"/>
          <w:sz w:val="16"/>
        </w:rPr>
      </w:pPr>
      <w:r>
        <w:rPr>
          <w:rFonts w:ascii="Tahoma"/>
          <w:sz w:val="16"/>
        </w:rPr>
        <w:t>800</w:t>
      </w:r>
    </w:p>
    <w:p>
      <w:pPr>
        <w:spacing w:before="16"/>
        <w:ind w:left="395" w:right="0" w:firstLine="0"/>
        <w:jc w:val="left"/>
        <w:rPr>
          <w:rFonts w:ascii="Tahoma"/>
          <w:sz w:val="16"/>
        </w:rPr>
      </w:pPr>
      <w:r>
        <w:rPr>
          <w:rFonts w:ascii="Tahoma"/>
          <w:sz w:val="16"/>
        </w:rPr>
        <w:t>700</w:t>
      </w:r>
    </w:p>
    <w:p>
      <w:pPr>
        <w:spacing w:before="15"/>
        <w:ind w:left="395" w:right="0" w:firstLine="0"/>
        <w:jc w:val="left"/>
        <w:rPr>
          <w:rFonts w:ascii="Tahoma"/>
          <w:sz w:val="16"/>
        </w:rPr>
      </w:pPr>
      <w:r>
        <w:rPr>
          <w:rFonts w:ascii="Tahoma"/>
          <w:sz w:val="16"/>
        </w:rPr>
        <w:t>600</w:t>
      </w:r>
    </w:p>
    <w:p>
      <w:pPr>
        <w:spacing w:before="16"/>
        <w:ind w:left="395" w:right="0" w:firstLine="0"/>
        <w:jc w:val="left"/>
        <w:rPr>
          <w:rFonts w:ascii="Tahoma"/>
          <w:sz w:val="16"/>
        </w:rPr>
      </w:pPr>
      <w:r>
        <w:rPr>
          <w:rFonts w:ascii="Tahoma"/>
          <w:sz w:val="16"/>
        </w:rPr>
        <w:t>500</w:t>
      </w:r>
    </w:p>
    <w:p>
      <w:pPr>
        <w:spacing w:before="15"/>
        <w:ind w:left="395" w:right="0" w:firstLine="0"/>
        <w:jc w:val="left"/>
        <w:rPr>
          <w:rFonts w:ascii="Tahoma"/>
          <w:sz w:val="16"/>
        </w:rPr>
      </w:pPr>
      <w:r>
        <w:rPr>
          <w:rFonts w:ascii="Tahoma"/>
          <w:sz w:val="16"/>
        </w:rPr>
        <w:t>400</w:t>
      </w:r>
    </w:p>
    <w:p>
      <w:pPr>
        <w:spacing w:before="16"/>
        <w:ind w:left="395" w:right="0" w:firstLine="0"/>
        <w:jc w:val="left"/>
        <w:rPr>
          <w:rFonts w:ascii="Tahoma"/>
          <w:sz w:val="16"/>
        </w:rPr>
      </w:pPr>
      <w:r>
        <w:rPr>
          <w:rFonts w:ascii="Tahoma"/>
          <w:sz w:val="16"/>
        </w:rPr>
        <w:t>300</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rPr>
          <w:rFonts w:ascii="Tahoma"/>
          <w:sz w:val="18"/>
        </w:rPr>
      </w:pPr>
    </w:p>
    <w:p>
      <w:pPr>
        <w:pStyle w:val="BodyText"/>
        <w:rPr>
          <w:rFonts w:ascii="Tahoma"/>
          <w:sz w:val="18"/>
        </w:rPr>
      </w:pPr>
    </w:p>
    <w:p>
      <w:pPr>
        <w:pStyle w:val="BodyText"/>
        <w:spacing w:before="2"/>
        <w:rPr>
          <w:rFonts w:ascii="Tahoma"/>
          <w:sz w:val="14"/>
        </w:rPr>
      </w:pPr>
    </w:p>
    <w:p>
      <w:pPr>
        <w:spacing w:before="1" w:line="10" w:lineRule="exact"/>
        <w:ind w:left="395" w:right="0" w:firstLine="0"/>
        <w:jc w:val="left"/>
        <w:rPr>
          <w:rFonts w:ascii="Tahoma"/>
          <w:sz w:val="16"/>
        </w:rPr>
      </w:pPr>
      <w:r>
        <w:pict>
          <v:shape id="_x0000_s1493" type="#_x0000_t202" style="width:12.35pt;height:9.75pt;margin-top:9.11pt;margin-left:116.71pt;mso-position-horizontal-relative:page;position:absolute;z-index:-251573248" filled="f" stroked="f">
            <v:textbox inset="0,0,0,0">
              <w:txbxContent>
                <w:p>
                  <w:pPr>
                    <w:spacing w:before="1"/>
                    <w:ind w:left="0" w:right="0" w:firstLine="0"/>
                    <w:jc w:val="left"/>
                    <w:rPr>
                      <w:rFonts w:ascii="Tahoma"/>
                      <w:sz w:val="16"/>
                    </w:rPr>
                  </w:pPr>
                  <w:r>
                    <w:rPr>
                      <w:rFonts w:ascii="Tahoma"/>
                      <w:sz w:val="16"/>
                    </w:rPr>
                    <w:t>4%</w:t>
                  </w:r>
                </w:p>
              </w:txbxContent>
            </v:textbox>
          </v:shape>
        </w:pict>
      </w:r>
      <w:r>
        <w:rPr>
          <w:rFonts w:ascii="Tahoma"/>
          <w:sz w:val="16"/>
        </w:rPr>
        <w:t>126</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rPr>
          <w:rFonts w:ascii="Tahoma"/>
          <w:sz w:val="18"/>
        </w:rPr>
      </w:pPr>
    </w:p>
    <w:p>
      <w:pPr>
        <w:pStyle w:val="BodyText"/>
        <w:rPr>
          <w:rFonts w:ascii="Tahoma"/>
          <w:sz w:val="18"/>
        </w:rPr>
      </w:pPr>
    </w:p>
    <w:p>
      <w:pPr>
        <w:spacing w:before="148" w:line="33" w:lineRule="exact"/>
        <w:ind w:left="395" w:right="0" w:firstLine="0"/>
        <w:jc w:val="left"/>
        <w:rPr>
          <w:rFonts w:ascii="Tahoma"/>
          <w:sz w:val="16"/>
        </w:rPr>
      </w:pPr>
      <w:r>
        <w:rPr>
          <w:rFonts w:ascii="Tahoma"/>
          <w:sz w:val="16"/>
        </w:rPr>
        <w:t>137</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spacing w:before="133"/>
        <w:ind w:left="238" w:right="0" w:firstLine="0"/>
        <w:jc w:val="left"/>
        <w:rPr>
          <w:rFonts w:ascii="Tahoma"/>
          <w:sz w:val="16"/>
        </w:rPr>
      </w:pPr>
      <w:r>
        <w:rPr>
          <w:rFonts w:ascii="Tahoma"/>
          <w:sz w:val="16"/>
        </w:rPr>
        <w:t>352</w:t>
      </w:r>
    </w:p>
    <w:p>
      <w:pPr>
        <w:pStyle w:val="BodyText"/>
        <w:spacing w:before="10"/>
        <w:rPr>
          <w:rFonts w:ascii="Tahoma"/>
          <w:sz w:val="24"/>
        </w:rPr>
      </w:pPr>
      <w:r>
        <w:br w:type="column"/>
      </w:r>
    </w:p>
    <w:p>
      <w:pPr>
        <w:spacing w:before="1"/>
        <w:ind w:left="237" w:right="0" w:firstLine="0"/>
        <w:jc w:val="left"/>
        <w:rPr>
          <w:rFonts w:ascii="Tahoma"/>
          <w:sz w:val="16"/>
        </w:rPr>
      </w:pPr>
      <w:r>
        <w:rPr>
          <w:rFonts w:ascii="Tahoma"/>
          <w:sz w:val="16"/>
        </w:rPr>
        <w:t xml:space="preserve">689 </w:t>
      </w:r>
      <w:r>
        <w:rPr>
          <w:rFonts w:ascii="Tahoma"/>
          <w:spacing w:val="-6"/>
          <w:position w:val="-9"/>
          <w:sz w:val="16"/>
        </w:rPr>
        <w:t>26%</w:t>
      </w:r>
    </w:p>
    <w:p>
      <w:pPr>
        <w:pStyle w:val="BodyText"/>
        <w:rPr>
          <w:rFonts w:ascii="Tahoma"/>
          <w:sz w:val="28"/>
        </w:rPr>
      </w:pPr>
    </w:p>
    <w:p>
      <w:pPr>
        <w:spacing w:before="193"/>
        <w:ind w:left="-6" w:right="0" w:firstLine="0"/>
        <w:jc w:val="left"/>
        <w:rPr>
          <w:rFonts w:ascii="Tahoma"/>
          <w:sz w:val="16"/>
        </w:rPr>
      </w:pPr>
      <w:r>
        <w:rPr>
          <w:rFonts w:ascii="Tahoma"/>
          <w:sz w:val="16"/>
        </w:rPr>
        <w:t>13%</w:t>
      </w:r>
    </w:p>
    <w:p>
      <w:pPr>
        <w:spacing w:before="62"/>
        <w:ind w:left="126" w:right="0" w:firstLine="0"/>
        <w:jc w:val="left"/>
        <w:rPr>
          <w:rFonts w:ascii="Tahoma"/>
          <w:sz w:val="16"/>
        </w:rPr>
      </w:pPr>
      <w:r>
        <w:br w:type="column"/>
      </w:r>
      <w:r>
        <w:rPr>
          <w:rFonts w:ascii="Tahoma"/>
          <w:spacing w:val="-7"/>
          <w:sz w:val="16"/>
        </w:rPr>
        <w:t>32%</w:t>
      </w:r>
      <w:r>
        <w:rPr>
          <w:rFonts w:ascii="Tahoma"/>
          <w:spacing w:val="-7"/>
          <w:position w:val="-5"/>
          <w:sz w:val="16"/>
        </w:rPr>
        <w:t>30%</w:t>
      </w:r>
    </w:p>
    <w:p>
      <w:pPr>
        <w:spacing w:before="110"/>
        <w:ind w:left="424" w:right="0" w:firstLine="0"/>
        <w:jc w:val="left"/>
        <w:rPr>
          <w:rFonts w:ascii="Tahoma"/>
          <w:sz w:val="16"/>
        </w:rPr>
      </w:pPr>
      <w:r>
        <w:rPr>
          <w:rFonts w:ascii="Tahoma"/>
          <w:sz w:val="16"/>
        </w:rPr>
        <w:t>25%</w:t>
      </w:r>
    </w:p>
    <w:p>
      <w:pPr>
        <w:spacing w:before="105"/>
        <w:ind w:left="424" w:right="0" w:firstLine="0"/>
        <w:jc w:val="left"/>
        <w:rPr>
          <w:rFonts w:ascii="Tahoma"/>
          <w:sz w:val="16"/>
        </w:rPr>
      </w:pPr>
      <w:r>
        <w:rPr>
          <w:rFonts w:ascii="Tahoma"/>
          <w:sz w:val="16"/>
        </w:rPr>
        <w:t>20%</w:t>
      </w:r>
    </w:p>
    <w:p>
      <w:pPr>
        <w:spacing w:before="105"/>
        <w:ind w:left="424" w:right="0" w:firstLine="0"/>
        <w:jc w:val="left"/>
        <w:rPr>
          <w:rFonts w:ascii="Tahoma"/>
          <w:sz w:val="16"/>
        </w:rPr>
      </w:pPr>
      <w:r>
        <w:rPr>
          <w:rFonts w:ascii="Tahoma"/>
          <w:sz w:val="16"/>
        </w:rPr>
        <w:t>15%</w:t>
      </w:r>
    </w:p>
    <w:p>
      <w:pPr>
        <w:spacing w:before="105" w:line="166" w:lineRule="exact"/>
        <w:ind w:left="424" w:right="0" w:firstLine="0"/>
        <w:jc w:val="left"/>
        <w:rPr>
          <w:rFonts w:ascii="Tahoma"/>
          <w:sz w:val="16"/>
        </w:rPr>
      </w:pPr>
      <w:r>
        <w:rPr>
          <w:rFonts w:ascii="Tahoma"/>
          <w:sz w:val="16"/>
        </w:rPr>
        <w:t>10%</w:t>
      </w:r>
    </w:p>
    <w:p>
      <w:pPr>
        <w:spacing w:before="39"/>
        <w:ind w:left="395" w:right="0" w:firstLine="0"/>
        <w:jc w:val="left"/>
        <w:rPr>
          <w:rFonts w:ascii="Tahoma"/>
          <w:sz w:val="16"/>
        </w:rPr>
      </w:pPr>
      <w:r>
        <w:br w:type="column"/>
      </w:r>
      <w:r>
        <w:rPr>
          <w:rFonts w:ascii="Tahoma"/>
          <w:sz w:val="16"/>
        </w:rPr>
        <w:t>400</w:t>
      </w:r>
    </w:p>
    <w:p>
      <w:pPr>
        <w:spacing w:before="38"/>
        <w:ind w:left="395" w:right="0" w:firstLine="0"/>
        <w:jc w:val="left"/>
        <w:rPr>
          <w:rFonts w:ascii="Tahoma"/>
          <w:sz w:val="16"/>
        </w:rPr>
      </w:pPr>
      <w:r>
        <w:rPr>
          <w:rFonts w:ascii="Tahoma"/>
          <w:sz w:val="16"/>
        </w:rPr>
        <w:t>350</w:t>
      </w:r>
    </w:p>
    <w:p>
      <w:pPr>
        <w:spacing w:before="39"/>
        <w:ind w:left="395" w:right="0" w:firstLine="0"/>
        <w:jc w:val="left"/>
        <w:rPr>
          <w:rFonts w:ascii="Tahoma"/>
          <w:sz w:val="16"/>
        </w:rPr>
      </w:pPr>
      <w:r>
        <w:rPr>
          <w:rFonts w:ascii="Tahoma"/>
          <w:sz w:val="16"/>
        </w:rPr>
        <w:t>300</w:t>
      </w:r>
    </w:p>
    <w:p>
      <w:pPr>
        <w:spacing w:before="38"/>
        <w:ind w:left="395" w:right="0" w:firstLine="0"/>
        <w:jc w:val="left"/>
        <w:rPr>
          <w:rFonts w:ascii="Tahoma"/>
          <w:sz w:val="16"/>
        </w:rPr>
      </w:pPr>
      <w:r>
        <w:rPr>
          <w:rFonts w:ascii="Tahoma"/>
          <w:sz w:val="16"/>
        </w:rPr>
        <w:t>250</w:t>
      </w:r>
    </w:p>
    <w:p>
      <w:pPr>
        <w:spacing w:before="39"/>
        <w:ind w:left="395" w:right="0" w:firstLine="0"/>
        <w:jc w:val="left"/>
        <w:rPr>
          <w:rFonts w:ascii="Tahoma"/>
          <w:sz w:val="16"/>
        </w:rPr>
      </w:pPr>
      <w:r>
        <w:rPr>
          <w:rFonts w:ascii="Tahoma"/>
          <w:sz w:val="16"/>
        </w:rPr>
        <w:t>200</w:t>
      </w:r>
    </w:p>
    <w:p>
      <w:pPr>
        <w:spacing w:before="38"/>
        <w:ind w:left="395" w:right="0" w:firstLine="0"/>
        <w:jc w:val="left"/>
        <w:rPr>
          <w:rFonts w:ascii="Tahoma"/>
          <w:sz w:val="16"/>
        </w:rPr>
      </w:pPr>
      <w:r>
        <w:rPr>
          <w:rFonts w:ascii="Tahoma"/>
          <w:sz w:val="16"/>
        </w:rPr>
        <w:t>150</w:t>
      </w:r>
    </w:p>
    <w:p>
      <w:pPr>
        <w:spacing w:before="38" w:line="57" w:lineRule="exact"/>
        <w:ind w:left="395" w:right="0" w:firstLine="0"/>
        <w:jc w:val="left"/>
        <w:rPr>
          <w:rFonts w:ascii="Tahoma"/>
          <w:sz w:val="16"/>
        </w:rPr>
      </w:pPr>
      <w:r>
        <w:rPr>
          <w:rFonts w:ascii="Tahoma"/>
          <w:sz w:val="16"/>
        </w:rPr>
        <w:t>100</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spacing w:before="11"/>
        <w:rPr>
          <w:rFonts w:ascii="Tahoma"/>
          <w:sz w:val="26"/>
        </w:rPr>
      </w:pPr>
    </w:p>
    <w:p>
      <w:pPr>
        <w:spacing w:before="0"/>
        <w:ind w:left="395" w:right="0" w:firstLine="0"/>
        <w:jc w:val="left"/>
        <w:rPr>
          <w:rFonts w:ascii="Tahoma"/>
          <w:sz w:val="16"/>
        </w:rPr>
      </w:pPr>
      <w:r>
        <w:rPr>
          <w:rFonts w:ascii="Tahoma"/>
          <w:sz w:val="16"/>
        </w:rPr>
        <w:t>57.2%</w:t>
      </w:r>
    </w:p>
    <w:p>
      <w:pPr>
        <w:pStyle w:val="BodyText"/>
        <w:spacing w:before="3"/>
        <w:rPr>
          <w:rFonts w:ascii="Tahoma"/>
          <w:sz w:val="20"/>
        </w:rPr>
      </w:pPr>
    </w:p>
    <w:p>
      <w:pPr>
        <w:spacing w:before="1" w:line="70" w:lineRule="exact"/>
        <w:ind w:left="458" w:right="0" w:firstLine="0"/>
        <w:jc w:val="left"/>
        <w:rPr>
          <w:rFonts w:ascii="Tahoma"/>
          <w:sz w:val="16"/>
        </w:rPr>
      </w:pPr>
      <w:r>
        <w:rPr>
          <w:rFonts w:ascii="Tahoma"/>
          <w:position w:val="-1"/>
          <w:sz w:val="16"/>
        </w:rPr>
        <w:t xml:space="preserve">56.9 </w:t>
      </w:r>
      <w:r>
        <w:rPr>
          <w:rFonts w:ascii="Tahoma"/>
          <w:sz w:val="16"/>
        </w:rPr>
        <w:t xml:space="preserve">62.21 </w:t>
      </w:r>
      <w:r>
        <w:rPr>
          <w:rFonts w:ascii="Tahoma"/>
          <w:position w:val="1"/>
          <w:sz w:val="16"/>
        </w:rPr>
        <w:t>63.64</w:t>
      </w:r>
    </w:p>
    <w:p>
      <w:pPr>
        <w:spacing w:before="1"/>
        <w:ind w:left="50" w:right="0" w:firstLine="0"/>
        <w:jc w:val="left"/>
        <w:rPr>
          <w:rFonts w:ascii="Tahoma"/>
          <w:sz w:val="16"/>
        </w:rPr>
      </w:pPr>
      <w:r>
        <w:br w:type="column"/>
      </w:r>
      <w:r>
        <w:rPr>
          <w:rFonts w:ascii="Tahoma"/>
          <w:sz w:val="16"/>
        </w:rPr>
        <w:t>142.8%</w:t>
      </w:r>
    </w:p>
    <w:p>
      <w:pPr>
        <w:pStyle w:val="BodyText"/>
        <w:rPr>
          <w:rFonts w:ascii="Tahoma"/>
          <w:sz w:val="18"/>
        </w:rPr>
      </w:pPr>
    </w:p>
    <w:p>
      <w:pPr>
        <w:pStyle w:val="BodyText"/>
        <w:rPr>
          <w:rFonts w:ascii="Tahoma"/>
          <w:sz w:val="18"/>
        </w:rPr>
      </w:pPr>
    </w:p>
    <w:p>
      <w:pPr>
        <w:pStyle w:val="BodyText"/>
        <w:rPr>
          <w:rFonts w:ascii="Tahoma"/>
          <w:sz w:val="18"/>
        </w:rPr>
      </w:pPr>
    </w:p>
    <w:p>
      <w:pPr>
        <w:spacing w:before="152"/>
        <w:ind w:left="67" w:right="0" w:firstLine="0"/>
        <w:jc w:val="left"/>
        <w:rPr>
          <w:rFonts w:ascii="Tahoma"/>
          <w:sz w:val="16"/>
        </w:rPr>
      </w:pPr>
      <w:r>
        <w:rPr>
          <w:rFonts w:ascii="Tahoma"/>
          <w:sz w:val="16"/>
        </w:rPr>
        <w:t>154.49</w:t>
      </w:r>
    </w:p>
    <w:p>
      <w:pPr>
        <w:pStyle w:val="BodyText"/>
        <w:rPr>
          <w:rFonts w:ascii="Tahoma"/>
          <w:sz w:val="18"/>
        </w:rPr>
      </w:pPr>
      <w:r>
        <w:br w:type="column"/>
      </w:r>
    </w:p>
    <w:p>
      <w:pPr>
        <w:spacing w:before="131"/>
        <w:ind w:left="12" w:right="0" w:firstLine="0"/>
        <w:jc w:val="left"/>
        <w:rPr>
          <w:rFonts w:ascii="Tahoma"/>
          <w:sz w:val="16"/>
        </w:rPr>
      </w:pPr>
      <w:r>
        <w:rPr>
          <w:rFonts w:ascii="Tahoma"/>
          <w:sz w:val="16"/>
        </w:rPr>
        <w:t>294.6</w:t>
      </w:r>
    </w:p>
    <w:p>
      <w:pPr>
        <w:pStyle w:val="BodyText"/>
        <w:spacing w:before="8"/>
        <w:rPr>
          <w:rFonts w:ascii="Tahoma"/>
          <w:sz w:val="14"/>
        </w:rPr>
      </w:pPr>
    </w:p>
    <w:p>
      <w:pPr>
        <w:spacing w:before="0"/>
        <w:ind w:left="382" w:right="0" w:firstLine="0"/>
        <w:jc w:val="left"/>
        <w:rPr>
          <w:rFonts w:ascii="Tahoma"/>
          <w:sz w:val="16"/>
        </w:rPr>
      </w:pPr>
      <w:r>
        <w:rPr>
          <w:rFonts w:ascii="Tahoma"/>
          <w:sz w:val="16"/>
        </w:rPr>
        <w:t>90.7%</w:t>
      </w:r>
    </w:p>
    <w:p>
      <w:pPr>
        <w:pStyle w:val="BodyText"/>
        <w:rPr>
          <w:rFonts w:ascii="Tahoma"/>
          <w:sz w:val="18"/>
        </w:rPr>
      </w:pPr>
      <w:r>
        <w:br w:type="column"/>
      </w:r>
    </w:p>
    <w:p>
      <w:pPr>
        <w:spacing w:before="111"/>
        <w:ind w:left="300" w:right="0" w:firstLine="0"/>
        <w:jc w:val="left"/>
        <w:rPr>
          <w:rFonts w:ascii="Tahoma"/>
          <w:sz w:val="16"/>
        </w:rPr>
      </w:pPr>
      <w:r>
        <w:rPr>
          <w:rFonts w:ascii="Tahoma"/>
          <w:sz w:val="16"/>
        </w:rPr>
        <w:t>120%</w:t>
      </w:r>
    </w:p>
    <w:p>
      <w:pPr>
        <w:pStyle w:val="BodyText"/>
        <w:rPr>
          <w:rFonts w:ascii="Tahoma"/>
          <w:sz w:val="18"/>
        </w:rPr>
      </w:pPr>
    </w:p>
    <w:p>
      <w:pPr>
        <w:spacing w:before="111"/>
        <w:ind w:left="300" w:right="0" w:firstLine="0"/>
        <w:jc w:val="left"/>
        <w:rPr>
          <w:rFonts w:ascii="Tahoma"/>
          <w:sz w:val="16"/>
        </w:rPr>
      </w:pPr>
      <w:r>
        <w:rPr>
          <w:rFonts w:ascii="Tahoma"/>
          <w:sz w:val="16"/>
        </w:rPr>
        <w:t>80%</w:t>
      </w:r>
    </w:p>
    <w:p>
      <w:pPr>
        <w:pStyle w:val="BodyText"/>
        <w:rPr>
          <w:rFonts w:ascii="Tahoma"/>
          <w:sz w:val="18"/>
        </w:rPr>
      </w:pPr>
    </w:p>
    <w:p>
      <w:pPr>
        <w:spacing w:before="110" w:line="115" w:lineRule="exact"/>
        <w:ind w:left="300" w:right="0" w:firstLine="0"/>
        <w:jc w:val="left"/>
        <w:rPr>
          <w:rFonts w:ascii="Tahoma"/>
          <w:sz w:val="16"/>
        </w:rPr>
      </w:pPr>
      <w:r>
        <w:rPr>
          <w:rFonts w:ascii="Tahoma"/>
          <w:sz w:val="16"/>
        </w:rPr>
        <w:t>40%</w:t>
      </w:r>
    </w:p>
    <w:p>
      <w:pPr>
        <w:spacing w:after="0" w:line="115" w:lineRule="exact"/>
        <w:jc w:val="left"/>
        <w:rPr>
          <w:rFonts w:ascii="Tahoma"/>
          <w:sz w:val="16"/>
        </w:rPr>
        <w:sectPr>
          <w:headerReference w:type="default" r:id="rId80"/>
          <w:footerReference w:type="default" r:id="rId81"/>
          <w:type w:val="continuous"/>
          <w:pgSz w:w="11910" w:h="16840"/>
          <w:pgMar w:top="880" w:right="0" w:bottom="1060" w:left="540" w:header="708" w:footer="708"/>
          <w:pgNumType w:start="36"/>
          <w:cols w:num="11" w:space="708" w:equalWidth="0">
            <w:col w:w="699" w:space="397"/>
            <w:col w:w="702" w:space="387"/>
            <w:col w:w="662" w:space="40"/>
            <w:col w:w="507" w:space="39"/>
            <w:col w:w="876" w:space="40"/>
            <w:col w:w="797" w:space="295"/>
            <w:col w:w="698" w:space="321"/>
            <w:col w:w="1919" w:space="40"/>
            <w:col w:w="610" w:space="39"/>
            <w:col w:w="853" w:space="40"/>
            <w:col w:w="1409" w:space="0"/>
          </w:cols>
        </w:sectPr>
      </w:pPr>
    </w:p>
    <w:p>
      <w:pPr>
        <w:spacing w:before="13"/>
        <w:ind w:left="0" w:right="0" w:firstLine="0"/>
        <w:jc w:val="right"/>
        <w:rPr>
          <w:rFonts w:ascii="Tahoma"/>
          <w:sz w:val="16"/>
        </w:rPr>
      </w:pPr>
      <w:r>
        <w:rPr>
          <w:rFonts w:ascii="Tahoma"/>
          <w:spacing w:val="-1"/>
          <w:sz w:val="16"/>
        </w:rPr>
        <w:t>200</w:t>
      </w:r>
    </w:p>
    <w:p>
      <w:pPr>
        <w:spacing w:before="16"/>
        <w:ind w:left="0" w:right="0" w:firstLine="0"/>
        <w:jc w:val="right"/>
        <w:rPr>
          <w:rFonts w:ascii="Tahoma"/>
          <w:sz w:val="16"/>
        </w:rPr>
      </w:pPr>
      <w:r>
        <w:rPr>
          <w:rFonts w:ascii="Tahoma"/>
          <w:spacing w:val="-1"/>
          <w:sz w:val="16"/>
        </w:rPr>
        <w:t>100</w:t>
      </w:r>
    </w:p>
    <w:p>
      <w:pPr>
        <w:spacing w:before="15" w:line="186" w:lineRule="exact"/>
        <w:ind w:left="0" w:right="0" w:firstLine="0"/>
        <w:jc w:val="right"/>
        <w:rPr>
          <w:rFonts w:ascii="Tahoma"/>
          <w:sz w:val="16"/>
        </w:rPr>
      </w:pPr>
      <w:r>
        <w:rPr>
          <w:rFonts w:ascii="Tahoma"/>
          <w:w w:val="100"/>
          <w:sz w:val="16"/>
        </w:rPr>
        <w:t>0</w:t>
      </w:r>
    </w:p>
    <w:p>
      <w:pPr>
        <w:tabs>
          <w:tab w:val="left" w:pos="1337"/>
          <w:tab w:val="left" w:pos="2186"/>
        </w:tabs>
        <w:spacing w:before="0" w:line="192" w:lineRule="auto"/>
        <w:ind w:left="292" w:right="0" w:firstLine="0"/>
        <w:jc w:val="left"/>
        <w:rPr>
          <w:rFonts w:ascii="Tahoma"/>
          <w:sz w:val="16"/>
        </w:rPr>
      </w:pPr>
      <w:r>
        <w:br w:type="column"/>
      </w:r>
      <w:r>
        <w:rPr>
          <w:rFonts w:ascii="Tahoma"/>
          <w:position w:val="-8"/>
          <w:sz w:val="16"/>
        </w:rPr>
        <w:t>78</w:t>
        <w:tab/>
      </w:r>
      <w:r>
        <w:rPr>
          <w:rFonts w:ascii="Tahoma"/>
          <w:sz w:val="16"/>
        </w:rPr>
        <w:t>121</w:t>
      </w:r>
      <w:r>
        <w:rPr>
          <w:rFonts w:ascii="Tahoma"/>
          <w:spacing w:val="-12"/>
          <w:sz w:val="16"/>
        </w:rPr>
        <w:t xml:space="preserve"> </w:t>
      </w:r>
      <w:r>
        <w:rPr>
          <w:rFonts w:ascii="Tahoma"/>
          <w:position w:val="-15"/>
          <w:sz w:val="16"/>
        </w:rPr>
        <w:t>5%</w:t>
        <w:tab/>
      </w:r>
      <w:r>
        <w:rPr>
          <w:rFonts w:ascii="Tahoma"/>
          <w:position w:val="-11"/>
          <w:sz w:val="16"/>
        </w:rPr>
        <w:t>5%</w:t>
      </w:r>
    </w:p>
    <w:p>
      <w:pPr>
        <w:spacing w:before="0" w:line="156" w:lineRule="exact"/>
        <w:ind w:left="551" w:right="0" w:firstLine="0"/>
        <w:jc w:val="left"/>
        <w:rPr>
          <w:rFonts w:ascii="Tahoma"/>
          <w:sz w:val="16"/>
        </w:rPr>
      </w:pPr>
      <w:r>
        <w:rPr>
          <w:rFonts w:ascii="Tahoma"/>
          <w:sz w:val="16"/>
        </w:rPr>
        <w:t>3%</w:t>
      </w:r>
    </w:p>
    <w:p>
      <w:pPr>
        <w:tabs>
          <w:tab w:val="left" w:pos="1545"/>
        </w:tabs>
        <w:spacing w:before="132"/>
        <w:ind w:left="395" w:right="0" w:firstLine="0"/>
        <w:jc w:val="left"/>
        <w:rPr>
          <w:rFonts w:ascii="Tahoma"/>
          <w:sz w:val="16"/>
        </w:rPr>
      </w:pPr>
      <w:r>
        <w:br w:type="column"/>
      </w:r>
      <w:r>
        <w:rPr>
          <w:rFonts w:ascii="Tahoma"/>
          <w:sz w:val="16"/>
        </w:rPr>
        <w:t>5%</w:t>
        <w:tab/>
      </w:r>
      <w:r>
        <w:rPr>
          <w:rFonts w:ascii="Tahoma"/>
          <w:spacing w:val="-10"/>
          <w:position w:val="-3"/>
          <w:sz w:val="16"/>
        </w:rPr>
        <w:t>50</w:t>
      </w:r>
    </w:p>
    <w:p>
      <w:pPr>
        <w:tabs>
          <w:tab w:val="left" w:pos="1632"/>
        </w:tabs>
        <w:spacing w:before="45" w:line="206" w:lineRule="exact"/>
        <w:ind w:left="395" w:right="0" w:firstLine="0"/>
        <w:jc w:val="left"/>
        <w:rPr>
          <w:rFonts w:ascii="Tahoma"/>
          <w:sz w:val="16"/>
        </w:rPr>
      </w:pPr>
      <w:r>
        <w:rPr>
          <w:rFonts w:ascii="Tahoma"/>
          <w:sz w:val="16"/>
        </w:rPr>
        <w:t>0%</w:t>
        <w:tab/>
      </w:r>
      <w:r>
        <w:rPr>
          <w:rFonts w:ascii="Tahoma"/>
          <w:spacing w:val="-19"/>
          <w:position w:val="2"/>
          <w:sz w:val="16"/>
        </w:rPr>
        <w:t>0</w:t>
      </w:r>
    </w:p>
    <w:p>
      <w:pPr>
        <w:spacing w:before="50"/>
        <w:ind w:left="228" w:right="0" w:firstLine="0"/>
        <w:jc w:val="left"/>
        <w:rPr>
          <w:rFonts w:ascii="Tahoma"/>
          <w:sz w:val="16"/>
        </w:rPr>
      </w:pPr>
      <w:r>
        <w:br w:type="column"/>
      </w:r>
      <w:r>
        <w:rPr>
          <w:rFonts w:ascii="Tahoma"/>
          <w:sz w:val="16"/>
        </w:rPr>
        <w:t>36.2</w:t>
      </w:r>
      <w:r>
        <w:rPr>
          <w:rFonts w:ascii="Tahoma"/>
          <w:position w:val="1"/>
          <w:sz w:val="16"/>
        </w:rPr>
        <w:t>28.0%</w:t>
      </w:r>
    </w:p>
    <w:p>
      <w:pPr>
        <w:pStyle w:val="BodyText"/>
        <w:spacing w:before="3"/>
        <w:rPr>
          <w:rFonts w:ascii="Tahoma"/>
          <w:sz w:val="24"/>
        </w:rPr>
      </w:pPr>
      <w:r>
        <w:br w:type="column"/>
      </w:r>
    </w:p>
    <w:p>
      <w:pPr>
        <w:spacing w:before="0"/>
        <w:ind w:left="395" w:right="0" w:firstLine="0"/>
        <w:jc w:val="left"/>
        <w:rPr>
          <w:rFonts w:ascii="Tahoma"/>
          <w:sz w:val="16"/>
        </w:rPr>
      </w:pPr>
      <w:r>
        <w:rPr>
          <w:rFonts w:ascii="Tahoma"/>
          <w:sz w:val="16"/>
        </w:rPr>
        <w:t>9.3%</w:t>
      </w:r>
    </w:p>
    <w:p>
      <w:pPr>
        <w:pStyle w:val="BodyText"/>
        <w:rPr>
          <w:rFonts w:ascii="Tahoma"/>
          <w:sz w:val="18"/>
        </w:rPr>
      </w:pPr>
      <w:r>
        <w:br w:type="column"/>
      </w:r>
    </w:p>
    <w:p>
      <w:pPr>
        <w:pStyle w:val="BodyText"/>
        <w:spacing w:before="10"/>
        <w:rPr>
          <w:rFonts w:ascii="Tahoma"/>
          <w:sz w:val="13"/>
        </w:rPr>
      </w:pPr>
    </w:p>
    <w:p>
      <w:pPr>
        <w:spacing w:before="0"/>
        <w:ind w:left="129" w:right="0" w:firstLine="0"/>
        <w:jc w:val="left"/>
        <w:rPr>
          <w:rFonts w:ascii="Tahoma"/>
          <w:sz w:val="16"/>
        </w:rPr>
      </w:pPr>
      <w:r>
        <w:rPr>
          <w:rFonts w:ascii="Tahoma"/>
          <w:sz w:val="16"/>
        </w:rPr>
        <w:t>2.3%</w:t>
      </w:r>
    </w:p>
    <w:p>
      <w:pPr>
        <w:spacing w:before="2"/>
        <w:ind w:left="0" w:right="890" w:firstLine="0"/>
        <w:jc w:val="right"/>
        <w:rPr>
          <w:rFonts w:ascii="Tahoma"/>
          <w:sz w:val="16"/>
        </w:rPr>
      </w:pPr>
      <w:r>
        <w:br w:type="column"/>
      </w:r>
      <w:r>
        <w:rPr>
          <w:rFonts w:ascii="Tahoma"/>
          <w:spacing w:val="-1"/>
          <w:sz w:val="16"/>
        </w:rPr>
        <w:t>31.6%</w:t>
      </w:r>
    </w:p>
    <w:p>
      <w:pPr>
        <w:pStyle w:val="BodyText"/>
        <w:spacing w:before="6"/>
        <w:rPr>
          <w:rFonts w:ascii="Tahoma"/>
          <w:sz w:val="17"/>
        </w:rPr>
      </w:pPr>
    </w:p>
    <w:p>
      <w:pPr>
        <w:spacing w:before="0"/>
        <w:ind w:left="0" w:right="860" w:firstLine="0"/>
        <w:jc w:val="right"/>
        <w:rPr>
          <w:rFonts w:ascii="Tahoma"/>
          <w:sz w:val="16"/>
        </w:rPr>
      </w:pPr>
      <w:r>
        <w:rPr>
          <w:rFonts w:ascii="Tahoma"/>
          <w:spacing w:val="-2"/>
          <w:sz w:val="16"/>
        </w:rPr>
        <w:t>0%</w:t>
      </w:r>
    </w:p>
    <w:p>
      <w:pPr>
        <w:spacing w:after="0"/>
        <w:jc w:val="right"/>
        <w:rPr>
          <w:rFonts w:ascii="Tahoma"/>
          <w:sz w:val="16"/>
        </w:rPr>
        <w:sectPr>
          <w:headerReference w:type="default" r:id="rId82"/>
          <w:footerReference w:type="default" r:id="rId83"/>
          <w:type w:val="continuous"/>
          <w:pgSz w:w="11910" w:h="16840"/>
          <w:pgMar w:top="880" w:right="0" w:bottom="1060" w:left="540" w:header="708" w:footer="708"/>
          <w:pgNumType w:start="37"/>
          <w:cols w:num="7" w:space="708" w:equalWidth="0">
            <w:col w:w="658" w:space="40"/>
            <w:col w:w="2474" w:space="1206"/>
            <w:col w:w="1721" w:space="39"/>
            <w:col w:w="1064" w:space="200"/>
            <w:col w:w="778" w:space="39"/>
            <w:col w:w="553" w:space="836"/>
            <w:col w:w="1762" w:space="0"/>
          </w:cols>
        </w:sectPr>
      </w:pPr>
    </w:p>
    <w:p>
      <w:pPr>
        <w:spacing w:before="25"/>
        <w:ind w:left="904" w:right="0" w:firstLine="0"/>
        <w:jc w:val="left"/>
        <w:rPr>
          <w:rFonts w:ascii="Tahoma"/>
          <w:sz w:val="16"/>
        </w:rPr>
      </w:pPr>
      <w:r>
        <w:rPr>
          <w:rFonts w:ascii="Tahoma"/>
          <w:sz w:val="16"/>
        </w:rPr>
        <w:t>2017 2018 2019 2020 2021 2022 2023</w:t>
      </w:r>
    </w:p>
    <w:p>
      <w:pPr>
        <w:tabs>
          <w:tab w:val="left" w:pos="1456"/>
          <w:tab w:val="left" w:pos="2008"/>
          <w:tab w:val="left" w:pos="2560"/>
          <w:tab w:val="left" w:pos="3112"/>
          <w:tab w:val="left" w:pos="3664"/>
          <w:tab w:val="left" w:pos="4216"/>
        </w:tabs>
        <w:spacing w:before="1"/>
        <w:ind w:left="904" w:right="0" w:firstLine="0"/>
        <w:jc w:val="left"/>
        <w:rPr>
          <w:rFonts w:ascii="Tahoma"/>
          <w:sz w:val="16"/>
        </w:rPr>
      </w:pPr>
      <w:r>
        <w:br w:type="column"/>
      </w:r>
      <w:r>
        <w:rPr>
          <w:rFonts w:ascii="Tahoma"/>
          <w:sz w:val="16"/>
        </w:rPr>
        <w:t>2017</w:t>
        <w:tab/>
        <w:t>2018</w:t>
        <w:tab/>
        <w:t>2019</w:t>
        <w:tab/>
        <w:t>2020</w:t>
        <w:tab/>
        <w:t>2021</w:t>
        <w:tab/>
        <w:t>2022</w:t>
        <w:tab/>
        <w:t>2023</w:t>
      </w:r>
    </w:p>
    <w:p>
      <w:pPr>
        <w:spacing w:after="0"/>
        <w:jc w:val="left"/>
        <w:rPr>
          <w:rFonts w:ascii="Tahoma"/>
          <w:sz w:val="16"/>
        </w:rPr>
        <w:sectPr>
          <w:headerReference w:type="default" r:id="rId84"/>
          <w:footerReference w:type="default" r:id="rId85"/>
          <w:type w:val="continuous"/>
          <w:pgSz w:w="11910" w:h="16840"/>
          <w:pgMar w:top="880" w:right="0" w:bottom="1060" w:left="540" w:header="708" w:footer="708"/>
          <w:pgNumType w:start="38"/>
          <w:cols w:num="2" w:space="708" w:equalWidth="0">
            <w:col w:w="4565" w:space="879"/>
            <w:col w:w="5926" w:space="0"/>
          </w:cols>
        </w:sectPr>
      </w:pPr>
    </w:p>
    <w:p>
      <w:pPr>
        <w:pStyle w:val="BodyText"/>
        <w:spacing w:before="9"/>
        <w:rPr>
          <w:rFonts w:ascii="Tahoma"/>
          <w:sz w:val="28"/>
        </w:rPr>
      </w:pPr>
    </w:p>
    <w:p>
      <w:pPr>
        <w:tabs>
          <w:tab w:val="left" w:pos="5611"/>
        </w:tabs>
        <w:spacing w:line="20" w:lineRule="exact"/>
        <w:ind w:left="129" w:right="0" w:firstLine="0"/>
        <w:rPr>
          <w:rFonts w:ascii="Tahoma"/>
          <w:sz w:val="2"/>
        </w:rPr>
      </w:pPr>
      <w:r>
        <w:rPr>
          <w:rFonts w:ascii="Tahoma"/>
          <w:sz w:val="2"/>
        </w:rPr>
        <w:pict>
          <v:group id="_x0000_i1494" style="width:262.85pt;height:1pt;mso-position-horizontal-relative:char;mso-position-vertical-relative:line" coordorigin="0,0" coordsize="5257,20">
            <v:line id="_x0000_s1495" style="position:absolute" from="0,10" to="5257,10" stroked="t" strokecolor="#004097" strokeweight="0.96pt">
              <v:stroke dashstyle="solid"/>
            </v:line>
            <w10:wrap type="none"/>
          </v:group>
        </w:pict>
      </w:r>
      <w:r>
        <w:rPr>
          <w:rFonts w:ascii="Tahoma"/>
          <w:sz w:val="2"/>
        </w:rPr>
        <w:tab/>
      </w:r>
      <w:r>
        <w:rPr>
          <w:rFonts w:ascii="Tahoma"/>
          <w:sz w:val="2"/>
        </w:rPr>
        <w:pict>
          <v:group id="_x0000_i1496" style="width:262.9pt;height:1pt;mso-position-horizontal-relative:char;mso-position-vertical-relative:line" coordorigin="0,0" coordsize="5258,20">
            <v:line id="_x0000_s1497" style="position:absolute" from="0,10" to="5257,10" stroked="t" strokecolor="#004097" strokeweight="0.96pt">
              <v:stroke dashstyle="solid"/>
            </v:line>
            <w10:wrap type="none"/>
          </v:group>
        </w:pict>
      </w:r>
    </w:p>
    <w:p>
      <w:pPr>
        <w:tabs>
          <w:tab w:val="left" w:pos="5730"/>
        </w:tabs>
        <w:spacing w:before="0" w:line="201" w:lineRule="auto"/>
        <w:ind w:left="247" w:right="0" w:firstLine="0"/>
        <w:jc w:val="left"/>
        <w:rPr>
          <w:sz w:val="17"/>
        </w:rPr>
      </w:pPr>
      <w:r>
        <w:t xml:space="preserve">资料来源： ， </w:t>
        <w:tab/>
        <w:t>资料来源：中国汽车动力电池产业创新联盟，观研报告网，太平洋汽车</w:t>
      </w:r>
    </w:p>
    <w:p>
      <w:pPr>
        <w:pStyle w:val="BodyText"/>
        <w:rPr>
          <w:sz w:val="20"/>
        </w:rPr>
      </w:pPr>
    </w:p>
    <w:p>
      <w:pPr>
        <w:pStyle w:val="BodyText"/>
        <w:spacing w:before="7"/>
        <w:rPr>
          <w:sz w:val="29"/>
        </w:rPr>
      </w:pPr>
    </w:p>
    <w:p>
      <w:pPr>
        <w:spacing w:before="100"/>
        <w:ind w:left="2798" w:right="0" w:firstLine="0"/>
        <w:jc w:val="left"/>
        <w:rPr>
          <w:sz w:val="17"/>
        </w:rPr>
      </w:pPr>
      <w:r>
        <w:pict>
          <v:shape id="_x0000_s1498" style="width:399.7pt;height:0.1pt;margin-top:19.62pt;margin-left:161.54pt;mso-position-horizontal-relative:page;mso-wrap-distance-left:0;mso-wrap-distance-right:0;position:absolute;z-index:-251572224" coordorigin="3231,392" coordsize="7994,0" path="m3231,392l11224,392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17</w:t>
      </w:r>
      <w:r>
        <w:rPr>
          <w:color w:val="004097"/>
          <w:sz w:val="17"/>
        </w:rPr>
        <w:t>：</w:t>
      </w:r>
      <w:r>
        <w:rPr>
          <w:rFonts w:ascii="Tahoma" w:eastAsia="Tahoma"/>
          <w:i/>
          <w:color w:val="004097"/>
          <w:sz w:val="17"/>
        </w:rPr>
        <w:t xml:space="preserve">2020-2025 </w:t>
      </w:r>
      <w:r>
        <w:rPr>
          <w:color w:val="004097"/>
          <w:sz w:val="17"/>
        </w:rPr>
        <w:t>年我国动力电池累计退役量（万吨）</w:t>
      </w:r>
    </w:p>
    <w:p>
      <w:pPr>
        <w:spacing w:before="107"/>
        <w:ind w:left="3042" w:right="0" w:firstLine="0"/>
        <w:jc w:val="left"/>
        <w:rPr>
          <w:rFonts w:ascii="Tahoma"/>
          <w:sz w:val="16"/>
        </w:rPr>
      </w:pPr>
      <w:r>
        <w:rPr>
          <w:rFonts w:ascii="Tahoma"/>
          <w:sz w:val="16"/>
        </w:rPr>
        <w:t>90</w:t>
      </w:r>
    </w:p>
    <w:p>
      <w:pPr>
        <w:spacing w:before="103"/>
        <w:ind w:left="3042" w:right="0" w:firstLine="0"/>
        <w:jc w:val="left"/>
        <w:rPr>
          <w:rFonts w:ascii="Tahoma"/>
          <w:sz w:val="16"/>
        </w:rPr>
      </w:pPr>
      <w:r>
        <w:pict>
          <v:group id="_x0000_s1499" style="width:344.4pt;height:134.25pt;margin-top:-4.61pt;margin-left:195.18pt;mso-position-horizontal-relative:page;position:absolute;z-index:251746304" coordorigin="3904,-92" coordsize="6888,2685">
            <v:rect id="_x0000_s1500" style="width:1376;height:592;left:4939;position:absolute;top:1980" filled="t" fillcolor="#004097" stroked="f">
              <v:fill type="solid"/>
            </v:rect>
            <v:rect id="_x0000_s1501" style="width:1376;height:592;left:4939;position:absolute;top:1980" filled="f" stroked="t" strokecolor="#004097" strokeweight="2pt">
              <v:stroke dashstyle="solid"/>
            </v:rect>
            <v:rect id="_x0000_s1502" style="width:1376;height:2308;left:8380;position:absolute;top:264" filled="t" fillcolor="#004097" stroked="f">
              <v:fill type="solid"/>
            </v:rect>
            <v:rect id="_x0000_s1503" style="width:1376;height:2308;left:8380;position:absolute;top:264" filled="f" stroked="t" strokecolor="#004097" strokeweight="2pt">
              <v:stroke dashstyle="solid"/>
            </v:rect>
            <v:shape id="_x0000_s1504" style="width:6883;height:2662;left:3906;position:absolute;top:-90" coordorigin="3906,-90" coordsize="6883,2662" path="m3906,2572l3906,-90m3906,2572l3959,2572m3906,2276l3959,2276m3906,1980l3959,1980m3906,1685l3959,1685m3906,1390l3959,1390m3906,1092l3959,1092m3906,797l3959,797m3906,502l3959,502m3906,207l3959,207m3906,-90l3959,-90m3906,2572l10789,2572m3906,2518l3906,2572m7346,2518l7346,2572m10789,2518l10789,2572e" filled="f" stroked="t" strokecolor="black" strokeweight="0.25pt">
              <v:stroke dashstyle="solid"/>
              <v:path arrowok="t"/>
            </v:shape>
            <v:shape id="_x0000_s1505" type="#_x0000_t202" style="width:198;height:195;left:8980;position:absolute;top:-17" filled="f" stroked="f">
              <v:textbox inset="0,0,0,0">
                <w:txbxContent>
                  <w:p>
                    <w:pPr>
                      <w:spacing w:before="1"/>
                      <w:ind w:left="0" w:right="0" w:firstLine="0"/>
                      <w:jc w:val="left"/>
                      <w:rPr>
                        <w:rFonts w:ascii="Tahoma"/>
                        <w:sz w:val="16"/>
                      </w:rPr>
                    </w:pPr>
                    <w:r>
                      <w:rPr>
                        <w:rFonts w:ascii="Tahoma"/>
                        <w:sz w:val="16"/>
                      </w:rPr>
                      <w:t>78</w:t>
                    </w:r>
                  </w:p>
                </w:txbxContent>
              </v:textbox>
            </v:shape>
            <v:shape id="_x0000_s1506" type="#_x0000_t202" style="width:198;height:195;left:5538;position:absolute;top:1698" filled="f" stroked="f">
              <v:textbox inset="0,0,0,0">
                <w:txbxContent>
                  <w:p>
                    <w:pPr>
                      <w:spacing w:before="1"/>
                      <w:ind w:left="0" w:right="0" w:firstLine="0"/>
                      <w:jc w:val="left"/>
                      <w:rPr>
                        <w:rFonts w:ascii="Tahoma"/>
                        <w:sz w:val="16"/>
                      </w:rPr>
                    </w:pPr>
                    <w:r>
                      <w:rPr>
                        <w:rFonts w:ascii="Tahoma"/>
                        <w:sz w:val="16"/>
                      </w:rPr>
                      <w:t>20</w:t>
                    </w:r>
                  </w:p>
                </w:txbxContent>
              </v:textbox>
            </v:shape>
          </v:group>
        </w:pict>
      </w:r>
      <w:r>
        <w:rPr>
          <w:rFonts w:ascii="Tahoma"/>
          <w:sz w:val="16"/>
        </w:rPr>
        <w:t>80</w:t>
      </w:r>
    </w:p>
    <w:p>
      <w:pPr>
        <w:spacing w:before="103"/>
        <w:ind w:left="3042" w:right="0" w:firstLine="0"/>
        <w:jc w:val="left"/>
        <w:rPr>
          <w:rFonts w:ascii="Tahoma"/>
          <w:sz w:val="16"/>
        </w:rPr>
      </w:pPr>
      <w:r>
        <w:rPr>
          <w:rFonts w:ascii="Tahoma"/>
          <w:sz w:val="16"/>
        </w:rPr>
        <w:t>70</w:t>
      </w:r>
    </w:p>
    <w:p>
      <w:pPr>
        <w:spacing w:before="102"/>
        <w:ind w:left="3042" w:right="0" w:firstLine="0"/>
        <w:jc w:val="left"/>
        <w:rPr>
          <w:rFonts w:ascii="Tahoma"/>
          <w:sz w:val="16"/>
        </w:rPr>
      </w:pPr>
      <w:r>
        <w:rPr>
          <w:rFonts w:ascii="Tahoma"/>
          <w:sz w:val="16"/>
        </w:rPr>
        <w:t>60</w:t>
      </w:r>
    </w:p>
    <w:p>
      <w:pPr>
        <w:spacing w:before="103"/>
        <w:ind w:left="3042" w:right="0" w:firstLine="0"/>
        <w:jc w:val="left"/>
        <w:rPr>
          <w:rFonts w:ascii="Tahoma"/>
          <w:sz w:val="16"/>
        </w:rPr>
      </w:pPr>
      <w:r>
        <w:rPr>
          <w:rFonts w:ascii="Tahoma"/>
          <w:sz w:val="16"/>
        </w:rPr>
        <w:t>50</w:t>
      </w:r>
    </w:p>
    <w:p>
      <w:pPr>
        <w:spacing w:before="103"/>
        <w:ind w:left="3042" w:right="0" w:firstLine="0"/>
        <w:jc w:val="left"/>
        <w:rPr>
          <w:rFonts w:ascii="Tahoma"/>
          <w:sz w:val="16"/>
        </w:rPr>
      </w:pPr>
      <w:r>
        <w:rPr>
          <w:rFonts w:ascii="Tahoma"/>
          <w:sz w:val="16"/>
        </w:rPr>
        <w:t>40</w:t>
      </w:r>
    </w:p>
    <w:p>
      <w:pPr>
        <w:spacing w:before="102"/>
        <w:ind w:left="3042" w:right="0" w:firstLine="0"/>
        <w:jc w:val="left"/>
        <w:rPr>
          <w:rFonts w:ascii="Tahoma"/>
          <w:sz w:val="16"/>
        </w:rPr>
      </w:pPr>
      <w:r>
        <w:rPr>
          <w:rFonts w:ascii="Tahoma"/>
          <w:sz w:val="16"/>
        </w:rPr>
        <w:t>30</w:t>
      </w:r>
    </w:p>
    <w:p>
      <w:pPr>
        <w:spacing w:before="103"/>
        <w:ind w:left="3042" w:right="0" w:firstLine="0"/>
        <w:jc w:val="left"/>
        <w:rPr>
          <w:rFonts w:ascii="Tahoma"/>
          <w:sz w:val="16"/>
        </w:rPr>
      </w:pPr>
      <w:r>
        <w:rPr>
          <w:rFonts w:ascii="Tahoma"/>
          <w:sz w:val="16"/>
        </w:rPr>
        <w:t>20</w:t>
      </w:r>
    </w:p>
    <w:p>
      <w:pPr>
        <w:spacing w:before="103"/>
        <w:ind w:left="3042" w:right="0" w:firstLine="0"/>
        <w:jc w:val="left"/>
        <w:rPr>
          <w:rFonts w:ascii="Tahoma"/>
          <w:sz w:val="16"/>
        </w:rPr>
      </w:pPr>
      <w:r>
        <w:rPr>
          <w:rFonts w:ascii="Tahoma"/>
          <w:sz w:val="16"/>
        </w:rPr>
        <w:t>10</w:t>
      </w:r>
    </w:p>
    <w:p>
      <w:pPr>
        <w:spacing w:before="102"/>
        <w:ind w:left="3129" w:right="0" w:firstLine="0"/>
        <w:jc w:val="left"/>
        <w:rPr>
          <w:rFonts w:ascii="Tahoma"/>
          <w:sz w:val="16"/>
        </w:rPr>
      </w:pPr>
      <w:r>
        <w:rPr>
          <w:rFonts w:ascii="Tahoma"/>
          <w:w w:val="100"/>
          <w:sz w:val="16"/>
        </w:rPr>
        <w:t>0</w:t>
      </w:r>
    </w:p>
    <w:p>
      <w:pPr>
        <w:tabs>
          <w:tab w:val="left" w:pos="8310"/>
        </w:tabs>
        <w:spacing w:before="19"/>
        <w:ind w:left="4913" w:right="0" w:firstLine="0"/>
        <w:jc w:val="left"/>
        <w:rPr>
          <w:rFonts w:ascii="Tahoma"/>
          <w:sz w:val="16"/>
        </w:rPr>
      </w:pPr>
      <w:r>
        <w:pict>
          <v:shape id="_x0000_s1507" style="width:399.7pt;height:0.1pt;margin-top:17.11pt;margin-left:161.54pt;mso-position-horizontal-relative:page;mso-wrap-distance-left:0;mso-wrap-distance-right:0;position:absolute;z-index:-251571200" coordorigin="3231,342" coordsize="7994,0" path="m3231,342l11224,342e" filled="f" stroked="t" strokecolor="#004097" strokeweight="0.96pt">
            <v:stroke dashstyle="solid"/>
            <v:path arrowok="t"/>
            <w10:wrap type="topAndBottom"/>
          </v:shape>
        </w:pict>
      </w:r>
      <w:r>
        <w:rPr>
          <w:rFonts w:ascii="Tahoma"/>
          <w:sz w:val="16"/>
        </w:rPr>
        <w:t>2020</w:t>
        <w:tab/>
        <w:t>2025E</w:t>
      </w:r>
    </w:p>
    <w:p>
      <w:pPr>
        <w:spacing w:before="0"/>
        <w:ind w:left="2798" w:right="0" w:firstLine="0"/>
        <w:jc w:val="left"/>
        <w:rPr>
          <w:sz w:val="17"/>
        </w:rPr>
      </w:pPr>
      <w:r>
        <w:t xml:space="preserve">资料来源：前瞻产业研究院，中国汽车技术研究中心， </w:t>
      </w:r>
    </w:p>
    <w:p>
      <w:pPr>
        <w:pStyle w:val="BodyText"/>
        <w:spacing w:before="10"/>
        <w:rPr>
          <w:sz w:val="16"/>
        </w:rPr>
      </w:pPr>
    </w:p>
    <w:p>
      <w:pPr>
        <w:spacing w:before="62" w:line="213" w:lineRule="auto"/>
        <w:ind w:left="2690" w:right="463" w:firstLine="0"/>
        <w:jc w:val="left"/>
        <w:rPr>
          <w:sz w:val="21"/>
        </w:rPr>
      </w:pPr>
      <w:r>
        <w:rPr>
          <w:rFonts w:ascii="Microsoft JhengHei" w:eastAsia="Microsoft JhengHei" w:hint="eastAsia"/>
          <w:b/>
          <w:sz w:val="21"/>
        </w:rPr>
        <w:t>渠道能力构成核心竞争力，头部正规企业有望受益。</w:t>
      </w:r>
      <w:r>
        <w:rPr>
          <w:sz w:val="21"/>
        </w:rPr>
        <w:t>（</w:t>
      </w:r>
      <w:r>
        <w:rPr>
          <w:rFonts w:ascii="Tahoma" w:eastAsia="Tahoma"/>
          <w:sz w:val="21"/>
        </w:rPr>
        <w:t>1</w:t>
      </w:r>
      <w:r>
        <w:rPr>
          <w:sz w:val="21"/>
        </w:rPr>
        <w:t xml:space="preserve">）报废汽车来源广泛而分散， 而目前报废汽车龙头企业格林美的回收量仅占报废汽车总量的 </w:t>
      </w:r>
      <w:r>
        <w:rPr>
          <w:rFonts w:ascii="Tahoma" w:eastAsia="Tahoma"/>
          <w:sz w:val="21"/>
        </w:rPr>
        <w:t>5%</w:t>
      </w:r>
      <w:r>
        <w:rPr>
          <w:sz w:val="21"/>
        </w:rPr>
        <w:t>，电池收集较为困难，</w:t>
      </w:r>
    </w:p>
    <w:p>
      <w:pPr>
        <w:pStyle w:val="BodyText"/>
        <w:spacing w:before="15" w:line="249" w:lineRule="auto"/>
        <w:ind w:left="2690" w:right="466"/>
      </w:pPr>
      <w:r>
        <w:rPr>
          <w:spacing w:val="-3"/>
        </w:rPr>
        <w:t xml:space="preserve">渠道回收能力构成行业核心壁垒。此外，随着市场扩大，具备自动化拆解等技术的企业 </w:t>
      </w:r>
      <w:r>
        <w:rPr>
          <w:spacing w:val="-9"/>
        </w:rPr>
        <w:t>将有望摊薄人工及固定成本、实现规模经济。</w:t>
      </w:r>
      <w:r>
        <w:rPr>
          <w:spacing w:val="-3"/>
        </w:rPr>
        <w:t>（</w:t>
      </w:r>
      <w:r>
        <w:rPr>
          <w:rFonts w:ascii="Tahoma" w:eastAsia="Tahoma"/>
          <w:spacing w:val="-3"/>
        </w:rPr>
        <w:t>2</w:t>
      </w:r>
      <w:r>
        <w:rPr>
          <w:spacing w:val="-3"/>
        </w:rPr>
        <w:t xml:space="preserve">）考虑到渠道的重要性以及技术互补优 </w:t>
      </w:r>
      <w:r>
        <w:rPr>
          <w:spacing w:val="-8"/>
        </w:rPr>
        <w:t>势，未来我国更可能形成多方合作为主的商业模式。</w:t>
      </w:r>
      <w:r>
        <w:t>（</w:t>
      </w:r>
      <w:r>
        <w:rPr>
          <w:rFonts w:ascii="Tahoma" w:eastAsia="Tahoma"/>
        </w:rPr>
        <w:t>3</w:t>
      </w:r>
      <w:r>
        <w:t>）</w:t>
      </w:r>
      <w:r>
        <w:rPr>
          <w:spacing w:val="-3"/>
        </w:rPr>
        <w:t>我国动力电池回收行业目前仍 存在政策法规强制性不足、发展不规范等问题，环保支出不足的中小企业在废旧电池采 购价格上存在一定优势，参考美日德等国家均已建立起完善的法规体系及生产者责任制、押金制等制度，随着我国行业规范化，更多电池有望流入头部正规企业。</w:t>
      </w:r>
    </w:p>
    <w:p>
      <w:pPr>
        <w:spacing w:after="0" w:line="249" w:lineRule="auto"/>
        <w:sectPr>
          <w:headerReference w:type="default" r:id="rId86"/>
          <w:footerReference w:type="default" r:id="rId87"/>
          <w:type w:val="continuous"/>
          <w:pgSz w:w="11910" w:h="16840"/>
          <w:pgMar w:top="880" w:right="0" w:bottom="1060" w:left="540" w:header="708" w:footer="708"/>
          <w:pgNumType w:start="39"/>
          <w:cols w:space="708"/>
        </w:sectPr>
      </w:pPr>
    </w:p>
    <w:p>
      <w:pPr>
        <w:pStyle w:val="Heading3"/>
        <w:numPr>
          <w:ilvl w:val="2"/>
          <w:numId w:val="8"/>
        </w:numPr>
        <w:tabs>
          <w:tab w:val="left" w:pos="3277"/>
        </w:tabs>
        <w:spacing w:before="44" w:after="0" w:line="240" w:lineRule="auto"/>
        <w:ind w:left="3277" w:right="0" w:hanging="587"/>
        <w:jc w:val="left"/>
      </w:pPr>
      <w:bookmarkStart w:id="9" w:name="_TOC_250011"/>
      <w:bookmarkEnd w:id="9"/>
      <w:r>
        <w:rPr>
          <w:color w:val="004097"/>
          <w:spacing w:val="-1"/>
        </w:rPr>
        <w:t>塑料再生紧锣密鼓，回收需求空间可期</w:t>
      </w:r>
    </w:p>
    <w:p>
      <w:pPr>
        <w:pStyle w:val="BodyText"/>
        <w:spacing w:before="121" w:line="228" w:lineRule="auto"/>
        <w:ind w:left="2690" w:right="672"/>
        <w:jc w:val="both"/>
      </w:pPr>
      <w:r>
        <w:rPr>
          <w:rFonts w:ascii="Microsoft JhengHei" w:eastAsia="Microsoft JhengHei" w:hint="eastAsia"/>
          <w:b/>
          <w:spacing w:val="-1"/>
        </w:rPr>
        <w:t>全球塑料产量稳定增长。</w:t>
      </w:r>
      <w:r>
        <w:rPr>
          <w:spacing w:val="36"/>
        </w:rPr>
        <w:t>据</w:t>
      </w:r>
      <w:r>
        <w:rPr>
          <w:rFonts w:ascii="Tahoma" w:eastAsia="Tahoma"/>
        </w:rPr>
        <w:t>Plastis</w:t>
      </w:r>
      <w:r>
        <w:rPr>
          <w:rFonts w:ascii="Tahoma" w:eastAsia="Tahoma"/>
          <w:spacing w:val="-13"/>
        </w:rPr>
        <w:t xml:space="preserve"> </w:t>
      </w:r>
      <w:r>
        <w:rPr>
          <w:rFonts w:ascii="Tahoma" w:eastAsia="Tahoma"/>
        </w:rPr>
        <w:t>Europe</w:t>
      </w:r>
      <w:r>
        <w:rPr>
          <w:rFonts w:ascii="Tahoma" w:eastAsia="Tahoma"/>
          <w:spacing w:val="-29"/>
        </w:rPr>
        <w:t xml:space="preserve"> </w:t>
      </w:r>
      <w:r>
        <w:rPr>
          <w:spacing w:val="-2"/>
        </w:rPr>
        <w:t>统计，</w:t>
      </w:r>
      <w:r>
        <w:rPr>
          <w:rFonts w:ascii="Tahoma" w:eastAsia="Tahoma"/>
        </w:rPr>
        <w:t>2022</w:t>
      </w:r>
      <w:r>
        <w:rPr>
          <w:rFonts w:ascii="Tahoma" w:eastAsia="Tahoma"/>
          <w:spacing w:val="-30"/>
        </w:rPr>
        <w:t xml:space="preserve"> </w:t>
      </w:r>
      <w:r>
        <w:rPr>
          <w:spacing w:val="2"/>
        </w:rPr>
        <w:t>年全球塑料产量</w:t>
      </w:r>
      <w:r>
        <w:rPr>
          <w:rFonts w:ascii="Tahoma" w:eastAsia="Tahoma"/>
        </w:rPr>
        <w:t>4.0</w:t>
      </w:r>
      <w:r>
        <w:rPr>
          <w:rFonts w:ascii="Tahoma" w:eastAsia="Tahoma"/>
          <w:spacing w:val="-32"/>
        </w:rPr>
        <w:t xml:space="preserve"> </w:t>
      </w:r>
      <w:r>
        <w:rPr>
          <w:spacing w:val="-2"/>
        </w:rPr>
        <w:t>亿吨，</w:t>
      </w:r>
      <w:r>
        <w:rPr>
          <w:rFonts w:ascii="Tahoma" w:eastAsia="Tahoma"/>
        </w:rPr>
        <w:t>2018- 2022</w:t>
      </w:r>
      <w:r>
        <w:rPr>
          <w:rFonts w:ascii="Tahoma" w:eastAsia="Tahoma"/>
          <w:spacing w:val="-12"/>
        </w:rPr>
        <w:t xml:space="preserve"> </w:t>
      </w:r>
      <w:r>
        <w:rPr>
          <w:spacing w:val="-22"/>
        </w:rPr>
        <w:t xml:space="preserve">年 </w:t>
      </w:r>
      <w:r>
        <w:rPr>
          <w:rFonts w:ascii="Tahoma" w:eastAsia="Tahoma"/>
        </w:rPr>
        <w:t>CAGR</w:t>
      </w:r>
      <w:r>
        <w:rPr>
          <w:rFonts w:ascii="Tahoma" w:eastAsia="Tahoma"/>
          <w:spacing w:val="-8"/>
        </w:rPr>
        <w:t xml:space="preserve"> </w:t>
      </w:r>
      <w:r>
        <w:rPr>
          <w:spacing w:val="-23"/>
        </w:rPr>
        <w:t xml:space="preserve">为 </w:t>
      </w:r>
      <w:r>
        <w:rPr>
          <w:rFonts w:ascii="Tahoma" w:eastAsia="Tahoma"/>
        </w:rPr>
        <w:t>2.0%</w:t>
      </w:r>
      <w:r>
        <w:rPr>
          <w:spacing w:val="-13"/>
        </w:rPr>
        <w:t xml:space="preserve">。其中 </w:t>
      </w:r>
      <w:r>
        <w:rPr>
          <w:rFonts w:ascii="Tahoma" w:eastAsia="Tahoma"/>
        </w:rPr>
        <w:t>PET</w:t>
      </w:r>
      <w:r>
        <w:rPr>
          <w:rFonts w:ascii="Tahoma" w:eastAsia="Tahoma"/>
          <w:spacing w:val="-9"/>
        </w:rPr>
        <w:t xml:space="preserve"> </w:t>
      </w:r>
      <w:r>
        <w:rPr>
          <w:spacing w:val="-23"/>
        </w:rPr>
        <w:t xml:space="preserve">和 </w:t>
      </w:r>
      <w:r>
        <w:rPr>
          <w:rFonts w:ascii="Tahoma" w:eastAsia="Tahoma"/>
        </w:rPr>
        <w:t>PS</w:t>
      </w:r>
      <w:r>
        <w:rPr>
          <w:rFonts w:ascii="Tahoma" w:eastAsia="Tahoma"/>
          <w:spacing w:val="-11"/>
        </w:rPr>
        <w:t xml:space="preserve"> </w:t>
      </w:r>
      <w:r>
        <w:rPr>
          <w:spacing w:val="-8"/>
        </w:rPr>
        <w:t xml:space="preserve">使用量占比分别为 </w:t>
      </w:r>
      <w:r>
        <w:rPr>
          <w:rFonts w:ascii="Tahoma" w:eastAsia="Tahoma"/>
        </w:rPr>
        <w:t>6.2%</w:t>
      </w:r>
      <w:r>
        <w:t>、</w:t>
      </w:r>
      <w:r>
        <w:rPr>
          <w:rFonts w:ascii="Tahoma" w:eastAsia="Tahoma"/>
        </w:rPr>
        <w:t>5.2%</w:t>
      </w:r>
      <w:r>
        <w:rPr>
          <w:spacing w:val="-1"/>
        </w:rPr>
        <w:t>，依次测算全</w:t>
      </w:r>
      <w:r>
        <w:rPr>
          <w:spacing w:val="-27"/>
        </w:rPr>
        <w:t xml:space="preserve">球 </w:t>
      </w:r>
      <w:r>
        <w:rPr>
          <w:rFonts w:ascii="Tahoma" w:eastAsia="Tahoma"/>
        </w:rPr>
        <w:t>PET</w:t>
      </w:r>
      <w:r>
        <w:t>、</w:t>
      </w:r>
      <w:r>
        <w:rPr>
          <w:rFonts w:ascii="Tahoma" w:eastAsia="Tahoma"/>
        </w:rPr>
        <w:t>PS</w:t>
      </w:r>
      <w:r>
        <w:rPr>
          <w:rFonts w:ascii="Tahoma" w:eastAsia="Tahoma"/>
          <w:spacing w:val="-23"/>
        </w:rPr>
        <w:t xml:space="preserve"> </w:t>
      </w:r>
      <w:r>
        <w:rPr>
          <w:spacing w:val="-11"/>
        </w:rPr>
        <w:t xml:space="preserve">产量分别约为 </w:t>
      </w:r>
      <w:r>
        <w:rPr>
          <w:rFonts w:ascii="Tahoma" w:eastAsia="Tahoma"/>
        </w:rPr>
        <w:t>2482</w:t>
      </w:r>
      <w:r>
        <w:rPr>
          <w:rFonts w:ascii="Tahoma" w:eastAsia="Tahoma"/>
          <w:spacing w:val="-21"/>
        </w:rPr>
        <w:t xml:space="preserve"> </w:t>
      </w:r>
      <w:r>
        <w:rPr>
          <w:spacing w:val="-2"/>
        </w:rPr>
        <w:t>万吨、</w:t>
      </w:r>
      <w:r>
        <w:rPr>
          <w:rFonts w:ascii="Tahoma" w:eastAsia="Tahoma"/>
        </w:rPr>
        <w:t>2082</w:t>
      </w:r>
      <w:r>
        <w:rPr>
          <w:rFonts w:ascii="Tahoma" w:eastAsia="Tahoma"/>
          <w:spacing w:val="-20"/>
        </w:rPr>
        <w:t xml:space="preserve"> </w:t>
      </w:r>
      <w:r>
        <w:rPr>
          <w:spacing w:val="-2"/>
        </w:rPr>
        <w:t>万吨。</w:t>
      </w:r>
    </w:p>
    <w:p>
      <w:pPr>
        <w:spacing w:before="59"/>
        <w:ind w:left="2798" w:right="0" w:firstLine="0"/>
        <w:jc w:val="left"/>
        <w:rPr>
          <w:sz w:val="17"/>
        </w:rPr>
      </w:pPr>
      <w:r>
        <w:pict>
          <v:shape id="_x0000_s1508" style="width:399.7pt;height:0.1pt;margin-top:17.57pt;margin-left:161.54pt;mso-position-horizontal-relative:page;mso-wrap-distance-left:0;mso-wrap-distance-right:0;position:absolute;z-index:-251569152" coordorigin="3231,351" coordsize="7994,0" path="m3231,351l11224,351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18</w:t>
      </w:r>
      <w:r>
        <w:rPr>
          <w:color w:val="004097"/>
          <w:sz w:val="17"/>
        </w:rPr>
        <w:t>：全球塑料产量及增速</w:t>
      </w:r>
    </w:p>
    <w:p>
      <w:pPr>
        <w:pStyle w:val="BodyText"/>
        <w:spacing w:before="12"/>
        <w:rPr>
          <w:sz w:val="8"/>
        </w:rPr>
      </w:pPr>
    </w:p>
    <w:p>
      <w:pPr>
        <w:spacing w:after="0"/>
        <w:rPr>
          <w:sz w:val="8"/>
        </w:rPr>
        <w:sectPr>
          <w:headerReference w:type="default" r:id="rId88"/>
          <w:footerReference w:type="default" r:id="rId89"/>
          <w:pgSz w:w="11910" w:h="16840"/>
          <w:pgMar w:top="880" w:right="0" w:bottom="1060" w:left="540" w:header="708" w:footer="708"/>
          <w:pgNumType w:start="40"/>
          <w:cols w:space="708"/>
        </w:sectPr>
      </w:pPr>
    </w:p>
    <w:p>
      <w:pPr>
        <w:pStyle w:val="BodyText"/>
        <w:spacing w:before="2"/>
        <w:rPr>
          <w:sz w:val="24"/>
        </w:rPr>
      </w:pPr>
    </w:p>
    <w:p>
      <w:pPr>
        <w:spacing w:before="1"/>
        <w:ind w:left="0" w:right="0" w:firstLine="0"/>
        <w:jc w:val="right"/>
        <w:rPr>
          <w:rFonts w:ascii="Tahoma"/>
          <w:sz w:val="16"/>
        </w:rPr>
      </w:pPr>
      <w:r>
        <w:rPr>
          <w:rFonts w:ascii="Tahoma"/>
          <w:spacing w:val="-1"/>
          <w:sz w:val="16"/>
        </w:rPr>
        <w:t>4.1</w:t>
      </w:r>
    </w:p>
    <w:p>
      <w:pPr>
        <w:pStyle w:val="BodyText"/>
        <w:spacing w:before="9"/>
        <w:rPr>
          <w:rFonts w:ascii="Tahoma"/>
          <w:sz w:val="16"/>
        </w:rPr>
      </w:pPr>
    </w:p>
    <w:p>
      <w:pPr>
        <w:spacing w:before="0"/>
        <w:ind w:left="0" w:right="0" w:firstLine="0"/>
        <w:jc w:val="right"/>
        <w:rPr>
          <w:rFonts w:ascii="Tahoma"/>
          <w:sz w:val="16"/>
        </w:rPr>
      </w:pPr>
      <w:r>
        <w:rPr>
          <w:rFonts w:ascii="Tahoma"/>
          <w:spacing w:val="-1"/>
          <w:sz w:val="16"/>
        </w:rPr>
        <w:t>4.0</w:t>
      </w:r>
    </w:p>
    <w:p>
      <w:pPr>
        <w:pStyle w:val="BodyText"/>
        <w:spacing w:before="9"/>
        <w:rPr>
          <w:rFonts w:ascii="Tahoma"/>
          <w:sz w:val="16"/>
        </w:rPr>
      </w:pPr>
    </w:p>
    <w:p>
      <w:pPr>
        <w:spacing w:before="0"/>
        <w:ind w:left="0" w:right="0" w:firstLine="0"/>
        <w:jc w:val="right"/>
        <w:rPr>
          <w:rFonts w:ascii="Tahoma"/>
          <w:sz w:val="16"/>
        </w:rPr>
      </w:pPr>
      <w:r>
        <w:rPr>
          <w:rFonts w:ascii="Tahoma"/>
          <w:spacing w:val="-1"/>
          <w:sz w:val="16"/>
        </w:rPr>
        <w:t>3.9</w:t>
      </w:r>
    </w:p>
    <w:p>
      <w:pPr>
        <w:pStyle w:val="BodyText"/>
        <w:spacing w:before="9"/>
        <w:rPr>
          <w:rFonts w:ascii="Tahoma"/>
          <w:sz w:val="16"/>
        </w:rPr>
      </w:pPr>
    </w:p>
    <w:p>
      <w:pPr>
        <w:spacing w:before="0"/>
        <w:ind w:left="0" w:right="0" w:firstLine="0"/>
        <w:jc w:val="right"/>
        <w:rPr>
          <w:rFonts w:ascii="Tahoma"/>
          <w:sz w:val="16"/>
        </w:rPr>
      </w:pPr>
      <w:r>
        <w:rPr>
          <w:rFonts w:ascii="Tahoma"/>
          <w:spacing w:val="-1"/>
          <w:sz w:val="16"/>
        </w:rPr>
        <w:t>3.8</w:t>
      </w:r>
    </w:p>
    <w:p>
      <w:pPr>
        <w:tabs>
          <w:tab w:val="left" w:pos="4369"/>
        </w:tabs>
        <w:spacing w:before="101"/>
        <w:ind w:left="1591" w:right="0" w:firstLine="0"/>
        <w:jc w:val="left"/>
        <w:rPr>
          <w:sz w:val="16"/>
        </w:rPr>
      </w:pPr>
      <w:r>
        <w:br w:type="column"/>
      </w:r>
      <w:r>
        <w:rPr>
          <w:sz w:val="16"/>
        </w:rPr>
        <w:t>全球塑</w:t>
      </w:r>
      <w:r>
        <w:rPr>
          <w:spacing w:val="-3"/>
          <w:sz w:val="16"/>
        </w:rPr>
        <w:t>料</w:t>
      </w:r>
      <w:r>
        <w:rPr>
          <w:sz w:val="16"/>
        </w:rPr>
        <w:t>产量</w:t>
      </w:r>
      <w:r>
        <w:rPr>
          <w:spacing w:val="-3"/>
          <w:sz w:val="16"/>
        </w:rPr>
        <w:t>（</w:t>
      </w:r>
      <w:r>
        <w:rPr>
          <w:sz w:val="16"/>
        </w:rPr>
        <w:t>亿吨）</w:t>
        <w:tab/>
        <w:t>同比（</w:t>
      </w:r>
      <w:r>
        <w:rPr>
          <w:rFonts w:ascii="Tahoma" w:eastAsia="Tahoma"/>
          <w:sz w:val="16"/>
        </w:rPr>
        <w:t>%</w:t>
      </w:r>
      <w:r>
        <w:rPr>
          <w:sz w:val="16"/>
        </w:rPr>
        <w:t>，</w:t>
      </w:r>
      <w:r>
        <w:rPr>
          <w:spacing w:val="-3"/>
          <w:sz w:val="16"/>
        </w:rPr>
        <w:t>右</w:t>
      </w:r>
      <w:r>
        <w:rPr>
          <w:sz w:val="16"/>
        </w:rPr>
        <w:t>轴）</w:t>
      </w:r>
    </w:p>
    <w:p>
      <w:pPr>
        <w:spacing w:before="4"/>
        <w:ind w:left="0" w:right="963" w:firstLine="0"/>
        <w:jc w:val="right"/>
        <w:rPr>
          <w:rFonts w:ascii="Tahoma"/>
          <w:sz w:val="16"/>
        </w:rPr>
      </w:pPr>
      <w:r>
        <w:pict>
          <v:group id="_x0000_s1509" style="width:333.85pt;height:119.8pt;margin-top:5.26pt;margin-left:194.52pt;mso-position-horizontal-relative:page;position:absolute;z-index:251749376" coordorigin="3890,105" coordsize="6677,2396">
            <v:rect id="_x0000_s1510" style="width:533;height:812;left:4291;position:absolute;top:1668" filled="t" fillcolor="#004097" stroked="f">
              <v:fill type="solid"/>
            </v:rect>
            <v:rect id="_x0000_s1511" style="width:533;height:812;left:4291;position:absolute;top:1668" filled="f" stroked="t" strokecolor="#004097" strokeweight="2pt">
              <v:stroke dashstyle="solid"/>
            </v:rect>
            <v:rect id="_x0000_s1512" style="width:533;height:1179;left:5623;position:absolute;top:1301" filled="t" fillcolor="#004097" stroked="f">
              <v:fill type="solid"/>
            </v:rect>
            <v:rect id="_x0000_s1513" style="width:533;height:1179;left:5623;position:absolute;top:1301" filled="f" stroked="t" strokecolor="#004097" strokeweight="2pt">
              <v:stroke dashstyle="solid"/>
            </v:rect>
            <v:rect id="_x0000_s1514" style="width:533;height:1203;left:6952;position:absolute;top:1277" filled="t" fillcolor="#004097" stroked="f">
              <v:fill type="solid"/>
            </v:rect>
            <v:rect id="_x0000_s1515" style="width:533;height:1203;left:6952;position:absolute;top:1277" filled="f" stroked="t" strokecolor="#004097" strokeweight="2pt">
              <v:stroke dashstyle="solid"/>
            </v:rect>
            <v:rect id="_x0000_s1516" style="width:533;height:1741;left:8284;position:absolute;top:739" filled="t" fillcolor="#004097" stroked="f">
              <v:fill type="solid"/>
            </v:rect>
            <v:rect id="_x0000_s1517" style="width:533;height:1741;left:8284;position:absolute;top:739" filled="f" stroked="t" strokecolor="#004097" strokeweight="2pt">
              <v:stroke dashstyle="solid"/>
            </v:rect>
            <v:rect id="_x0000_s1518" style="width:533;height:1991;left:9614;position:absolute;top:490" filled="t" fillcolor="#004097" stroked="f">
              <v:fill type="solid"/>
            </v:rect>
            <v:rect id="_x0000_s1519" style="width:533;height:1991;left:9614;position:absolute;top:490" filled="f" stroked="t" strokecolor="#004097" strokeweight="2pt">
              <v:stroke dashstyle="solid"/>
            </v:rect>
            <v:shape id="_x0000_s1520" style="width:6654;height:2373;left:3893;position:absolute;top:107" coordorigin="3893,108" coordsize="6654,2373" path="m10547,2480l10547,108m10494,2480l10547,2480m10494,1887l10547,1887m10494,1294l10547,1294m10494,701l10547,701m10494,108l10547,108m3893,2480l3893,108m3893,2480l3946,2480m3893,2084l3946,2084m3893,1690l3946,1690m3893,1294l3946,1294m3893,898l3946,898m3893,502l3946,502m3893,108l3946,108m3893,2480l10547,2480m3893,2427l3893,2480m5225,2427l5225,2480m6554,2427l6554,2480m7886,2427l7886,2480m9216,2427l9216,2480m10547,2427l10547,2480e" filled="f" stroked="t" strokecolor="black" strokeweight="0.25pt">
              <v:stroke dashstyle="solid"/>
              <v:path arrowok="t"/>
            </v:shape>
            <v:shape id="_x0000_s1521" style="width:3993;height:2027;left:5889;position:absolute;top:359" coordorigin="5889,360" coordsize="3993,2027" path="m5889,992l7219,2386,8551,360,9882,1532e" filled="f" stroked="t" strokecolor="silver" strokeweight="2pt">
              <v:stroke dashstyle="solid"/>
              <v:path arrowok="t"/>
            </v:shape>
            <v:shape id="_x0000_s1522" style="width:223;height:2;left:9881;position:absolute;top:1531" coordorigin="9882,1532" coordsize="223,0" path="m9882,1532l10015,1532,10104,1532e" filled="f" stroked="t" strokecolor="black" strokeweight="0.75pt">
              <v:stroke dashstyle="solid"/>
              <v:path arrowok="t"/>
            </v:shape>
            <v:shape id="_x0000_s1523" type="#_x0000_t202" style="width:403;height:195;left:8721;position:absolute;top:263" filled="f" stroked="f">
              <v:textbox inset="0,0,0,0">
                <w:txbxContent>
                  <w:p>
                    <w:pPr>
                      <w:spacing w:before="1"/>
                      <w:ind w:left="0" w:right="0" w:firstLine="0"/>
                      <w:jc w:val="left"/>
                      <w:rPr>
                        <w:rFonts w:ascii="Tahoma"/>
                        <w:sz w:val="16"/>
                      </w:rPr>
                    </w:pPr>
                    <w:r>
                      <w:rPr>
                        <w:rFonts w:ascii="Tahoma"/>
                        <w:sz w:val="16"/>
                      </w:rPr>
                      <w:t>3.6%</w:t>
                    </w:r>
                  </w:p>
                </w:txbxContent>
              </v:textbox>
            </v:shape>
            <v:shape id="_x0000_s1524" type="#_x0000_t202" style="width:245;height:195;left:9769;position:absolute;top:208" filled="f" stroked="f">
              <v:textbox inset="0,0,0,0">
                <w:txbxContent>
                  <w:p>
                    <w:pPr>
                      <w:spacing w:before="1"/>
                      <w:ind w:left="0" w:right="0" w:firstLine="0"/>
                      <w:jc w:val="left"/>
                      <w:rPr>
                        <w:rFonts w:ascii="Tahoma"/>
                        <w:sz w:val="16"/>
                      </w:rPr>
                    </w:pPr>
                    <w:r>
                      <w:rPr>
                        <w:rFonts w:ascii="Tahoma"/>
                        <w:sz w:val="16"/>
                      </w:rPr>
                      <w:t>4.0</w:t>
                    </w:r>
                  </w:p>
                </w:txbxContent>
              </v:textbox>
            </v:shape>
            <v:shape id="_x0000_s1525" type="#_x0000_t202" style="width:245;height:195;left:8438;position:absolute;top:457" filled="f" stroked="f">
              <v:textbox inset="0,0,0,0">
                <w:txbxContent>
                  <w:p>
                    <w:pPr>
                      <w:spacing w:before="0"/>
                      <w:ind w:left="0" w:right="0" w:firstLine="0"/>
                      <w:jc w:val="left"/>
                      <w:rPr>
                        <w:rFonts w:ascii="Tahoma"/>
                        <w:sz w:val="16"/>
                      </w:rPr>
                    </w:pPr>
                    <w:r>
                      <w:rPr>
                        <w:rFonts w:ascii="Tahoma"/>
                        <w:sz w:val="16"/>
                      </w:rPr>
                      <w:t>3.9</w:t>
                    </w:r>
                  </w:p>
                </w:txbxContent>
              </v:textbox>
            </v:shape>
            <v:shape id="_x0000_s1526" type="#_x0000_t202" style="width:686;height:319;left:5776;position:absolute;top:894" filled="f" stroked="f">
              <v:textbox inset="0,0,0,0">
                <w:txbxContent>
                  <w:p>
                    <w:pPr>
                      <w:spacing w:before="1"/>
                      <w:ind w:left="0" w:right="0" w:firstLine="0"/>
                      <w:jc w:val="left"/>
                      <w:rPr>
                        <w:rFonts w:ascii="Tahoma"/>
                        <w:sz w:val="16"/>
                      </w:rPr>
                    </w:pPr>
                    <w:r>
                      <w:rPr>
                        <w:rFonts w:ascii="Tahoma"/>
                        <w:position w:val="-11"/>
                        <w:sz w:val="16"/>
                      </w:rPr>
                      <w:t xml:space="preserve">3.8 </w:t>
                    </w:r>
                    <w:r>
                      <w:rPr>
                        <w:rFonts w:ascii="Tahoma"/>
                        <w:sz w:val="16"/>
                      </w:rPr>
                      <w:t>2.5%</w:t>
                    </w:r>
                  </w:p>
                </w:txbxContent>
              </v:textbox>
            </v:shape>
            <v:shape id="_x0000_s1527" type="#_x0000_t202" style="width:245;height:195;left:7107;position:absolute;top:995" filled="f" stroked="f">
              <v:textbox inset="0,0,0,0">
                <w:txbxContent>
                  <w:p>
                    <w:pPr>
                      <w:spacing w:before="0"/>
                      <w:ind w:left="0" w:right="0" w:firstLine="0"/>
                      <w:jc w:val="left"/>
                      <w:rPr>
                        <w:rFonts w:ascii="Tahoma"/>
                        <w:sz w:val="16"/>
                      </w:rPr>
                    </w:pPr>
                    <w:r>
                      <w:rPr>
                        <w:rFonts w:ascii="Tahoma"/>
                        <w:sz w:val="16"/>
                      </w:rPr>
                      <w:t>3.8</w:t>
                    </w:r>
                  </w:p>
                </w:txbxContent>
              </v:textbox>
            </v:shape>
            <v:shape id="_x0000_s1528" type="#_x0000_t202" style="width:245;height:195;left:4445;position:absolute;top:1387" filled="f" stroked="f">
              <v:textbox inset="0,0,0,0">
                <w:txbxContent>
                  <w:p>
                    <w:pPr>
                      <w:spacing w:before="1"/>
                      <w:ind w:left="0" w:right="0" w:firstLine="0"/>
                      <w:jc w:val="left"/>
                      <w:rPr>
                        <w:rFonts w:ascii="Tahoma"/>
                        <w:sz w:val="16"/>
                      </w:rPr>
                    </w:pPr>
                    <w:r>
                      <w:rPr>
                        <w:rFonts w:ascii="Tahoma"/>
                        <w:sz w:val="16"/>
                      </w:rPr>
                      <w:t>3.7</w:t>
                    </w:r>
                  </w:p>
                </w:txbxContent>
              </v:textbox>
            </v:shape>
            <v:shape id="_x0000_s1529" type="#_x0000_t202" style="width:403;height:195;left:10165;position:absolute;top:1436" filled="f" stroked="f">
              <v:textbox inset="0,0,0,0">
                <w:txbxContent>
                  <w:p>
                    <w:pPr>
                      <w:spacing w:before="1"/>
                      <w:ind w:left="0" w:right="0" w:firstLine="0"/>
                      <w:jc w:val="left"/>
                      <w:rPr>
                        <w:rFonts w:ascii="Tahoma"/>
                        <w:sz w:val="16"/>
                      </w:rPr>
                    </w:pPr>
                    <w:r>
                      <w:rPr>
                        <w:rFonts w:ascii="Tahoma"/>
                        <w:sz w:val="16"/>
                      </w:rPr>
                      <w:t>1.6%</w:t>
                    </w:r>
                  </w:p>
                </w:txbxContent>
              </v:textbox>
            </v:shape>
            <v:shape id="_x0000_s1530" type="#_x0000_t202" style="width:403;height:195;left:7390;position:absolute;top:2290" filled="f" stroked="f">
              <v:textbox inset="0,0,0,0">
                <w:txbxContent>
                  <w:p>
                    <w:pPr>
                      <w:spacing w:before="0"/>
                      <w:ind w:left="0" w:right="0" w:firstLine="0"/>
                      <w:jc w:val="left"/>
                      <w:rPr>
                        <w:rFonts w:ascii="Tahoma"/>
                        <w:sz w:val="16"/>
                      </w:rPr>
                    </w:pPr>
                    <w:r>
                      <w:rPr>
                        <w:rFonts w:ascii="Tahoma"/>
                        <w:sz w:val="16"/>
                      </w:rPr>
                      <w:t>0.2%</w:t>
                    </w:r>
                  </w:p>
                </w:txbxContent>
              </v:textbox>
            </v:shape>
          </v:group>
        </w:pict>
      </w:r>
      <w:r>
        <w:pict>
          <v:group id="_x0000_s1531" style="width:21.2pt;height:6.35pt;margin-top:-7.89pt;margin-left:244.06pt;mso-position-horizontal-relative:page;position:absolute;z-index:251750400" coordorigin="4881,-158" coordsize="424,127">
            <v:line id="_x0000_s1532" style="position:absolute" from="4901,-94" to="5285,-94" stroked="t" strokecolor="#004097" strokeweight="4.34pt">
              <v:stroke dashstyle="solid"/>
            </v:line>
            <v:rect id="_x0000_s1533" style="width:384;height:87;left:4901;position:absolute;top:-138" filled="f" stroked="t" strokecolor="#004097" strokeweight="2pt">
              <v:stroke dashstyle="solid"/>
            </v:rect>
          </v:group>
        </w:pict>
      </w:r>
      <w:r>
        <w:pict>
          <v:line id="_x0000_s1534" style="mso-position-horizontal-relative:page;position:absolute;z-index:-251568128" from="383.95pt,-4.7pt" to="403.15pt,-4.7pt" stroked="t" strokecolor="silver" strokeweight="2pt">
            <v:stroke dashstyle="solid"/>
          </v:line>
        </w:pict>
      </w:r>
      <w:r>
        <w:rPr>
          <w:rFonts w:ascii="Tahoma"/>
          <w:spacing w:val="-2"/>
          <w:sz w:val="16"/>
        </w:rPr>
        <w:t>4%</w:t>
      </w:r>
    </w:p>
    <w:p>
      <w:pPr>
        <w:pStyle w:val="BodyText"/>
        <w:rPr>
          <w:rFonts w:ascii="Tahoma"/>
          <w:sz w:val="18"/>
        </w:rPr>
      </w:pPr>
    </w:p>
    <w:p>
      <w:pPr>
        <w:pStyle w:val="BodyText"/>
        <w:spacing w:before="2"/>
        <w:rPr>
          <w:rFonts w:ascii="Tahoma"/>
          <w:sz w:val="15"/>
        </w:rPr>
      </w:pPr>
    </w:p>
    <w:p>
      <w:pPr>
        <w:spacing w:before="0"/>
        <w:ind w:left="0" w:right="963" w:firstLine="0"/>
        <w:jc w:val="right"/>
        <w:rPr>
          <w:rFonts w:ascii="Tahoma"/>
          <w:sz w:val="16"/>
        </w:rPr>
      </w:pPr>
      <w:r>
        <w:rPr>
          <w:rFonts w:ascii="Tahoma"/>
          <w:spacing w:val="-2"/>
          <w:sz w:val="16"/>
        </w:rPr>
        <w:t>3%</w:t>
      </w:r>
    </w:p>
    <w:p>
      <w:pPr>
        <w:pStyle w:val="BodyText"/>
        <w:rPr>
          <w:rFonts w:ascii="Tahoma"/>
          <w:sz w:val="18"/>
        </w:rPr>
      </w:pPr>
    </w:p>
    <w:p>
      <w:pPr>
        <w:pStyle w:val="BodyText"/>
        <w:spacing w:before="2"/>
        <w:rPr>
          <w:rFonts w:ascii="Tahoma"/>
          <w:sz w:val="15"/>
        </w:rPr>
      </w:pPr>
    </w:p>
    <w:p>
      <w:pPr>
        <w:spacing w:before="0"/>
        <w:ind w:left="0" w:right="963" w:firstLine="0"/>
        <w:jc w:val="right"/>
        <w:rPr>
          <w:rFonts w:ascii="Tahoma"/>
          <w:sz w:val="16"/>
        </w:rPr>
      </w:pPr>
      <w:r>
        <w:rPr>
          <w:rFonts w:ascii="Tahoma"/>
          <w:spacing w:val="-2"/>
          <w:sz w:val="16"/>
        </w:rPr>
        <w:t>2%</w:t>
      </w:r>
    </w:p>
    <w:p>
      <w:pPr>
        <w:spacing w:after="0"/>
        <w:jc w:val="right"/>
        <w:rPr>
          <w:rFonts w:ascii="Tahoma"/>
          <w:sz w:val="16"/>
        </w:rPr>
        <w:sectPr>
          <w:headerReference w:type="default" r:id="rId90"/>
          <w:footerReference w:type="default" r:id="rId91"/>
          <w:type w:val="continuous"/>
          <w:pgSz w:w="11910" w:h="16840"/>
          <w:pgMar w:top="880" w:right="0" w:bottom="1060" w:left="540" w:header="708" w:footer="708"/>
          <w:pgNumType w:start="41"/>
          <w:cols w:num="2" w:space="708" w:equalWidth="0">
            <w:col w:w="3156" w:space="40"/>
            <w:col w:w="8174" w:space="0"/>
          </w:cols>
        </w:sectPr>
      </w:pPr>
    </w:p>
    <w:p>
      <w:pPr>
        <w:pStyle w:val="BodyText"/>
        <w:spacing w:before="5"/>
        <w:rPr>
          <w:rFonts w:ascii="Tahoma"/>
          <w:sz w:val="8"/>
        </w:rPr>
      </w:pPr>
    </w:p>
    <w:p>
      <w:pPr>
        <w:spacing w:after="0"/>
        <w:rPr>
          <w:rFonts w:ascii="Tahoma"/>
          <w:sz w:val="8"/>
        </w:rPr>
        <w:sectPr>
          <w:headerReference w:type="default" r:id="rId92"/>
          <w:footerReference w:type="default" r:id="rId93"/>
          <w:type w:val="continuous"/>
          <w:pgSz w:w="11910" w:h="16840"/>
          <w:pgMar w:top="880" w:right="0" w:bottom="1060" w:left="540" w:header="708" w:footer="708"/>
          <w:pgNumType w:start="42"/>
          <w:cols w:space="708"/>
        </w:sectPr>
      </w:pPr>
    </w:p>
    <w:p>
      <w:pPr>
        <w:spacing w:before="101"/>
        <w:ind w:left="0" w:right="0" w:firstLine="0"/>
        <w:jc w:val="right"/>
        <w:rPr>
          <w:rFonts w:ascii="Tahoma"/>
          <w:sz w:val="16"/>
        </w:rPr>
      </w:pPr>
      <w:r>
        <w:rPr>
          <w:rFonts w:ascii="Tahoma"/>
          <w:spacing w:val="-1"/>
          <w:sz w:val="16"/>
        </w:rPr>
        <w:t>3.7</w:t>
      </w:r>
    </w:p>
    <w:p>
      <w:pPr>
        <w:pStyle w:val="BodyText"/>
        <w:spacing w:before="8"/>
        <w:rPr>
          <w:rFonts w:ascii="Tahoma"/>
          <w:sz w:val="16"/>
        </w:rPr>
      </w:pPr>
    </w:p>
    <w:p>
      <w:pPr>
        <w:spacing w:before="0"/>
        <w:ind w:left="0" w:right="0" w:firstLine="0"/>
        <w:jc w:val="right"/>
        <w:rPr>
          <w:rFonts w:ascii="Tahoma"/>
          <w:sz w:val="16"/>
        </w:rPr>
      </w:pPr>
      <w:r>
        <w:rPr>
          <w:rFonts w:ascii="Tahoma"/>
          <w:spacing w:val="-1"/>
          <w:sz w:val="16"/>
        </w:rPr>
        <w:t>3.6</w:t>
      </w:r>
    </w:p>
    <w:p>
      <w:pPr>
        <w:pStyle w:val="BodyText"/>
        <w:spacing w:before="10"/>
        <w:rPr>
          <w:rFonts w:ascii="Tahoma"/>
          <w:sz w:val="16"/>
        </w:rPr>
      </w:pPr>
    </w:p>
    <w:p>
      <w:pPr>
        <w:spacing w:before="0"/>
        <w:ind w:left="0" w:right="0" w:firstLine="0"/>
        <w:jc w:val="right"/>
        <w:rPr>
          <w:rFonts w:ascii="Tahoma"/>
          <w:sz w:val="16"/>
        </w:rPr>
      </w:pPr>
      <w:r>
        <w:rPr>
          <w:rFonts w:ascii="Tahoma"/>
          <w:spacing w:val="-1"/>
          <w:sz w:val="16"/>
        </w:rPr>
        <w:t>3.5</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spacing w:before="4"/>
        <w:rPr>
          <w:rFonts w:ascii="Tahoma"/>
          <w:sz w:val="19"/>
        </w:rPr>
      </w:pPr>
    </w:p>
    <w:p>
      <w:pPr>
        <w:spacing w:before="0"/>
        <w:ind w:left="649" w:right="0" w:firstLine="0"/>
        <w:jc w:val="left"/>
        <w:rPr>
          <w:rFonts w:ascii="Tahoma"/>
          <w:sz w:val="16"/>
        </w:rPr>
      </w:pPr>
      <w:r>
        <w:rPr>
          <w:rFonts w:ascii="Tahoma"/>
          <w:sz w:val="16"/>
        </w:rPr>
        <w:t>2018</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spacing w:before="4"/>
        <w:rPr>
          <w:rFonts w:ascii="Tahoma"/>
          <w:sz w:val="19"/>
        </w:rPr>
      </w:pPr>
    </w:p>
    <w:p>
      <w:pPr>
        <w:spacing w:before="0"/>
        <w:ind w:left="0" w:right="0" w:firstLine="0"/>
        <w:jc w:val="right"/>
        <w:rPr>
          <w:rFonts w:ascii="Tahoma"/>
          <w:sz w:val="16"/>
        </w:rPr>
      </w:pPr>
      <w:r>
        <w:rPr>
          <w:rFonts w:ascii="Tahoma"/>
          <w:sz w:val="16"/>
        </w:rPr>
        <w:t>2019</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spacing w:before="4"/>
        <w:rPr>
          <w:rFonts w:ascii="Tahoma"/>
          <w:sz w:val="19"/>
        </w:rPr>
      </w:pPr>
    </w:p>
    <w:p>
      <w:pPr>
        <w:spacing w:before="0"/>
        <w:ind w:left="0" w:right="0" w:firstLine="0"/>
        <w:jc w:val="right"/>
        <w:rPr>
          <w:rFonts w:ascii="Tahoma"/>
          <w:sz w:val="16"/>
        </w:rPr>
      </w:pPr>
      <w:r>
        <w:rPr>
          <w:rFonts w:ascii="Tahoma"/>
          <w:sz w:val="16"/>
        </w:rPr>
        <w:t>2020</w:t>
      </w:r>
    </w:p>
    <w:p>
      <w:pPr>
        <w:pStyle w:val="BodyText"/>
        <w:rPr>
          <w:rFonts w:ascii="Tahoma"/>
          <w:sz w:val="18"/>
        </w:rPr>
      </w:pPr>
      <w:r>
        <w:br w:type="column"/>
      </w:r>
    </w:p>
    <w:p>
      <w:pPr>
        <w:pStyle w:val="BodyText"/>
        <w:rPr>
          <w:rFonts w:ascii="Tahoma"/>
          <w:sz w:val="18"/>
        </w:rPr>
      </w:pPr>
    </w:p>
    <w:p>
      <w:pPr>
        <w:pStyle w:val="BodyText"/>
        <w:rPr>
          <w:rFonts w:ascii="Tahoma"/>
          <w:sz w:val="18"/>
        </w:rPr>
      </w:pPr>
    </w:p>
    <w:p>
      <w:pPr>
        <w:pStyle w:val="BodyText"/>
        <w:rPr>
          <w:rFonts w:ascii="Tahoma"/>
          <w:sz w:val="18"/>
        </w:rPr>
      </w:pPr>
    </w:p>
    <w:p>
      <w:pPr>
        <w:pStyle w:val="BodyText"/>
        <w:spacing w:before="4"/>
        <w:rPr>
          <w:rFonts w:ascii="Tahoma"/>
          <w:sz w:val="19"/>
        </w:rPr>
      </w:pPr>
    </w:p>
    <w:p>
      <w:pPr>
        <w:spacing w:before="0"/>
        <w:ind w:left="0" w:right="0" w:firstLine="0"/>
        <w:jc w:val="right"/>
        <w:rPr>
          <w:rFonts w:ascii="Tahoma"/>
          <w:sz w:val="16"/>
        </w:rPr>
      </w:pPr>
      <w:r>
        <w:rPr>
          <w:rFonts w:ascii="Tahoma"/>
          <w:sz w:val="16"/>
        </w:rPr>
        <w:t>2021</w:t>
      </w:r>
    </w:p>
    <w:p>
      <w:pPr>
        <w:pStyle w:val="BodyText"/>
        <w:spacing w:before="9"/>
        <w:rPr>
          <w:rFonts w:ascii="Tahoma"/>
          <w:sz w:val="24"/>
        </w:rPr>
      </w:pPr>
      <w:r>
        <w:br w:type="column"/>
      </w:r>
    </w:p>
    <w:p>
      <w:pPr>
        <w:spacing w:before="0"/>
        <w:ind w:left="1932" w:right="0" w:firstLine="0"/>
        <w:jc w:val="left"/>
        <w:rPr>
          <w:rFonts w:ascii="Tahoma"/>
          <w:sz w:val="16"/>
        </w:rPr>
      </w:pPr>
      <w:r>
        <w:rPr>
          <w:rFonts w:ascii="Tahoma"/>
          <w:sz w:val="16"/>
        </w:rPr>
        <w:t>1%</w:t>
      </w:r>
    </w:p>
    <w:p>
      <w:pPr>
        <w:pStyle w:val="BodyText"/>
        <w:rPr>
          <w:rFonts w:ascii="Tahoma"/>
          <w:sz w:val="18"/>
        </w:rPr>
      </w:pPr>
    </w:p>
    <w:p>
      <w:pPr>
        <w:pStyle w:val="BodyText"/>
        <w:spacing w:before="1"/>
        <w:rPr>
          <w:rFonts w:ascii="Tahoma"/>
          <w:sz w:val="15"/>
        </w:rPr>
      </w:pPr>
    </w:p>
    <w:p>
      <w:pPr>
        <w:spacing w:before="0"/>
        <w:ind w:left="1932" w:right="0" w:firstLine="0"/>
        <w:jc w:val="left"/>
        <w:rPr>
          <w:rFonts w:ascii="Tahoma"/>
          <w:sz w:val="16"/>
        </w:rPr>
      </w:pPr>
      <w:r>
        <w:rPr>
          <w:rFonts w:ascii="Tahoma"/>
          <w:sz w:val="16"/>
        </w:rPr>
        <w:t>0%</w:t>
      </w:r>
    </w:p>
    <w:p>
      <w:pPr>
        <w:spacing w:before="19"/>
        <w:ind w:left="941" w:right="0" w:firstLine="0"/>
        <w:jc w:val="left"/>
        <w:rPr>
          <w:rFonts w:ascii="Tahoma"/>
          <w:sz w:val="16"/>
        </w:rPr>
      </w:pPr>
      <w:r>
        <w:rPr>
          <w:rFonts w:ascii="Tahoma"/>
          <w:sz w:val="16"/>
        </w:rPr>
        <w:t>2022</w:t>
      </w:r>
    </w:p>
    <w:p>
      <w:pPr>
        <w:spacing w:after="0"/>
        <w:jc w:val="left"/>
        <w:rPr>
          <w:rFonts w:ascii="Tahoma"/>
          <w:sz w:val="16"/>
        </w:rPr>
        <w:sectPr>
          <w:headerReference w:type="default" r:id="rId94"/>
          <w:footerReference w:type="default" r:id="rId95"/>
          <w:type w:val="continuous"/>
          <w:pgSz w:w="11910" w:h="16840"/>
          <w:pgMar w:top="880" w:right="0" w:bottom="1060" w:left="540" w:header="708" w:footer="708"/>
          <w:pgNumType w:start="43"/>
          <w:cols w:num="6" w:space="708" w:equalWidth="0">
            <w:col w:w="3156" w:space="40"/>
            <w:col w:w="999" w:space="39"/>
            <w:col w:w="1292" w:space="39"/>
            <w:col w:w="1291" w:space="39"/>
            <w:col w:w="1292" w:space="40"/>
            <w:col w:w="3143" w:space="0"/>
          </w:cols>
        </w:sectPr>
      </w:pPr>
    </w:p>
    <w:p>
      <w:pPr>
        <w:pStyle w:val="BodyText"/>
        <w:spacing w:before="5"/>
        <w:rPr>
          <w:rFonts w:ascii="Tahoma"/>
          <w:sz w:val="7"/>
        </w:rPr>
      </w:pPr>
    </w:p>
    <w:p>
      <w:pPr>
        <w:pStyle w:val="BodyText"/>
        <w:spacing w:line="20" w:lineRule="exact"/>
        <w:ind w:left="2680"/>
        <w:rPr>
          <w:rFonts w:ascii="Tahoma"/>
          <w:sz w:val="2"/>
        </w:rPr>
      </w:pPr>
      <w:r>
        <w:rPr>
          <w:rFonts w:ascii="Tahoma"/>
          <w:sz w:val="2"/>
        </w:rPr>
        <w:pict>
          <v:group id="_x0000_i1535" style="width:399.7pt;height:1pt;mso-position-horizontal-relative:char;mso-position-vertical-relative:line" coordorigin="0,0" coordsize="7994,20">
            <v:line id="_x0000_s1536" style="position:absolute" from="0,10" to="7993,10" stroked="t" strokecolor="#004097" strokeweight="0.96pt">
              <v:stroke dashstyle="solid"/>
            </v:line>
            <w10:wrap type="none"/>
          </v:group>
        </w:pict>
      </w:r>
    </w:p>
    <w:p>
      <w:pPr>
        <w:spacing w:before="0"/>
        <w:ind w:left="2798" w:right="0" w:firstLine="0"/>
        <w:jc w:val="left"/>
        <w:rPr>
          <w:sz w:val="17"/>
        </w:rPr>
      </w:pPr>
      <w:r>
        <w:t xml:space="preserve">资料来源：Plastis Europe， </w:t>
      </w:r>
    </w:p>
    <w:p>
      <w:pPr>
        <w:pStyle w:val="BodyText"/>
        <w:rPr>
          <w:sz w:val="20"/>
        </w:rPr>
      </w:pPr>
    </w:p>
    <w:p>
      <w:pPr>
        <w:pStyle w:val="BodyText"/>
        <w:spacing w:before="6"/>
        <w:rPr>
          <w:sz w:val="18"/>
        </w:rPr>
      </w:pPr>
    </w:p>
    <w:p>
      <w:pPr>
        <w:pStyle w:val="BodyText"/>
        <w:spacing w:before="46" w:line="228" w:lineRule="auto"/>
        <w:ind w:left="2690" w:right="464"/>
      </w:pPr>
      <w:r>
        <w:rPr>
          <w:rFonts w:ascii="Microsoft JhengHei" w:eastAsia="Microsoft JhengHei" w:hint="eastAsia"/>
          <w:b/>
          <w:spacing w:val="-2"/>
        </w:rPr>
        <w:t>塑料再生回收率仍具较大潜力。</w:t>
      </w:r>
      <w:r>
        <w:rPr>
          <w:spacing w:val="-8"/>
        </w:rPr>
        <w:t xml:space="preserve">据 </w:t>
      </w:r>
      <w:r>
        <w:rPr>
          <w:rFonts w:ascii="Tahoma" w:eastAsia="Tahoma"/>
        </w:rPr>
        <w:t>Plastics</w:t>
      </w:r>
      <w:r>
        <w:rPr>
          <w:rFonts w:ascii="Tahoma" w:eastAsia="Tahoma"/>
          <w:spacing w:val="44"/>
        </w:rPr>
        <w:t xml:space="preserve"> </w:t>
      </w:r>
      <w:r>
        <w:rPr>
          <w:rFonts w:ascii="Tahoma" w:eastAsia="Tahoma"/>
        </w:rPr>
        <w:t>Europe</w:t>
      </w:r>
      <w:r>
        <w:rPr>
          <w:rFonts w:ascii="Tahoma" w:eastAsia="Tahoma"/>
          <w:spacing w:val="13"/>
        </w:rPr>
        <w:t xml:space="preserve"> </w:t>
      </w:r>
      <w:r>
        <w:t>统计，</w:t>
      </w:r>
      <w:r>
        <w:rPr>
          <w:rFonts w:ascii="Tahoma" w:eastAsia="Tahoma"/>
        </w:rPr>
        <w:t>2022</w:t>
      </w:r>
      <w:r>
        <w:rPr>
          <w:rFonts w:ascii="Tahoma" w:eastAsia="Tahoma"/>
          <w:spacing w:val="14"/>
        </w:rPr>
        <w:t xml:space="preserve"> </w:t>
      </w:r>
      <w:r>
        <w:rPr>
          <w:spacing w:val="-3"/>
        </w:rPr>
        <w:t xml:space="preserve">年全球废塑料合计回收 </w:t>
      </w:r>
      <w:r>
        <w:rPr>
          <w:spacing w:val="-12"/>
        </w:rPr>
        <w:t xml:space="preserve">量约为 </w:t>
      </w:r>
      <w:r>
        <w:rPr>
          <w:rFonts w:ascii="Tahoma" w:eastAsia="Tahoma"/>
        </w:rPr>
        <w:t>3560</w:t>
      </w:r>
      <w:r>
        <w:rPr>
          <w:rFonts w:ascii="Tahoma" w:eastAsia="Tahoma"/>
          <w:spacing w:val="-9"/>
        </w:rPr>
        <w:t xml:space="preserve"> </w:t>
      </w:r>
      <w:r>
        <w:rPr>
          <w:spacing w:val="-1"/>
        </w:rPr>
        <w:t>万吨，约占当年全球塑料新增产量的</w:t>
      </w:r>
      <w:r>
        <w:rPr>
          <w:rFonts w:ascii="Tahoma" w:eastAsia="Tahoma"/>
        </w:rPr>
        <w:t>8.9%</w:t>
      </w:r>
      <w:r>
        <w:rPr>
          <w:spacing w:val="-3"/>
        </w:rPr>
        <w:t>，根据塑料循环产业联合绿色行动</w:t>
      </w:r>
      <w:r>
        <w:rPr>
          <w:spacing w:val="-2"/>
        </w:rPr>
        <w:t>联盟《</w:t>
      </w:r>
      <w:r>
        <w:rPr>
          <w:rFonts w:ascii="Tahoma" w:eastAsia="Tahoma"/>
        </w:rPr>
        <w:t>2022</w:t>
      </w:r>
      <w:r>
        <w:rPr>
          <w:rFonts w:ascii="Tahoma" w:eastAsia="Tahoma"/>
          <w:spacing w:val="-3"/>
        </w:rPr>
        <w:t xml:space="preserve"> </w:t>
      </w:r>
      <w:r>
        <w:rPr>
          <w:spacing w:val="-14"/>
        </w:rPr>
        <w:t xml:space="preserve">年绿色行动白皮书》，预计到 </w:t>
      </w:r>
      <w:r>
        <w:rPr>
          <w:rFonts w:ascii="Tahoma" w:eastAsia="Tahoma"/>
        </w:rPr>
        <w:t>2030</w:t>
      </w:r>
      <w:r>
        <w:rPr>
          <w:rFonts w:ascii="Tahoma" w:eastAsia="Tahoma"/>
          <w:spacing w:val="-6"/>
        </w:rPr>
        <w:t xml:space="preserve"> </w:t>
      </w:r>
      <w:r>
        <w:rPr>
          <w:spacing w:val="-5"/>
        </w:rPr>
        <w:t xml:space="preserve">年，全球废塑料回收率有望达到 </w:t>
      </w:r>
      <w:r>
        <w:rPr>
          <w:rFonts w:ascii="Tahoma" w:eastAsia="Tahoma"/>
        </w:rPr>
        <w:t>50%</w:t>
      </w:r>
      <w:r>
        <w:t>。</w:t>
      </w:r>
    </w:p>
    <w:p>
      <w:pPr>
        <w:pStyle w:val="BodyText"/>
        <w:spacing w:before="17" w:line="249" w:lineRule="auto"/>
        <w:ind w:left="2690" w:right="463"/>
      </w:pPr>
      <w:r>
        <w:rPr>
          <w:spacing w:val="-6"/>
        </w:rPr>
        <w:t xml:space="preserve">此外，目前全球仍有远超 </w:t>
      </w:r>
      <w:r>
        <w:rPr>
          <w:rFonts w:ascii="Tahoma" w:eastAsia="Tahoma"/>
        </w:rPr>
        <w:t>60</w:t>
      </w:r>
      <w:r>
        <w:rPr>
          <w:rFonts w:ascii="Tahoma" w:eastAsia="Tahoma"/>
          <w:spacing w:val="4"/>
        </w:rPr>
        <w:t xml:space="preserve"> </w:t>
      </w:r>
      <w:r>
        <w:rPr>
          <w:spacing w:val="-5"/>
        </w:rPr>
        <w:t xml:space="preserve">亿吨的废塑料存量尚未消化。从 </w:t>
      </w:r>
      <w:r>
        <w:rPr>
          <w:rFonts w:ascii="Tahoma" w:eastAsia="Tahoma"/>
        </w:rPr>
        <w:t>20</w:t>
      </w:r>
      <w:r>
        <w:rPr>
          <w:rFonts w:ascii="Tahoma" w:eastAsia="Tahoma"/>
          <w:spacing w:val="1"/>
        </w:rPr>
        <w:t xml:space="preserve"> </w:t>
      </w:r>
      <w:r>
        <w:rPr>
          <w:spacing w:val="-11"/>
        </w:rPr>
        <w:t xml:space="preserve">世纪 </w:t>
      </w:r>
      <w:r>
        <w:rPr>
          <w:rFonts w:ascii="Tahoma" w:eastAsia="Tahoma"/>
        </w:rPr>
        <w:t>50</w:t>
      </w:r>
      <w:r>
        <w:rPr>
          <w:rFonts w:ascii="Tahoma" w:eastAsia="Tahoma"/>
          <w:spacing w:val="1"/>
        </w:rPr>
        <w:t xml:space="preserve"> </w:t>
      </w:r>
      <w:r>
        <w:rPr>
          <w:spacing w:val="-3"/>
        </w:rPr>
        <w:t>年代至今全球塑</w:t>
      </w:r>
      <w:r>
        <w:rPr>
          <w:spacing w:val="-2"/>
        </w:rPr>
        <w:t xml:space="preserve">料总产量接近 </w:t>
      </w:r>
      <w:r>
        <w:rPr>
          <w:rFonts w:ascii="Tahoma" w:eastAsia="Tahoma"/>
        </w:rPr>
        <w:t>100</w:t>
      </w:r>
      <w:r>
        <w:rPr>
          <w:rFonts w:ascii="Tahoma" w:eastAsia="Tahoma"/>
          <w:spacing w:val="31"/>
        </w:rPr>
        <w:t xml:space="preserve"> </w:t>
      </w:r>
      <w:r>
        <w:rPr>
          <w:spacing w:val="-3"/>
        </w:rPr>
        <w:t xml:space="preserve">亿吨，其中仅有不到 </w:t>
      </w:r>
      <w:r>
        <w:rPr>
          <w:rFonts w:ascii="Tahoma" w:eastAsia="Tahoma"/>
        </w:rPr>
        <w:t>10%</w:t>
      </w:r>
      <w:r>
        <w:rPr>
          <w:spacing w:val="-3"/>
        </w:rPr>
        <w:t>被回收利用，大量废塑料被弃于环境中， 造成了严重的陆地及海洋生态污染。</w:t>
      </w:r>
    </w:p>
    <w:p>
      <w:pPr>
        <w:spacing w:before="42"/>
        <w:ind w:left="2798" w:right="0" w:firstLine="0"/>
        <w:jc w:val="left"/>
        <w:rPr>
          <w:sz w:val="17"/>
        </w:rPr>
      </w:pPr>
      <w:r>
        <w:pict>
          <v:shape id="_x0000_s1537" style="width:399.7pt;height:0.1pt;margin-top:16.74pt;margin-left:161.54pt;mso-position-horizontal-relative:page;mso-wrap-distance-left:0;mso-wrap-distance-right:0;position:absolute;z-index:-251561984" coordorigin="3231,335" coordsize="7994,0" path="m3231,335l11224,335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19</w:t>
      </w:r>
      <w:r>
        <w:rPr>
          <w:color w:val="004097"/>
          <w:sz w:val="17"/>
        </w:rPr>
        <w:t>：全球废塑料回收量（百万吨）及回收率（</w:t>
      </w:r>
      <w:r>
        <w:rPr>
          <w:rFonts w:ascii="Tahoma" w:eastAsia="Tahoma"/>
          <w:i/>
          <w:color w:val="004097"/>
          <w:sz w:val="17"/>
        </w:rPr>
        <w:t>%</w:t>
      </w:r>
      <w:r>
        <w:rPr>
          <w:color w:val="004097"/>
          <w:sz w:val="17"/>
        </w:rPr>
        <w:t>）情况</w:t>
      </w:r>
    </w:p>
    <w:p>
      <w:pPr>
        <w:pStyle w:val="BodyText"/>
        <w:spacing w:before="7"/>
        <w:rPr>
          <w:sz w:val="5"/>
        </w:rPr>
      </w:pPr>
    </w:p>
    <w:p>
      <w:pPr>
        <w:tabs>
          <w:tab w:val="left" w:pos="6423"/>
          <w:tab w:val="left" w:pos="8788"/>
        </w:tabs>
        <w:spacing w:before="101"/>
        <w:ind w:left="4058" w:right="0" w:firstLine="0"/>
        <w:jc w:val="left"/>
        <w:rPr>
          <w:sz w:val="16"/>
        </w:rPr>
      </w:pPr>
      <w:r>
        <w:pict>
          <v:group id="_x0000_s1538" style="width:19.95pt;height:5.1pt;margin-top:8.02pt;margin-left:208.24pt;mso-position-horizontal-relative:page;position:absolute;z-index:251756544" coordorigin="4165,160" coordsize="399,102">
            <v:line id="_x0000_s1539" style="position:absolute" from="4172,211" to="4556,211" stroked="t" strokecolor="silver" strokeweight="4.34pt">
              <v:stroke dashstyle="solid"/>
            </v:line>
            <v:rect id="_x0000_s1540" style="width:384;height:87;left:4172;position:absolute;top:167" filled="f" stroked="t" strokecolor="silver" strokeweight="0.75pt">
              <v:stroke dashstyle="solid"/>
            </v:rect>
          </v:group>
        </w:pict>
      </w:r>
      <w:r>
        <w:pict>
          <v:group id="_x0000_s1541" style="width:21.2pt;height:6.35pt;margin-top:7.4pt;margin-left:325.86pt;mso-position-horizontal-relative:page;position:absolute;z-index:-251564032" coordorigin="6517,148" coordsize="424,127">
            <v:line id="_x0000_s1542" style="position:absolute" from="6537,211" to="6921,211" stroked="t" strokecolor="#004097" strokeweight="4.34pt">
              <v:stroke dashstyle="solid"/>
            </v:line>
            <v:rect id="_x0000_s1543" style="width:384;height:87;left:6537;position:absolute;top:167" filled="f" stroked="t" strokecolor="#004097" strokeweight="2pt">
              <v:stroke dashstyle="solid"/>
            </v:rect>
          </v:group>
        </w:pict>
      </w:r>
      <w:r>
        <w:pict>
          <v:line id="_x0000_s1544" style="mso-position-horizontal-relative:page;position:absolute;z-index:-251563008" from="445.1pt,10.55pt" to="464.3pt,10.55pt" stroked="t" strokecolor="#5085c5" strokeweight="0.75pt">
            <v:stroke dashstyle="solid"/>
          </v:line>
        </w:pict>
      </w:r>
      <w:r>
        <w:rPr>
          <w:sz w:val="16"/>
        </w:rPr>
        <w:t>化学法</w:t>
      </w:r>
      <w:r>
        <w:rPr>
          <w:spacing w:val="-3"/>
          <w:sz w:val="16"/>
        </w:rPr>
        <w:t>回</w:t>
      </w:r>
      <w:r>
        <w:rPr>
          <w:sz w:val="16"/>
        </w:rPr>
        <w:t>收量</w:t>
      </w:r>
      <w:r>
        <w:rPr>
          <w:spacing w:val="-3"/>
          <w:sz w:val="16"/>
        </w:rPr>
        <w:t>（</w:t>
      </w:r>
      <w:r>
        <w:rPr>
          <w:sz w:val="16"/>
        </w:rPr>
        <w:t>百万</w:t>
      </w:r>
      <w:r>
        <w:rPr>
          <w:spacing w:val="-3"/>
          <w:sz w:val="16"/>
        </w:rPr>
        <w:t>吨</w:t>
      </w:r>
      <w:r>
        <w:rPr>
          <w:sz w:val="16"/>
        </w:rPr>
        <w:t>）</w:t>
        <w:tab/>
        <w:t>物理法</w:t>
      </w:r>
      <w:r>
        <w:rPr>
          <w:spacing w:val="-3"/>
          <w:sz w:val="16"/>
        </w:rPr>
        <w:t>回</w:t>
      </w:r>
      <w:r>
        <w:rPr>
          <w:sz w:val="16"/>
        </w:rPr>
        <w:t>收量</w:t>
      </w:r>
      <w:r>
        <w:rPr>
          <w:spacing w:val="-3"/>
          <w:sz w:val="16"/>
        </w:rPr>
        <w:t>（</w:t>
      </w:r>
      <w:r>
        <w:rPr>
          <w:sz w:val="16"/>
        </w:rPr>
        <w:t>百万</w:t>
      </w:r>
      <w:r>
        <w:rPr>
          <w:spacing w:val="-3"/>
          <w:sz w:val="16"/>
        </w:rPr>
        <w:t>吨</w:t>
      </w:r>
      <w:r>
        <w:rPr>
          <w:sz w:val="16"/>
        </w:rPr>
        <w:t>）</w:t>
        <w:tab/>
        <w:t>回收率（</w:t>
      </w:r>
      <w:r>
        <w:rPr>
          <w:rFonts w:ascii="Tahoma" w:eastAsia="Tahoma"/>
          <w:sz w:val="16"/>
        </w:rPr>
        <w:t>%</w:t>
      </w:r>
      <w:r>
        <w:rPr>
          <w:sz w:val="16"/>
        </w:rPr>
        <w:t>，右轴）</w:t>
      </w:r>
    </w:p>
    <w:p>
      <w:pPr>
        <w:tabs>
          <w:tab w:val="left" w:pos="9933"/>
        </w:tabs>
        <w:spacing w:before="128"/>
        <w:ind w:left="3058" w:right="0" w:firstLine="0"/>
        <w:jc w:val="left"/>
        <w:rPr>
          <w:rFonts w:ascii="Tahoma"/>
          <w:sz w:val="16"/>
        </w:rPr>
      </w:pPr>
      <w:r>
        <w:pict>
          <v:group id="_x0000_s1545" style="width:322.8pt;height:119.7pt;margin-top:6.12pt;margin-left:195.98pt;mso-position-horizontal-relative:page;position:absolute;z-index:-251565056" coordorigin="3920,122" coordsize="6456,2394">
            <v:rect id="_x0000_s1546" style="width:512;height:679;left:4305;position:absolute;top:1816" filled="t" fillcolor="#004097" stroked="f">
              <v:fill type="solid"/>
            </v:rect>
            <v:rect id="_x0000_s1547" style="width:512;height:679;left:4305;position:absolute;top:1816" filled="f" stroked="t" strokecolor="#004097" strokeweight="2pt">
              <v:stroke dashstyle="solid"/>
            </v:rect>
            <v:rect id="_x0000_s1548" style="width:512;height:24;left:4305;position:absolute;top:1792" filled="t" fillcolor="silver" stroked="f">
              <v:fill type="solid"/>
            </v:rect>
            <v:rect id="_x0000_s1549" style="width:527;height:39;left:4298;position:absolute;top:1784" filled="t" fillcolor="silver" stroked="f">
              <v:fill type="solid"/>
            </v:rect>
            <v:rect id="_x0000_s1550" style="width:514;height:862;left:5584;position:absolute;top:1634" filled="t" fillcolor="#004097" stroked="f">
              <v:fill type="solid"/>
            </v:rect>
            <v:rect id="_x0000_s1551" style="width:514;height:862;left:5584;position:absolute;top:1634" filled="f" stroked="t" strokecolor="#004097" strokeweight="2pt">
              <v:stroke dashstyle="solid"/>
            </v:rect>
            <v:rect id="_x0000_s1552" style="width:514;height:22;left:5584;position:absolute;top:1612" filled="t" fillcolor="silver" stroked="f">
              <v:fill type="solid"/>
            </v:rect>
            <v:rect id="_x0000_s1553" style="width:529;height:37;left:5577;position:absolute;top:1604" filled="t" fillcolor="silver" stroked="f">
              <v:fill type="solid"/>
            </v:rect>
            <v:rect id="_x0000_s1554" style="width:512;height:1042;left:6866;position:absolute;top:1454" filled="t" fillcolor="#004097" stroked="f">
              <v:fill type="solid"/>
            </v:rect>
            <v:rect id="_x0000_s1555" style="width:512;height:1042;left:6866;position:absolute;top:1454" filled="f" stroked="t" strokecolor="#004097" strokeweight="2pt">
              <v:stroke dashstyle="solid"/>
            </v:rect>
            <v:rect id="_x0000_s1556" style="width:512;height:24;left:6866;position:absolute;top:1430" filled="t" fillcolor="silver" stroked="f">
              <v:fill type="solid"/>
            </v:rect>
            <v:rect id="_x0000_s1557" style="width:527;height:39;left:6858;position:absolute;top:1422" filled="t" fillcolor="silver" stroked="f">
              <v:fill type="solid"/>
            </v:rect>
            <v:rect id="_x0000_s1558" style="width:512;height:1246;left:8145;position:absolute;top:1250" filled="t" fillcolor="#004097" stroked="f">
              <v:fill type="solid"/>
            </v:rect>
            <v:rect id="_x0000_s1559" style="width:512;height:1246;left:8145;position:absolute;top:1250" filled="f" stroked="t" strokecolor="#004097" strokeweight="2pt">
              <v:stroke dashstyle="solid"/>
            </v:rect>
            <v:rect id="_x0000_s1560" style="width:512;height:22;left:8145;position:absolute;top:1228" filled="t" fillcolor="silver" stroked="f">
              <v:fill type="solid"/>
            </v:rect>
            <v:rect id="_x0000_s1561" style="width:527;height:37;left:8138;position:absolute;top:1220" filled="t" fillcolor="silver" stroked="f">
              <v:fill type="solid"/>
            </v:rect>
            <v:rect id="_x0000_s1562" style="width:514;height:1925;left:9424;position:absolute;top:570" filled="t" fillcolor="#004097" stroked="f">
              <v:fill type="solid"/>
            </v:rect>
            <v:rect id="_x0000_s1563" style="width:514;height:1925;left:9424;position:absolute;top:570" filled="f" stroked="t" strokecolor="#004097" strokeweight="2pt">
              <v:stroke dashstyle="solid"/>
            </v:rect>
            <v:rect id="_x0000_s1564" style="width:514;height:22;left:9424;position:absolute;top:549" filled="t" fillcolor="silver" stroked="f">
              <v:fill type="solid"/>
            </v:rect>
            <v:rect id="_x0000_s1565" style="width:529;height:37;left:9417;position:absolute;top:541" filled="t" fillcolor="silver" stroked="f">
              <v:fill type="solid"/>
            </v:rect>
            <v:shape id="_x0000_s1566" style="width:54;height:2265;left:10321;position:absolute;top:231" coordorigin="10321,231" coordsize="54,2265" path="m10321,2495l10321,231m10321,2495l10375,2495m10321,2172l10375,2172m10321,1848l10375,1848m10321,1526l10375,1526m10321,1202l10375,1202m10321,878l10375,878m10321,554l10375,554m10321,231l10375,231e" filled="f" stroked="t" strokecolor="#858585" strokeweight="0.75pt">
              <v:stroke dashstyle="solid"/>
              <v:path arrowok="t"/>
            </v:shape>
            <v:shape id="_x0000_s1567" style="width:6400;height:2265;left:3922;position:absolute;top:231" coordorigin="3922,231" coordsize="6400,2265" path="m3922,2495l3922,231m3922,2495l3975,2495m3922,2270l3975,2270m3922,2042l3975,2042m3922,1816l3975,1816m3922,1591l3975,1591m3922,1363l3975,1363m3922,1137l3975,1137m3922,909l3975,909m3922,684l3975,684m3922,458l3975,458m3922,231l3975,231m3922,2495l10321,2495m3922,2442l3922,2495m5201,2442l5201,2495m6482,2442l6482,2495m7762,2442l7762,2495m9041,2442l9041,2495m10321,2442l10321,2495e" filled="f" stroked="t" strokecolor="black" strokeweight="0.25pt">
              <v:stroke dashstyle="solid"/>
              <v:path arrowok="t"/>
            </v:shape>
            <v:shape id="_x0000_s1568" style="width:5120;height:1244;left:4562;position:absolute;top:403" coordorigin="4562,404" coordsize="5120,1244" path="m4562,1648l5842,1629,7121,1310,8402,1406,9681,404e" filled="f" stroked="t" strokecolor="#5085c5" strokeweight="0.75pt">
              <v:stroke dashstyle="solid"/>
              <v:path arrowok="t"/>
            </v:shape>
            <v:shape id="_x0000_s1569" type="#_x0000_t202" style="width:439;height:536;left:9568;position:absolute;top:122" filled="f" stroked="f">
              <v:textbox inset="0,0,0,0">
                <w:txbxContent>
                  <w:p>
                    <w:pPr>
                      <w:spacing w:before="1"/>
                      <w:ind w:left="36" w:right="0" w:firstLine="0"/>
                      <w:jc w:val="left"/>
                      <w:rPr>
                        <w:rFonts w:ascii="Tahoma"/>
                        <w:sz w:val="16"/>
                      </w:rPr>
                    </w:pPr>
                    <w:r>
                      <w:rPr>
                        <w:rFonts w:ascii="Tahoma"/>
                        <w:sz w:val="16"/>
                      </w:rPr>
                      <w:t>8.9%</w:t>
                    </w:r>
                  </w:p>
                  <w:p>
                    <w:pPr>
                      <w:spacing w:before="148"/>
                      <w:ind w:left="0" w:right="0" w:firstLine="0"/>
                      <w:jc w:val="left"/>
                      <w:rPr>
                        <w:rFonts w:ascii="Tahoma"/>
                        <w:sz w:val="16"/>
                      </w:rPr>
                    </w:pPr>
                    <w:r>
                      <w:rPr>
                        <w:rFonts w:ascii="Tahoma"/>
                        <w:sz w:val="16"/>
                      </w:rPr>
                      <w:t>0.1</w:t>
                    </w:r>
                  </w:p>
                </w:txbxContent>
              </v:textbox>
            </v:shape>
            <v:shape id="_x0000_s1570" type="#_x0000_t202" style="width:438;height:870;left:4255;position:absolute;top:1385" filled="f" stroked="f">
              <v:textbox inset="0,0,0,0">
                <w:txbxContent>
                  <w:p>
                    <w:pPr>
                      <w:spacing w:before="1"/>
                      <w:ind w:left="0" w:right="53" w:firstLine="0"/>
                      <w:jc w:val="right"/>
                      <w:rPr>
                        <w:rFonts w:ascii="Tahoma"/>
                        <w:sz w:val="16"/>
                      </w:rPr>
                    </w:pPr>
                    <w:r>
                      <w:rPr>
                        <w:rFonts w:ascii="Tahoma"/>
                        <w:spacing w:val="-1"/>
                        <w:sz w:val="16"/>
                      </w:rPr>
                      <w:t>8.1%</w:t>
                    </w:r>
                  </w:p>
                  <w:p>
                    <w:pPr>
                      <w:spacing w:before="131"/>
                      <w:ind w:left="0" w:right="18" w:firstLine="0"/>
                      <w:jc w:val="right"/>
                      <w:rPr>
                        <w:rFonts w:ascii="Tahoma"/>
                        <w:sz w:val="16"/>
                      </w:rPr>
                    </w:pPr>
                    <w:r>
                      <w:rPr>
                        <w:rFonts w:ascii="Tahoma"/>
                        <w:spacing w:val="-1"/>
                        <w:sz w:val="16"/>
                      </w:rPr>
                      <w:t>0.1</w:t>
                    </w:r>
                  </w:p>
                  <w:p>
                    <w:pPr>
                      <w:spacing w:before="158"/>
                      <w:ind w:left="0" w:right="40" w:firstLine="0"/>
                      <w:jc w:val="right"/>
                      <w:rPr>
                        <w:rFonts w:ascii="Tahoma"/>
                        <w:sz w:val="16"/>
                      </w:rPr>
                    </w:pPr>
                    <w:r>
                      <w:rPr>
                        <w:rFonts w:ascii="Tahoma"/>
                        <w:color w:val="FFFFFF"/>
                        <w:sz w:val="16"/>
                      </w:rPr>
                      <w:t>30</w:t>
                    </w:r>
                  </w:p>
                </w:txbxContent>
              </v:textbox>
            </v:shape>
            <v:shape id="_x0000_s1571" type="#_x0000_t202" style="width:456;height:449;left:5728;position:absolute;top:1273" filled="f" stroked="f">
              <v:textbox inset="0,0,0,0">
                <w:txbxContent>
                  <w:p>
                    <w:pPr>
                      <w:spacing w:before="1"/>
                      <w:ind w:left="53" w:right="0" w:firstLine="0"/>
                      <w:jc w:val="left"/>
                      <w:rPr>
                        <w:rFonts w:ascii="Tahoma"/>
                        <w:sz w:val="16"/>
                      </w:rPr>
                    </w:pPr>
                    <w:r>
                      <w:rPr>
                        <w:rFonts w:ascii="Tahoma"/>
                        <w:sz w:val="16"/>
                      </w:rPr>
                      <w:t>8.1%</w:t>
                    </w:r>
                  </w:p>
                  <w:p>
                    <w:pPr>
                      <w:spacing w:before="61"/>
                      <w:ind w:left="0" w:right="0" w:firstLine="0"/>
                      <w:jc w:val="left"/>
                      <w:rPr>
                        <w:rFonts w:ascii="Tahoma"/>
                        <w:sz w:val="16"/>
                      </w:rPr>
                    </w:pPr>
                    <w:r>
                      <w:rPr>
                        <w:rFonts w:ascii="Tahoma"/>
                        <w:sz w:val="16"/>
                      </w:rPr>
                      <w:t>0.1</w:t>
                    </w:r>
                  </w:p>
                </w:txbxContent>
              </v:textbox>
            </v:shape>
            <v:shape id="_x0000_s1572" type="#_x0000_t202" style="width:403;height:458;left:6938;position:absolute;top:1084" filled="f" stroked="f">
              <v:textbox inset="0,0,0,0">
                <w:txbxContent>
                  <w:p>
                    <w:pPr>
                      <w:spacing w:before="1"/>
                      <w:ind w:left="0" w:right="0" w:firstLine="0"/>
                      <w:jc w:val="left"/>
                      <w:rPr>
                        <w:rFonts w:ascii="Tahoma"/>
                        <w:sz w:val="16"/>
                      </w:rPr>
                    </w:pPr>
                    <w:r>
                      <w:rPr>
                        <w:rFonts w:ascii="Tahoma"/>
                        <w:sz w:val="16"/>
                      </w:rPr>
                      <w:t>8.3%</w:t>
                    </w:r>
                  </w:p>
                  <w:p>
                    <w:pPr>
                      <w:spacing w:before="69"/>
                      <w:ind w:left="69" w:right="0" w:firstLine="0"/>
                      <w:jc w:val="left"/>
                      <w:rPr>
                        <w:rFonts w:ascii="Tahoma"/>
                        <w:sz w:val="16"/>
                      </w:rPr>
                    </w:pPr>
                    <w:r>
                      <w:rPr>
                        <w:rFonts w:ascii="Tahoma"/>
                        <w:sz w:val="16"/>
                      </w:rPr>
                      <w:t>0.1</w:t>
                    </w:r>
                  </w:p>
                </w:txbxContent>
              </v:textbox>
            </v:shape>
            <v:shape id="_x0000_s1573" type="#_x0000_t202" style="width:245;height:195;left:8288;position:absolute;top:1143" filled="f" stroked="f">
              <v:textbox inset="0,0,0,0">
                <w:txbxContent>
                  <w:p>
                    <w:pPr>
                      <w:spacing w:before="1"/>
                      <w:ind w:left="0" w:right="0" w:firstLine="0"/>
                      <w:jc w:val="left"/>
                      <w:rPr>
                        <w:rFonts w:ascii="Tahoma"/>
                        <w:sz w:val="16"/>
                      </w:rPr>
                    </w:pPr>
                    <w:r>
                      <w:rPr>
                        <w:rFonts w:ascii="Tahoma"/>
                        <w:sz w:val="16"/>
                      </w:rPr>
                      <w:t>0.1</w:t>
                    </w:r>
                  </w:p>
                </w:txbxContent>
              </v:textbox>
            </v:shape>
            <v:shape id="_x0000_s1574" type="#_x0000_t202" style="width:403;height:195;left:8765;position:absolute;top:1328" filled="f" stroked="f">
              <v:textbox inset="0,0,0,0">
                <w:txbxContent>
                  <w:p>
                    <w:pPr>
                      <w:spacing w:before="1"/>
                      <w:ind w:left="0" w:right="0" w:firstLine="0"/>
                      <w:jc w:val="left"/>
                      <w:rPr>
                        <w:rFonts w:ascii="Tahoma"/>
                        <w:sz w:val="16"/>
                      </w:rPr>
                    </w:pPr>
                    <w:r>
                      <w:rPr>
                        <w:rFonts w:ascii="Tahoma"/>
                        <w:sz w:val="16"/>
                      </w:rPr>
                      <w:t>8.3%</w:t>
                    </w:r>
                  </w:p>
                </w:txbxContent>
              </v:textbox>
            </v:shape>
            <v:shape id="_x0000_s1575" type="#_x0000_t202" style="width:334;height:195;left:9525;position:absolute;top:1438" filled="f" stroked="f">
              <v:textbox inset="0,0,0,0">
                <w:txbxContent>
                  <w:p>
                    <w:pPr>
                      <w:spacing w:before="1"/>
                      <w:ind w:left="0" w:right="0" w:firstLine="0"/>
                      <w:jc w:val="left"/>
                      <w:rPr>
                        <w:rFonts w:ascii="Tahoma"/>
                        <w:sz w:val="16"/>
                      </w:rPr>
                    </w:pPr>
                    <w:r>
                      <w:rPr>
                        <w:rFonts w:ascii="Tahoma"/>
                        <w:color w:val="FFFFFF"/>
                        <w:sz w:val="16"/>
                      </w:rPr>
                      <w:t>35.5</w:t>
                    </w:r>
                  </w:p>
                </w:txbxContent>
              </v:textbox>
            </v:shape>
            <v:shape id="_x0000_s1576" type="#_x0000_t202" style="width:334;height:195;left:8245;position:absolute;top:1777" filled="f" stroked="f">
              <v:textbox inset="0,0,0,0">
                <w:txbxContent>
                  <w:p>
                    <w:pPr>
                      <w:spacing w:before="1"/>
                      <w:ind w:left="0" w:right="0" w:firstLine="0"/>
                      <w:jc w:val="left"/>
                      <w:rPr>
                        <w:rFonts w:ascii="Tahoma"/>
                        <w:sz w:val="16"/>
                      </w:rPr>
                    </w:pPr>
                    <w:r>
                      <w:rPr>
                        <w:rFonts w:ascii="Tahoma"/>
                        <w:color w:val="FFFFFF"/>
                        <w:sz w:val="16"/>
                      </w:rPr>
                      <w:t>32.5</w:t>
                    </w:r>
                  </w:p>
                </w:txbxContent>
              </v:textbox>
            </v:shape>
            <v:shape id="_x0000_s1577" type="#_x0000_t202" style="width:334;height:195;left:5685;position:absolute;top:1970" filled="f" stroked="f">
              <v:textbox inset="0,0,0,0">
                <w:txbxContent>
                  <w:p>
                    <w:pPr>
                      <w:spacing w:before="1"/>
                      <w:ind w:left="0" w:right="0" w:firstLine="0"/>
                      <w:jc w:val="left"/>
                      <w:rPr>
                        <w:rFonts w:ascii="Tahoma"/>
                        <w:sz w:val="16"/>
                      </w:rPr>
                    </w:pPr>
                    <w:r>
                      <w:rPr>
                        <w:rFonts w:ascii="Tahoma"/>
                        <w:color w:val="FFFFFF"/>
                        <w:sz w:val="16"/>
                      </w:rPr>
                      <w:t>30.8</w:t>
                    </w:r>
                  </w:p>
                </w:txbxContent>
              </v:textbox>
            </v:shape>
            <v:shape id="_x0000_s1578" type="#_x0000_t202" style="width:334;height:195;left:6965;position:absolute;top:1879" filled="f" stroked="f">
              <v:textbox inset="0,0,0,0">
                <w:txbxContent>
                  <w:p>
                    <w:pPr>
                      <w:spacing w:before="1"/>
                      <w:ind w:left="0" w:right="0" w:firstLine="0"/>
                      <w:jc w:val="left"/>
                      <w:rPr>
                        <w:rFonts w:ascii="Tahoma"/>
                        <w:sz w:val="16"/>
                      </w:rPr>
                    </w:pPr>
                    <w:r>
                      <w:rPr>
                        <w:rFonts w:ascii="Tahoma"/>
                        <w:color w:val="FFFFFF"/>
                        <w:sz w:val="16"/>
                      </w:rPr>
                      <w:t>31.6</w:t>
                    </w:r>
                  </w:p>
                </w:txbxContent>
              </v:textbox>
            </v:shape>
          </v:group>
        </w:pict>
      </w:r>
      <w:r>
        <w:rPr>
          <w:rFonts w:ascii="Tahoma"/>
          <w:sz w:val="16"/>
        </w:rPr>
        <w:t>37</w:t>
        <w:tab/>
        <w:t>9.0%</w:t>
      </w:r>
    </w:p>
    <w:p>
      <w:pPr>
        <w:tabs>
          <w:tab w:val="left" w:pos="9933"/>
        </w:tabs>
        <w:spacing w:before="31" w:line="261" w:lineRule="exact"/>
        <w:ind w:left="3058" w:right="0" w:firstLine="0"/>
        <w:jc w:val="left"/>
        <w:rPr>
          <w:rFonts w:ascii="Tahoma"/>
          <w:sz w:val="16"/>
        </w:rPr>
      </w:pPr>
      <w:r>
        <w:rPr>
          <w:rFonts w:ascii="Tahoma"/>
          <w:position w:val="10"/>
          <w:sz w:val="16"/>
        </w:rPr>
        <w:t>36</w:t>
        <w:tab/>
      </w:r>
      <w:r>
        <w:rPr>
          <w:rFonts w:ascii="Tahoma"/>
          <w:sz w:val="16"/>
        </w:rPr>
        <w:t>8.8%</w:t>
      </w:r>
    </w:p>
    <w:p>
      <w:pPr>
        <w:spacing w:before="0" w:line="161" w:lineRule="exact"/>
        <w:ind w:left="3058" w:right="0" w:firstLine="0"/>
        <w:jc w:val="left"/>
        <w:rPr>
          <w:rFonts w:ascii="Tahoma"/>
          <w:sz w:val="16"/>
        </w:rPr>
      </w:pPr>
      <w:r>
        <w:rPr>
          <w:rFonts w:ascii="Tahoma"/>
          <w:sz w:val="16"/>
        </w:rPr>
        <w:t>35</w:t>
      </w:r>
    </w:p>
    <w:p>
      <w:pPr>
        <w:tabs>
          <w:tab w:val="left" w:pos="9933"/>
        </w:tabs>
        <w:spacing w:before="0"/>
        <w:ind w:left="3058" w:right="0" w:firstLine="0"/>
        <w:jc w:val="left"/>
        <w:rPr>
          <w:rFonts w:ascii="Tahoma"/>
          <w:sz w:val="16"/>
        </w:rPr>
      </w:pPr>
      <w:r>
        <w:rPr>
          <w:rFonts w:ascii="Tahoma"/>
          <w:position w:val="-2"/>
          <w:sz w:val="16"/>
        </w:rPr>
        <w:t>34</w:t>
        <w:tab/>
      </w:r>
      <w:r>
        <w:rPr>
          <w:rFonts w:ascii="Tahoma"/>
          <w:sz w:val="16"/>
        </w:rPr>
        <w:t>8.6%</w:t>
      </w:r>
    </w:p>
    <w:p>
      <w:pPr>
        <w:tabs>
          <w:tab w:val="left" w:pos="9933"/>
        </w:tabs>
        <w:spacing w:before="41" w:line="238" w:lineRule="exact"/>
        <w:ind w:left="3058" w:right="0" w:firstLine="0"/>
        <w:jc w:val="left"/>
        <w:rPr>
          <w:rFonts w:ascii="Tahoma"/>
          <w:sz w:val="16"/>
        </w:rPr>
      </w:pPr>
      <w:r>
        <w:rPr>
          <w:rFonts w:ascii="Tahoma"/>
          <w:position w:val="6"/>
          <w:sz w:val="16"/>
        </w:rPr>
        <w:t>33</w:t>
        <w:tab/>
      </w:r>
      <w:r>
        <w:rPr>
          <w:rFonts w:ascii="Tahoma"/>
          <w:sz w:val="16"/>
        </w:rPr>
        <w:t>8.4%</w:t>
      </w:r>
    </w:p>
    <w:p>
      <w:pPr>
        <w:spacing w:before="0" w:line="162" w:lineRule="exact"/>
        <w:ind w:left="3058" w:right="0" w:firstLine="0"/>
        <w:jc w:val="left"/>
        <w:rPr>
          <w:rFonts w:ascii="Tahoma"/>
          <w:sz w:val="16"/>
        </w:rPr>
      </w:pPr>
      <w:r>
        <w:rPr>
          <w:rFonts w:ascii="Tahoma"/>
          <w:sz w:val="16"/>
        </w:rPr>
        <w:t>32</w:t>
      </w:r>
    </w:p>
    <w:p>
      <w:pPr>
        <w:tabs>
          <w:tab w:val="left" w:pos="9933"/>
        </w:tabs>
        <w:spacing w:before="0" w:line="216" w:lineRule="auto"/>
        <w:ind w:left="3058" w:right="0" w:firstLine="0"/>
        <w:jc w:val="left"/>
        <w:rPr>
          <w:rFonts w:ascii="Tahoma"/>
          <w:sz w:val="16"/>
        </w:rPr>
      </w:pPr>
      <w:r>
        <w:rPr>
          <w:rFonts w:ascii="Tahoma"/>
          <w:position w:val="-5"/>
          <w:sz w:val="16"/>
        </w:rPr>
        <w:t>31</w:t>
        <w:tab/>
      </w:r>
      <w:r>
        <w:rPr>
          <w:rFonts w:ascii="Tahoma"/>
          <w:sz w:val="16"/>
        </w:rPr>
        <w:t>8.2%</w:t>
      </w:r>
    </w:p>
    <w:p>
      <w:pPr>
        <w:tabs>
          <w:tab w:val="left" w:pos="9933"/>
        </w:tabs>
        <w:spacing w:before="44"/>
        <w:ind w:left="3058" w:right="0" w:firstLine="0"/>
        <w:jc w:val="left"/>
        <w:rPr>
          <w:rFonts w:ascii="Tahoma"/>
          <w:sz w:val="16"/>
        </w:rPr>
      </w:pPr>
      <w:r>
        <w:rPr>
          <w:rFonts w:ascii="Tahoma"/>
          <w:position w:val="3"/>
          <w:sz w:val="16"/>
        </w:rPr>
        <w:t>30</w:t>
        <w:tab/>
      </w:r>
      <w:r>
        <w:rPr>
          <w:rFonts w:ascii="Tahoma"/>
          <w:sz w:val="16"/>
        </w:rPr>
        <w:t>8.0%</w:t>
      </w:r>
    </w:p>
    <w:p>
      <w:pPr>
        <w:spacing w:before="1" w:line="161" w:lineRule="exact"/>
        <w:ind w:left="3058" w:right="0" w:firstLine="0"/>
        <w:jc w:val="left"/>
        <w:rPr>
          <w:rFonts w:ascii="Tahoma"/>
          <w:sz w:val="16"/>
        </w:rPr>
      </w:pPr>
      <w:r>
        <w:rPr>
          <w:rFonts w:ascii="Tahoma"/>
          <w:sz w:val="16"/>
        </w:rPr>
        <w:t>29</w:t>
      </w:r>
    </w:p>
    <w:p>
      <w:pPr>
        <w:tabs>
          <w:tab w:val="left" w:pos="9933"/>
        </w:tabs>
        <w:spacing w:before="0" w:line="192" w:lineRule="auto"/>
        <w:ind w:left="3058" w:right="0" w:firstLine="0"/>
        <w:jc w:val="left"/>
        <w:rPr>
          <w:rFonts w:ascii="Tahoma"/>
          <w:sz w:val="16"/>
        </w:rPr>
      </w:pPr>
      <w:r>
        <w:rPr>
          <w:rFonts w:ascii="Tahoma"/>
          <w:position w:val="-9"/>
          <w:sz w:val="16"/>
        </w:rPr>
        <w:t>28</w:t>
        <w:tab/>
      </w:r>
      <w:r>
        <w:rPr>
          <w:rFonts w:ascii="Tahoma"/>
          <w:sz w:val="16"/>
        </w:rPr>
        <w:t>7.8%</w:t>
      </w:r>
    </w:p>
    <w:p>
      <w:pPr>
        <w:tabs>
          <w:tab w:val="left" w:pos="9933"/>
        </w:tabs>
        <w:spacing w:before="37"/>
        <w:ind w:left="3058" w:right="0" w:firstLine="0"/>
        <w:jc w:val="left"/>
        <w:rPr>
          <w:rFonts w:ascii="Tahoma"/>
          <w:sz w:val="16"/>
        </w:rPr>
      </w:pPr>
      <w:r>
        <w:rPr>
          <w:rFonts w:ascii="Tahoma"/>
          <w:sz w:val="16"/>
        </w:rPr>
        <w:t>27</w:t>
        <w:tab/>
        <w:t>7.6%</w:t>
      </w:r>
    </w:p>
    <w:p>
      <w:pPr>
        <w:tabs>
          <w:tab w:val="left" w:pos="5128"/>
          <w:tab w:val="left" w:pos="6408"/>
          <w:tab w:val="left" w:pos="7688"/>
          <w:tab w:val="left" w:pos="8968"/>
        </w:tabs>
        <w:spacing w:before="18"/>
        <w:ind w:left="3848" w:right="0" w:firstLine="0"/>
        <w:jc w:val="left"/>
        <w:rPr>
          <w:rFonts w:ascii="Tahoma"/>
          <w:sz w:val="16"/>
        </w:rPr>
      </w:pPr>
      <w:r>
        <w:pict>
          <v:shape id="_x0000_s1579" style="width:399.7pt;height:0.1pt;margin-top:17.01pt;margin-left:161.54pt;mso-position-horizontal-relative:page;mso-wrap-distance-left:0;mso-wrap-distance-right:0;position:absolute;z-index:-251560960" coordorigin="3231,340" coordsize="7994,0" path="m3231,340l11224,340e" filled="f" stroked="t" strokecolor="#004097" strokeweight="0.96pt">
            <v:stroke dashstyle="solid"/>
            <v:path arrowok="t"/>
            <w10:wrap type="topAndBottom"/>
          </v:shape>
        </w:pict>
      </w:r>
      <w:r>
        <w:rPr>
          <w:rFonts w:ascii="Tahoma"/>
          <w:sz w:val="16"/>
        </w:rPr>
        <w:t>2018</w:t>
        <w:tab/>
        <w:t>2019</w:t>
        <w:tab/>
        <w:t>2020</w:t>
        <w:tab/>
        <w:t>2021</w:t>
        <w:tab/>
        <w:t>2022</w:t>
      </w:r>
    </w:p>
    <w:p>
      <w:pPr>
        <w:spacing w:before="0"/>
        <w:ind w:left="2798" w:right="0" w:firstLine="0"/>
        <w:jc w:val="left"/>
        <w:rPr>
          <w:sz w:val="17"/>
        </w:rPr>
      </w:pPr>
      <w:r>
        <w:t xml:space="preserve">资料来源：Plastics Europe， </w:t>
      </w:r>
    </w:p>
    <w:p>
      <w:pPr>
        <w:pStyle w:val="BodyText"/>
        <w:rPr>
          <w:sz w:val="20"/>
        </w:rPr>
      </w:pPr>
    </w:p>
    <w:p>
      <w:pPr>
        <w:pStyle w:val="BodyText"/>
        <w:spacing w:before="6"/>
        <w:rPr>
          <w:sz w:val="18"/>
        </w:rPr>
      </w:pPr>
    </w:p>
    <w:p>
      <w:pPr>
        <w:pStyle w:val="BodyText"/>
        <w:spacing w:before="63" w:line="213" w:lineRule="auto"/>
        <w:ind w:left="2690" w:right="595"/>
      </w:pPr>
      <w:r>
        <w:rPr>
          <w:rFonts w:ascii="Microsoft JhengHei" w:eastAsia="Microsoft JhengHei" w:hint="eastAsia"/>
          <w:b/>
        </w:rPr>
        <w:t>废塑料回收利用现状呈现较大区域性差异。</w:t>
      </w:r>
      <w:r>
        <w:t xml:space="preserve">据 </w:t>
      </w:r>
      <w:r>
        <w:rPr>
          <w:rFonts w:ascii="Tahoma" w:eastAsia="Tahoma"/>
        </w:rPr>
        <w:t xml:space="preserve">statista </w:t>
      </w:r>
      <w:r>
        <w:t>数据，</w:t>
      </w:r>
      <w:r>
        <w:rPr>
          <w:rFonts w:ascii="Tahoma" w:eastAsia="Tahoma"/>
        </w:rPr>
        <w:t xml:space="preserve">2021 </w:t>
      </w:r>
      <w:r>
        <w:t xml:space="preserve">年日本废塑料回收利用率达 </w:t>
      </w:r>
      <w:r>
        <w:rPr>
          <w:rFonts w:ascii="Tahoma" w:eastAsia="Tahoma"/>
        </w:rPr>
        <w:t>87%</w:t>
      </w:r>
      <w:r>
        <w:t xml:space="preserve">。据 </w:t>
      </w:r>
      <w:r>
        <w:rPr>
          <w:rFonts w:ascii="Tahoma" w:eastAsia="Tahoma"/>
        </w:rPr>
        <w:t>Plastics Europe</w:t>
      </w:r>
      <w:r>
        <w:t>，</w:t>
      </w:r>
      <w:r>
        <w:rPr>
          <w:rFonts w:ascii="Tahoma" w:eastAsia="Tahoma"/>
        </w:rPr>
        <w:t xml:space="preserve">2022 </w:t>
      </w:r>
      <w:r>
        <w:t xml:space="preserve">年欧洲废塑料回收利用率约为 </w:t>
      </w:r>
      <w:r>
        <w:rPr>
          <w:rFonts w:ascii="Tahoma" w:eastAsia="Tahoma"/>
        </w:rPr>
        <w:t>19%</w:t>
      </w:r>
      <w:r>
        <w:t>。根据</w:t>
      </w:r>
    </w:p>
    <w:p>
      <w:pPr>
        <w:pStyle w:val="BodyText"/>
        <w:spacing w:before="17" w:line="249" w:lineRule="auto"/>
        <w:ind w:left="2690" w:right="464"/>
      </w:pPr>
      <w:r>
        <w:rPr>
          <w:rFonts w:ascii="Tahoma" w:eastAsia="Tahoma"/>
        </w:rPr>
        <w:t>eurostat</w:t>
      </w:r>
      <w:r>
        <w:rPr>
          <w:spacing w:val="-1"/>
        </w:rPr>
        <w:t xml:space="preserve">，欧盟 </w:t>
      </w:r>
      <w:r>
        <w:rPr>
          <w:rFonts w:ascii="Tahoma" w:eastAsia="Tahoma"/>
        </w:rPr>
        <w:t xml:space="preserve">2021 </w:t>
      </w:r>
      <w:r>
        <w:rPr>
          <w:spacing w:val="-3"/>
        </w:rPr>
        <w:t xml:space="preserve">年塑料包装废弃物回收率约 </w:t>
      </w:r>
      <w:r>
        <w:rPr>
          <w:rFonts w:ascii="Tahoma" w:eastAsia="Tahoma"/>
        </w:rPr>
        <w:t>40%</w:t>
      </w:r>
      <w:r>
        <w:rPr>
          <w:spacing w:val="-3"/>
        </w:rPr>
        <w:t>。基于国家统计局及中国物资再生</w:t>
      </w:r>
      <w:r>
        <w:rPr>
          <w:spacing w:val="-5"/>
        </w:rPr>
        <w:t xml:space="preserve">协会再生塑料分会数据测算，中国 </w:t>
      </w:r>
      <w:r>
        <w:rPr>
          <w:rFonts w:ascii="Tahoma" w:eastAsia="Tahoma"/>
        </w:rPr>
        <w:t xml:space="preserve">2022 </w:t>
      </w:r>
      <w:r>
        <w:rPr>
          <w:spacing w:val="-5"/>
        </w:rPr>
        <w:t xml:space="preserve">年废塑料回收利用率约为 </w:t>
      </w:r>
      <w:r>
        <w:rPr>
          <w:rFonts w:ascii="Tahoma" w:eastAsia="Tahoma"/>
          <w:spacing w:val="-3"/>
        </w:rPr>
        <w:t>16%</w:t>
      </w:r>
      <w:r>
        <w:rPr>
          <w:spacing w:val="-3"/>
        </w:rPr>
        <w:t>。据美国绿色和平</w:t>
      </w:r>
      <w:r>
        <w:rPr>
          <w:spacing w:val="-12"/>
        </w:rPr>
        <w:t xml:space="preserve">组织，美国 </w:t>
      </w:r>
      <w:r>
        <w:rPr>
          <w:rFonts w:ascii="Tahoma" w:eastAsia="Tahoma"/>
        </w:rPr>
        <w:t xml:space="preserve">2021 </w:t>
      </w:r>
      <w:r>
        <w:rPr>
          <w:spacing w:val="-8"/>
        </w:rPr>
        <w:t xml:space="preserve">年废塑料回收利用率仅为 </w:t>
      </w:r>
      <w:r>
        <w:rPr>
          <w:rFonts w:ascii="Tahoma" w:eastAsia="Tahoma"/>
        </w:rPr>
        <w:t>5-6%</w:t>
      </w:r>
      <w:r>
        <w:rPr>
          <w:spacing w:val="-18"/>
        </w:rPr>
        <w:t xml:space="preserve">，在 </w:t>
      </w:r>
      <w:r>
        <w:rPr>
          <w:rFonts w:ascii="Tahoma" w:eastAsia="Tahoma"/>
        </w:rPr>
        <w:t xml:space="preserve">2014 </w:t>
      </w:r>
      <w:r>
        <w:rPr>
          <w:spacing w:val="-15"/>
        </w:rPr>
        <w:t xml:space="preserve">年达到 </w:t>
      </w:r>
      <w:r>
        <w:rPr>
          <w:rFonts w:ascii="Tahoma" w:eastAsia="Tahoma"/>
        </w:rPr>
        <w:t>10%</w:t>
      </w:r>
      <w:r>
        <w:rPr>
          <w:spacing w:val="-3"/>
        </w:rPr>
        <w:t>的峰值后一直呈下</w:t>
      </w:r>
      <w:r>
        <w:rPr>
          <w:spacing w:val="-1"/>
        </w:rPr>
        <w:t xml:space="preserve">降趋势，尤其是自 </w:t>
      </w:r>
      <w:r>
        <w:rPr>
          <w:rFonts w:ascii="Tahoma" w:eastAsia="Tahoma"/>
        </w:rPr>
        <w:t>2018</w:t>
      </w:r>
      <w:r>
        <w:rPr>
          <w:rFonts w:ascii="Tahoma" w:eastAsia="Tahoma"/>
          <w:spacing w:val="51"/>
        </w:rPr>
        <w:t xml:space="preserve"> </w:t>
      </w:r>
      <w:r>
        <w:rPr>
          <w:spacing w:val="-3"/>
        </w:rPr>
        <w:t>年中国停止接收西方的塑料垃圾以来，与此同时，随着石化工业的扩张，成本的降低，新塑料产量正在迅速上升。此外，美国废塑料回收类型 也较为单</w:t>
      </w:r>
      <w:r>
        <w:rPr>
          <w:spacing w:val="-13"/>
        </w:rPr>
        <w:t xml:space="preserve">一，在 </w:t>
      </w:r>
      <w:r>
        <w:rPr>
          <w:rFonts w:ascii="Tahoma" w:eastAsia="Tahoma"/>
        </w:rPr>
        <w:t xml:space="preserve">2022 </w:t>
      </w:r>
      <w:r>
        <w:rPr>
          <w:spacing w:val="-15"/>
        </w:rPr>
        <w:t xml:space="preserve">年约 </w:t>
      </w:r>
      <w:r>
        <w:rPr>
          <w:rFonts w:ascii="Tahoma" w:eastAsia="Tahoma"/>
        </w:rPr>
        <w:t xml:space="preserve">375 </w:t>
      </w:r>
      <w:r>
        <w:rPr>
          <w:spacing w:val="-7"/>
        </w:rPr>
        <w:t xml:space="preserve">个材料回收设施中，只有 </w:t>
      </w:r>
      <w:r>
        <w:rPr>
          <w:rFonts w:ascii="Tahoma" w:eastAsia="Tahoma"/>
        </w:rPr>
        <w:t xml:space="preserve">PET </w:t>
      </w:r>
      <w:r>
        <w:rPr>
          <w:spacing w:val="-20"/>
        </w:rPr>
        <w:t xml:space="preserve">和 </w:t>
      </w:r>
      <w:r>
        <w:rPr>
          <w:rFonts w:ascii="Tahoma" w:eastAsia="Tahoma"/>
        </w:rPr>
        <w:t xml:space="preserve">HDPE </w:t>
      </w:r>
      <w:r>
        <w:rPr>
          <w:spacing w:val="-3"/>
        </w:rPr>
        <w:t>两种塑料被广泛接受，</w:t>
      </w:r>
      <w:r>
        <w:rPr>
          <w:rFonts w:ascii="Tahoma" w:eastAsia="Tahoma"/>
        </w:rPr>
        <w:t xml:space="preserve">PET </w:t>
      </w:r>
      <w:r>
        <w:rPr>
          <w:spacing w:val="-9"/>
        </w:rPr>
        <w:t xml:space="preserve">瓶回收利用率 </w:t>
      </w:r>
      <w:r>
        <w:rPr>
          <w:rFonts w:ascii="Tahoma" w:eastAsia="Tahoma"/>
        </w:rPr>
        <w:t>20.9%</w:t>
      </w:r>
      <w:r>
        <w:t>、</w:t>
      </w:r>
      <w:r>
        <w:rPr>
          <w:rFonts w:ascii="Tahoma" w:eastAsia="Tahoma"/>
        </w:rPr>
        <w:t xml:space="preserve">HDPE </w:t>
      </w:r>
      <w:r>
        <w:rPr>
          <w:spacing w:val="-8"/>
        </w:rPr>
        <w:t xml:space="preserve">瓶回收利用率 </w:t>
      </w:r>
      <w:r>
        <w:rPr>
          <w:rFonts w:ascii="Tahoma" w:eastAsia="Tahoma"/>
        </w:rPr>
        <w:t>10.3%</w:t>
      </w:r>
      <w:r>
        <w:rPr>
          <w:spacing w:val="-3"/>
        </w:rPr>
        <w:t>，未来仍有较大提升空间。</w:t>
      </w:r>
    </w:p>
    <w:p>
      <w:pPr>
        <w:spacing w:after="0" w:line="249" w:lineRule="auto"/>
        <w:sectPr>
          <w:headerReference w:type="default" r:id="rId96"/>
          <w:footerReference w:type="default" r:id="rId97"/>
          <w:type w:val="continuous"/>
          <w:pgSz w:w="11910" w:h="16840"/>
          <w:pgMar w:top="880" w:right="0" w:bottom="1060" w:left="540" w:header="708" w:footer="708"/>
          <w:pgNumType w:start="44"/>
          <w:cols w:space="708"/>
        </w:sectPr>
      </w:pPr>
    </w:p>
    <w:p>
      <w:pPr>
        <w:pStyle w:val="BodyText"/>
        <w:spacing w:before="1"/>
        <w:rPr>
          <w:sz w:val="11"/>
        </w:rPr>
      </w:pPr>
      <w:r>
        <w:pict>
          <v:group id="_x0000_s1580" style="width:532.45pt;height:28.7pt;margin-top:15.7pt;margin-left:30.35pt;mso-position-horizontal-relative:page;mso-position-vertical-relative:page;position:absolute;z-index:251758592" coordorigin="607,314" coordsize="10649,574">
            <v:line id="_x0000_s1581" style="position:absolute" from="2465,874" to="11255,874" stroked="t" strokecolor="#004097" strokeweight="1.44pt">
              <v:stroke dashstyle="solid"/>
            </v:line>
            <v:shape id="_x0000_s1582" type="#_x0000_t75" style="width:1873;height:570;left:607;position:absolute;top:314" stroked="f">
              <v:imagedata r:id="rId98" o:title=""/>
            </v:shape>
          </v:group>
        </w:pict>
      </w:r>
    </w:p>
    <w:p>
      <w:pPr>
        <w:spacing w:before="34" w:line="213" w:lineRule="auto"/>
        <w:ind w:left="2690" w:right="467" w:firstLine="0"/>
        <w:jc w:val="left"/>
        <w:rPr>
          <w:sz w:val="21"/>
        </w:rPr>
      </w:pPr>
      <w:r>
        <w:rPr>
          <w:rFonts w:ascii="Microsoft JhengHei" w:eastAsia="Microsoft JhengHei" w:hint="eastAsia"/>
          <w:b/>
          <w:sz w:val="21"/>
        </w:rPr>
        <w:t>承诺硬性约束，已有多国政府签署塑料回收再生目标。</w:t>
      </w:r>
      <w:r>
        <w:rPr>
          <w:sz w:val="21"/>
        </w:rPr>
        <w:t>近年来，世界发达国家与大型 跨国企业已逐步重视可再生塑料的处理与应用，各国政策频出推动塑料回收利用率提升。</w:t>
      </w:r>
    </w:p>
    <w:p>
      <w:pPr>
        <w:pStyle w:val="BodyText"/>
        <w:rPr>
          <w:sz w:val="23"/>
        </w:rPr>
      </w:pPr>
    </w:p>
    <w:p>
      <w:pPr>
        <w:pStyle w:val="ListParagraph"/>
        <w:numPr>
          <w:ilvl w:val="0"/>
          <w:numId w:val="7"/>
        </w:numPr>
        <w:tabs>
          <w:tab w:val="left" w:pos="3110"/>
          <w:tab w:val="left" w:pos="3111"/>
        </w:tabs>
        <w:spacing w:before="1" w:after="0" w:line="249" w:lineRule="auto"/>
        <w:ind w:left="3110" w:right="672" w:hanging="420"/>
        <w:jc w:val="left"/>
        <w:rPr>
          <w:sz w:val="21"/>
        </w:rPr>
      </w:pPr>
      <w:r>
        <w:rPr>
          <w:sz w:val="21"/>
        </w:rPr>
        <w:t>欧盟：</w:t>
      </w:r>
      <w:r>
        <w:rPr>
          <w:rFonts w:ascii="Tahoma" w:eastAsia="Tahoma" w:hAnsi="Tahoma"/>
          <w:sz w:val="21"/>
        </w:rPr>
        <w:t>2025</w:t>
      </w:r>
      <w:r>
        <w:rPr>
          <w:rFonts w:ascii="Tahoma" w:eastAsia="Tahoma" w:hAnsi="Tahoma"/>
          <w:spacing w:val="-10"/>
          <w:sz w:val="21"/>
        </w:rPr>
        <w:t xml:space="preserve"> </w:t>
      </w:r>
      <w:r>
        <w:rPr>
          <w:spacing w:val="-6"/>
          <w:sz w:val="21"/>
        </w:rPr>
        <w:t xml:space="preserve">年塑料包装回收水平需达到 </w:t>
      </w:r>
      <w:r>
        <w:rPr>
          <w:rFonts w:ascii="Tahoma" w:eastAsia="Tahoma" w:hAnsi="Tahoma"/>
          <w:sz w:val="21"/>
        </w:rPr>
        <w:t>50%</w:t>
      </w:r>
      <w:r>
        <w:rPr>
          <w:sz w:val="21"/>
        </w:rPr>
        <w:t>，</w:t>
      </w:r>
      <w:r>
        <w:rPr>
          <w:rFonts w:ascii="Tahoma" w:eastAsia="Tahoma" w:hAnsi="Tahoma"/>
          <w:sz w:val="21"/>
        </w:rPr>
        <w:t>2030</w:t>
      </w:r>
      <w:r>
        <w:rPr>
          <w:rFonts w:ascii="Tahoma" w:eastAsia="Tahoma" w:hAnsi="Tahoma"/>
          <w:spacing w:val="-7"/>
          <w:sz w:val="21"/>
        </w:rPr>
        <w:t xml:space="preserve"> </w:t>
      </w:r>
      <w:r>
        <w:rPr>
          <w:spacing w:val="-12"/>
          <w:sz w:val="21"/>
        </w:rPr>
        <w:t xml:space="preserve">年达到 </w:t>
      </w:r>
      <w:r>
        <w:rPr>
          <w:rFonts w:ascii="Tahoma" w:eastAsia="Tahoma" w:hAnsi="Tahoma"/>
          <w:sz w:val="21"/>
        </w:rPr>
        <w:t>55%</w:t>
      </w:r>
      <w:r>
        <w:rPr>
          <w:sz w:val="21"/>
        </w:rPr>
        <w:t>，</w:t>
      </w:r>
      <w:r>
        <w:rPr>
          <w:rFonts w:ascii="Tahoma" w:eastAsia="Tahoma" w:hAnsi="Tahoma"/>
          <w:sz w:val="21"/>
        </w:rPr>
        <w:t>2040</w:t>
      </w:r>
      <w:r>
        <w:rPr>
          <w:rFonts w:ascii="Tahoma" w:eastAsia="Tahoma" w:hAnsi="Tahoma"/>
          <w:spacing w:val="-10"/>
          <w:sz w:val="21"/>
        </w:rPr>
        <w:t xml:space="preserve"> </w:t>
      </w:r>
      <w:r>
        <w:rPr>
          <w:spacing w:val="-2"/>
          <w:sz w:val="21"/>
        </w:rPr>
        <w:t>年进一步</w:t>
      </w:r>
      <w:r>
        <w:rPr>
          <w:spacing w:val="-19"/>
          <w:sz w:val="21"/>
        </w:rPr>
        <w:t xml:space="preserve">达到 </w:t>
      </w:r>
      <w:r>
        <w:rPr>
          <w:rFonts w:ascii="Tahoma" w:eastAsia="Tahoma" w:hAnsi="Tahoma"/>
          <w:sz w:val="21"/>
        </w:rPr>
        <w:t>100%</w:t>
      </w:r>
      <w:r>
        <w:rPr>
          <w:sz w:val="21"/>
        </w:rPr>
        <w:t>等。</w:t>
      </w:r>
    </w:p>
    <w:p>
      <w:pPr>
        <w:pStyle w:val="ListParagraph"/>
        <w:numPr>
          <w:ilvl w:val="0"/>
          <w:numId w:val="7"/>
        </w:numPr>
        <w:tabs>
          <w:tab w:val="left" w:pos="3110"/>
          <w:tab w:val="left" w:pos="3111"/>
        </w:tabs>
        <w:spacing w:before="0" w:after="0" w:line="249" w:lineRule="auto"/>
        <w:ind w:left="3110" w:right="674" w:hanging="420"/>
        <w:jc w:val="left"/>
        <w:rPr>
          <w:sz w:val="21"/>
        </w:rPr>
      </w:pPr>
      <w:r>
        <w:rPr>
          <w:sz w:val="21"/>
        </w:rPr>
        <w:t>日本：</w:t>
      </w:r>
      <w:r>
        <w:rPr>
          <w:rFonts w:ascii="Tahoma" w:eastAsia="Tahoma" w:hAnsi="Tahoma"/>
          <w:sz w:val="21"/>
        </w:rPr>
        <w:t>2030</w:t>
      </w:r>
      <w:r>
        <w:rPr>
          <w:rFonts w:ascii="Tahoma" w:eastAsia="Tahoma" w:hAnsi="Tahoma"/>
          <w:spacing w:val="28"/>
          <w:sz w:val="21"/>
        </w:rPr>
        <w:t xml:space="preserve"> </w:t>
      </w:r>
      <w:r>
        <w:rPr>
          <w:spacing w:val="-3"/>
          <w:sz w:val="21"/>
        </w:rPr>
        <w:t xml:space="preserve">年，一次性塑料容器和包装使用量减少 </w:t>
      </w:r>
      <w:r>
        <w:rPr>
          <w:rFonts w:ascii="Tahoma" w:eastAsia="Tahoma" w:hAnsi="Tahoma"/>
          <w:sz w:val="21"/>
        </w:rPr>
        <w:t>25%</w:t>
      </w:r>
      <w:r>
        <w:rPr>
          <w:spacing w:val="-3"/>
          <w:sz w:val="21"/>
        </w:rPr>
        <w:t>，并对购物袋实施强制性</w:t>
      </w:r>
      <w:r>
        <w:rPr>
          <w:spacing w:val="-13"/>
          <w:sz w:val="21"/>
        </w:rPr>
        <w:t xml:space="preserve">收费。到 </w:t>
      </w:r>
      <w:r>
        <w:rPr>
          <w:rFonts w:ascii="Tahoma" w:eastAsia="Tahoma" w:hAnsi="Tahoma"/>
          <w:sz w:val="21"/>
        </w:rPr>
        <w:t>2035</w:t>
      </w:r>
      <w:r>
        <w:rPr>
          <w:rFonts w:ascii="Tahoma" w:eastAsia="Tahoma" w:hAnsi="Tahoma"/>
          <w:spacing w:val="-19"/>
          <w:sz w:val="21"/>
        </w:rPr>
        <w:t xml:space="preserve"> </w:t>
      </w:r>
      <w:r>
        <w:rPr>
          <w:spacing w:val="-7"/>
          <w:sz w:val="21"/>
        </w:rPr>
        <w:t xml:space="preserve">年，实现所有使用过的塑料 </w:t>
      </w:r>
      <w:r>
        <w:rPr>
          <w:rFonts w:ascii="Tahoma" w:eastAsia="Tahoma" w:hAnsi="Tahoma"/>
          <w:sz w:val="21"/>
        </w:rPr>
        <w:t>100%</w:t>
      </w:r>
      <w:r>
        <w:rPr>
          <w:spacing w:val="-3"/>
          <w:sz w:val="21"/>
        </w:rPr>
        <w:t>有效利用</w:t>
      </w:r>
      <w:r>
        <w:rPr>
          <w:sz w:val="21"/>
        </w:rPr>
        <w:t>（</w:t>
      </w:r>
      <w:r>
        <w:rPr>
          <w:spacing w:val="-3"/>
          <w:sz w:val="21"/>
        </w:rPr>
        <w:t>包括热回收</w:t>
      </w:r>
      <w:r>
        <w:rPr>
          <w:spacing w:val="-106"/>
          <w:sz w:val="21"/>
        </w:rPr>
        <w:t>）</w:t>
      </w:r>
      <w:r>
        <w:rPr>
          <w:sz w:val="21"/>
        </w:rPr>
        <w:t>。</w:t>
      </w:r>
    </w:p>
    <w:p>
      <w:pPr>
        <w:pStyle w:val="ListParagraph"/>
        <w:numPr>
          <w:ilvl w:val="0"/>
          <w:numId w:val="7"/>
        </w:numPr>
        <w:tabs>
          <w:tab w:val="left" w:pos="3110"/>
          <w:tab w:val="left" w:pos="3111"/>
        </w:tabs>
        <w:spacing w:before="1" w:after="0" w:line="247" w:lineRule="auto"/>
        <w:ind w:left="3110" w:right="675" w:hanging="420"/>
        <w:jc w:val="left"/>
        <w:rPr>
          <w:sz w:val="21"/>
        </w:rPr>
      </w:pPr>
      <w:r>
        <w:rPr>
          <w:sz w:val="21"/>
        </w:rPr>
        <w:t>美国：</w:t>
      </w:r>
      <w:r>
        <w:rPr>
          <w:rFonts w:ascii="Tahoma" w:eastAsia="Tahoma" w:hAnsi="Tahoma"/>
          <w:sz w:val="21"/>
        </w:rPr>
        <w:t>2030</w:t>
      </w:r>
      <w:r>
        <w:rPr>
          <w:rFonts w:ascii="Tahoma" w:eastAsia="Tahoma" w:hAnsi="Tahoma"/>
          <w:spacing w:val="-21"/>
          <w:sz w:val="21"/>
        </w:rPr>
        <w:t xml:space="preserve"> </w:t>
      </w:r>
      <w:r>
        <w:rPr>
          <w:spacing w:val="-7"/>
          <w:sz w:val="21"/>
        </w:rPr>
        <w:t xml:space="preserve">年将废塑料回收利用率提高到 </w:t>
      </w:r>
      <w:r>
        <w:rPr>
          <w:rFonts w:ascii="Tahoma" w:eastAsia="Tahoma" w:hAnsi="Tahoma"/>
          <w:sz w:val="21"/>
        </w:rPr>
        <w:t>50%</w:t>
      </w:r>
      <w:r>
        <w:rPr>
          <w:spacing w:val="-20"/>
          <w:sz w:val="21"/>
        </w:rPr>
        <w:t xml:space="preserve">，到 </w:t>
      </w:r>
      <w:r>
        <w:rPr>
          <w:rFonts w:ascii="Tahoma" w:eastAsia="Tahoma" w:hAnsi="Tahoma"/>
          <w:sz w:val="21"/>
        </w:rPr>
        <w:t>2040</w:t>
      </w:r>
      <w:r>
        <w:rPr>
          <w:rFonts w:ascii="Tahoma" w:eastAsia="Tahoma" w:hAnsi="Tahoma"/>
          <w:spacing w:val="-22"/>
          <w:sz w:val="21"/>
        </w:rPr>
        <w:t xml:space="preserve"> </w:t>
      </w:r>
      <w:r>
        <w:rPr>
          <w:spacing w:val="-14"/>
          <w:sz w:val="21"/>
        </w:rPr>
        <w:t xml:space="preserve">年，实现 </w:t>
      </w:r>
      <w:r>
        <w:rPr>
          <w:rFonts w:ascii="Tahoma" w:eastAsia="Tahoma" w:hAnsi="Tahoma"/>
          <w:sz w:val="21"/>
        </w:rPr>
        <w:t>100%</w:t>
      </w:r>
      <w:r>
        <w:rPr>
          <w:spacing w:val="-2"/>
          <w:sz w:val="21"/>
        </w:rPr>
        <w:t>的塑料包</w:t>
      </w:r>
      <w:r>
        <w:rPr>
          <w:spacing w:val="-3"/>
          <w:sz w:val="21"/>
        </w:rPr>
        <w:t>装被回收或被再生利用。</w:t>
      </w:r>
    </w:p>
    <w:p>
      <w:pPr>
        <w:pStyle w:val="ListParagraph"/>
        <w:numPr>
          <w:ilvl w:val="0"/>
          <w:numId w:val="7"/>
        </w:numPr>
        <w:tabs>
          <w:tab w:val="left" w:pos="3110"/>
          <w:tab w:val="left" w:pos="3111"/>
        </w:tabs>
        <w:spacing w:before="5" w:after="0" w:line="240" w:lineRule="auto"/>
        <w:ind w:left="3110" w:right="0" w:hanging="421"/>
        <w:jc w:val="left"/>
        <w:rPr>
          <w:rFonts w:ascii="Tahoma" w:eastAsia="Tahoma" w:hAnsi="Tahoma"/>
          <w:sz w:val="21"/>
        </w:rPr>
      </w:pPr>
      <w:r>
        <w:rPr>
          <w:spacing w:val="-14"/>
          <w:sz w:val="21"/>
        </w:rPr>
        <w:t xml:space="preserve">韩国：到 </w:t>
      </w:r>
      <w:r>
        <w:rPr>
          <w:rFonts w:ascii="Tahoma" w:eastAsia="Tahoma" w:hAnsi="Tahoma"/>
          <w:sz w:val="21"/>
        </w:rPr>
        <w:t>2025</w:t>
      </w:r>
      <w:r>
        <w:rPr>
          <w:rFonts w:ascii="Tahoma" w:eastAsia="Tahoma" w:hAnsi="Tahoma"/>
          <w:spacing w:val="-33"/>
          <w:sz w:val="21"/>
        </w:rPr>
        <w:t xml:space="preserve"> </w:t>
      </w:r>
      <w:r>
        <w:rPr>
          <w:spacing w:val="-9"/>
          <w:sz w:val="21"/>
        </w:rPr>
        <w:t xml:space="preserve">年，韩国将塑料垃圾减少 </w:t>
      </w:r>
      <w:r>
        <w:rPr>
          <w:rFonts w:ascii="Tahoma" w:eastAsia="Tahoma" w:hAnsi="Tahoma"/>
          <w:sz w:val="21"/>
        </w:rPr>
        <w:t>20%</w:t>
      </w:r>
      <w:r>
        <w:rPr>
          <w:spacing w:val="-7"/>
          <w:sz w:val="21"/>
        </w:rPr>
        <w:t xml:space="preserve">，并将废塑料回收利用率从目前的 </w:t>
      </w:r>
      <w:r>
        <w:rPr>
          <w:rFonts w:ascii="Tahoma" w:eastAsia="Tahoma" w:hAnsi="Tahoma"/>
          <w:sz w:val="21"/>
        </w:rPr>
        <w:t>54%</w:t>
      </w:r>
    </w:p>
    <w:p>
      <w:pPr>
        <w:pStyle w:val="BodyText"/>
        <w:spacing w:before="11"/>
        <w:ind w:left="3110"/>
      </w:pPr>
      <w:r>
        <w:t xml:space="preserve">提高到 </w:t>
      </w:r>
      <w:r>
        <w:rPr>
          <w:rFonts w:ascii="Tahoma" w:eastAsia="Tahoma"/>
        </w:rPr>
        <w:t>70%</w:t>
      </w:r>
      <w:r>
        <w:t xml:space="preserve">。到 </w:t>
      </w:r>
      <w:r>
        <w:rPr>
          <w:rFonts w:ascii="Tahoma" w:eastAsia="Tahoma"/>
        </w:rPr>
        <w:t xml:space="preserve">2030 </w:t>
      </w:r>
      <w:r>
        <w:t>年，所有企业将完全禁止一次性塑料袋的使用。</w:t>
      </w:r>
    </w:p>
    <w:p>
      <w:pPr>
        <w:pStyle w:val="ListParagraph"/>
        <w:numPr>
          <w:ilvl w:val="0"/>
          <w:numId w:val="7"/>
        </w:numPr>
        <w:tabs>
          <w:tab w:val="left" w:pos="3110"/>
          <w:tab w:val="left" w:pos="3111"/>
        </w:tabs>
        <w:spacing w:before="9" w:after="0" w:line="240" w:lineRule="auto"/>
        <w:ind w:left="3110" w:right="0" w:hanging="421"/>
        <w:jc w:val="left"/>
        <w:rPr>
          <w:sz w:val="21"/>
        </w:rPr>
      </w:pPr>
      <w:r>
        <w:rPr>
          <w:sz w:val="21"/>
        </w:rPr>
        <w:t>英国：</w:t>
      </w:r>
      <w:r>
        <w:rPr>
          <w:rFonts w:ascii="Tahoma" w:eastAsia="Tahoma" w:hAnsi="Tahoma"/>
          <w:sz w:val="21"/>
        </w:rPr>
        <w:t>2022</w:t>
      </w:r>
      <w:r>
        <w:rPr>
          <w:rFonts w:ascii="Tahoma" w:eastAsia="Tahoma" w:hAnsi="Tahoma"/>
          <w:spacing w:val="-23"/>
          <w:sz w:val="21"/>
        </w:rPr>
        <w:t xml:space="preserve"> </w:t>
      </w:r>
      <w:r>
        <w:rPr>
          <w:spacing w:val="-26"/>
          <w:sz w:val="21"/>
        </w:rPr>
        <w:t xml:space="preserve">年 </w:t>
      </w:r>
      <w:r>
        <w:rPr>
          <w:rFonts w:ascii="Tahoma" w:eastAsia="Tahoma" w:hAnsi="Tahoma"/>
          <w:sz w:val="21"/>
        </w:rPr>
        <w:t>4</w:t>
      </w:r>
      <w:r>
        <w:rPr>
          <w:rFonts w:ascii="Tahoma" w:eastAsia="Tahoma" w:hAnsi="Tahoma"/>
          <w:spacing w:val="-21"/>
          <w:sz w:val="21"/>
        </w:rPr>
        <w:t xml:space="preserve"> </w:t>
      </w:r>
      <w:r>
        <w:rPr>
          <w:spacing w:val="-7"/>
          <w:sz w:val="21"/>
        </w:rPr>
        <w:t xml:space="preserve">月起征收塑料包装税：再生料少于 </w:t>
      </w:r>
      <w:r>
        <w:rPr>
          <w:rFonts w:ascii="Tahoma" w:eastAsia="Tahoma" w:hAnsi="Tahoma"/>
          <w:sz w:val="21"/>
        </w:rPr>
        <w:t>30%</w:t>
      </w:r>
      <w:r>
        <w:rPr>
          <w:spacing w:val="-3"/>
          <w:sz w:val="21"/>
        </w:rPr>
        <w:t>需纳税。</w:t>
      </w:r>
    </w:p>
    <w:p>
      <w:pPr>
        <w:pStyle w:val="ListParagraph"/>
        <w:numPr>
          <w:ilvl w:val="0"/>
          <w:numId w:val="7"/>
        </w:numPr>
        <w:tabs>
          <w:tab w:val="left" w:pos="3110"/>
          <w:tab w:val="left" w:pos="3111"/>
        </w:tabs>
        <w:spacing w:before="12" w:after="0" w:line="240" w:lineRule="auto"/>
        <w:ind w:left="3110" w:right="0" w:hanging="421"/>
        <w:jc w:val="left"/>
        <w:rPr>
          <w:sz w:val="21"/>
        </w:rPr>
      </w:pPr>
      <w:r>
        <w:rPr>
          <w:spacing w:val="-9"/>
          <w:sz w:val="21"/>
        </w:rPr>
        <w:t xml:space="preserve">澳大利亚：目标 </w:t>
      </w:r>
      <w:r>
        <w:rPr>
          <w:rFonts w:ascii="Tahoma" w:eastAsia="Tahoma" w:hAnsi="Tahoma"/>
          <w:sz w:val="21"/>
        </w:rPr>
        <w:t>2025</w:t>
      </w:r>
      <w:r>
        <w:rPr>
          <w:rFonts w:ascii="Tahoma" w:eastAsia="Tahoma" w:hAnsi="Tahoma"/>
          <w:spacing w:val="-22"/>
          <w:sz w:val="21"/>
        </w:rPr>
        <w:t xml:space="preserve"> </w:t>
      </w:r>
      <w:r>
        <w:rPr>
          <w:spacing w:val="-26"/>
          <w:sz w:val="21"/>
        </w:rPr>
        <w:t xml:space="preserve">年 </w:t>
      </w:r>
      <w:r>
        <w:rPr>
          <w:rFonts w:ascii="Tahoma" w:eastAsia="Tahoma" w:hAnsi="Tahoma"/>
          <w:sz w:val="21"/>
        </w:rPr>
        <w:t>70%</w:t>
      </w:r>
      <w:r>
        <w:rPr>
          <w:spacing w:val="-3"/>
          <w:sz w:val="21"/>
        </w:rPr>
        <w:t>的塑料包装可回收、可再利用或可堆肥。</w:t>
      </w:r>
    </w:p>
    <w:p>
      <w:pPr>
        <w:pStyle w:val="Heading3"/>
        <w:numPr>
          <w:ilvl w:val="2"/>
          <w:numId w:val="8"/>
        </w:numPr>
        <w:tabs>
          <w:tab w:val="left" w:pos="3277"/>
        </w:tabs>
        <w:spacing w:before="190" w:after="0" w:line="240" w:lineRule="auto"/>
        <w:ind w:left="3277" w:right="0" w:hanging="587"/>
        <w:jc w:val="left"/>
      </w:pPr>
      <w:bookmarkStart w:id="10" w:name="_TOC_250010"/>
      <w:bookmarkEnd w:id="10"/>
      <w:r>
        <w:rPr>
          <w:color w:val="004097"/>
          <w:spacing w:val="-2"/>
        </w:rPr>
        <w:t>生物柴油多重优势，看好行业持续高景气度</w:t>
      </w:r>
    </w:p>
    <w:p>
      <w:pPr>
        <w:spacing w:before="134" w:line="213" w:lineRule="auto"/>
        <w:ind w:left="2690" w:right="675" w:firstLine="0"/>
        <w:jc w:val="both"/>
        <w:rPr>
          <w:sz w:val="21"/>
        </w:rPr>
      </w:pPr>
      <w:r>
        <w:rPr>
          <w:rFonts w:ascii="Microsoft JhengHei" w:eastAsia="Microsoft JhengHei" w:hint="eastAsia"/>
          <w:b/>
          <w:sz w:val="21"/>
        </w:rPr>
        <w:t xml:space="preserve">生物柴油主要应用领域为动力燃料，可降低约 </w:t>
      </w:r>
      <w:r>
        <w:rPr>
          <w:rFonts w:ascii="Tahoma" w:eastAsia="Tahoma"/>
          <w:b/>
          <w:spacing w:val="-3"/>
          <w:sz w:val="21"/>
        </w:rPr>
        <w:t>50%</w:t>
      </w:r>
      <w:r>
        <w:rPr>
          <w:rFonts w:ascii="Microsoft JhengHei" w:eastAsia="Microsoft JhengHei" w:hint="eastAsia"/>
          <w:b/>
          <w:sz w:val="21"/>
        </w:rPr>
        <w:t>碳排放</w:t>
      </w:r>
      <w:r>
        <w:rPr>
          <w:spacing w:val="-3"/>
          <w:sz w:val="21"/>
        </w:rPr>
        <w:t>。生物柴油主要用于动力燃料领域，热值接近化石柴油，其各主要指标与化石柴油相比，还具有十六烷值高、氧化</w:t>
      </w:r>
    </w:p>
    <w:p>
      <w:pPr>
        <w:pStyle w:val="BodyText"/>
        <w:spacing w:before="17" w:line="249" w:lineRule="auto"/>
        <w:ind w:left="2690" w:right="672"/>
        <w:jc w:val="both"/>
      </w:pPr>
      <w:r>
        <w:rPr>
          <w:spacing w:val="-3"/>
        </w:rPr>
        <w:t>安定性强、闪点高等特性，安全性和燃烧效果都更好。作为动力燃料是生物柴油最主要</w:t>
      </w:r>
      <w:r>
        <w:rPr>
          <w:spacing w:val="-2"/>
        </w:rPr>
        <w:t>的应用，根据锐观咨询及联合国统计司</w:t>
      </w:r>
      <w:r>
        <w:t>（</w:t>
      </w:r>
      <w:r>
        <w:rPr>
          <w:rFonts w:ascii="Tahoma" w:eastAsia="Tahoma"/>
        </w:rPr>
        <w:t>UNDA</w:t>
      </w:r>
      <w:r>
        <w:t>）的统计，生物柴油应用领域中作为燃</w:t>
      </w:r>
      <w:r>
        <w:rPr>
          <w:spacing w:val="-2"/>
        </w:rPr>
        <w:t xml:space="preserve">料用途占比高达 </w:t>
      </w:r>
      <w:r>
        <w:rPr>
          <w:rFonts w:ascii="Tahoma" w:eastAsia="Tahoma"/>
        </w:rPr>
        <w:t>98.5%</w:t>
      </w:r>
      <w:r>
        <w:rPr>
          <w:spacing w:val="-3"/>
        </w:rPr>
        <w:t xml:space="preserve">。据前瞻产业研究院，由于生物柴油的 </w:t>
      </w:r>
      <w:r>
        <w:rPr>
          <w:rFonts w:ascii="Tahoma" w:eastAsia="Tahoma"/>
        </w:rPr>
        <w:t>CO2</w:t>
      </w:r>
      <w:r>
        <w:rPr>
          <w:rFonts w:ascii="Tahoma" w:eastAsia="Tahoma"/>
          <w:spacing w:val="26"/>
        </w:rPr>
        <w:t xml:space="preserve"> </w:t>
      </w:r>
      <w:r>
        <w:rPr>
          <w:spacing w:val="-3"/>
        </w:rPr>
        <w:t>排放量比矿物柴油</w:t>
      </w:r>
      <w:r>
        <w:rPr>
          <w:spacing w:val="19"/>
        </w:rPr>
        <w:t xml:space="preserve">大约少 </w:t>
      </w:r>
      <w:r>
        <w:rPr>
          <w:rFonts w:ascii="Tahoma" w:eastAsia="Tahoma"/>
        </w:rPr>
        <w:t>50%</w:t>
      </w:r>
      <w:r>
        <w:t>，欧盟把生物燃料作为主要替代能源。据中国新能源网及北京燕山石化公</w:t>
      </w:r>
      <w:r>
        <w:rPr>
          <w:spacing w:val="-3"/>
        </w:rPr>
        <w:t>司研究院信息中心，与普通柴油相比，采用生物柴油的汽车尾气一氧化碳排放量可减少</w:t>
      </w:r>
      <w:r>
        <w:rPr>
          <w:rFonts w:ascii="Tahoma" w:eastAsia="Tahoma"/>
          <w:spacing w:val="-1"/>
          <w:w w:val="100"/>
        </w:rPr>
        <w:t>10</w:t>
      </w:r>
      <w:r>
        <w:rPr>
          <w:rFonts w:ascii="Tahoma" w:eastAsia="Tahoma"/>
          <w:w w:val="100"/>
        </w:rPr>
        <w:t>%</w:t>
      </w:r>
      <w:r>
        <w:rPr>
          <w:spacing w:val="2"/>
          <w:w w:val="100"/>
        </w:rPr>
        <w:t>（</w:t>
      </w:r>
      <w:r>
        <w:rPr>
          <w:w w:val="100"/>
        </w:rPr>
        <w:t>有催化剂时为</w:t>
      </w:r>
      <w:r>
        <w:rPr>
          <w:spacing w:val="2"/>
        </w:rPr>
        <w:t xml:space="preserve"> </w:t>
      </w:r>
      <w:r>
        <w:rPr>
          <w:rFonts w:ascii="Tahoma" w:eastAsia="Tahoma"/>
          <w:w w:val="100"/>
        </w:rPr>
        <w:t>9</w:t>
      </w:r>
      <w:r>
        <w:rPr>
          <w:rFonts w:ascii="Tahoma" w:eastAsia="Tahoma"/>
          <w:spacing w:val="-3"/>
          <w:w w:val="100"/>
        </w:rPr>
        <w:t>5</w:t>
      </w:r>
      <w:r>
        <w:rPr>
          <w:rFonts w:ascii="Tahoma" w:eastAsia="Tahoma"/>
          <w:spacing w:val="2"/>
          <w:w w:val="100"/>
        </w:rPr>
        <w:t>%</w:t>
      </w:r>
      <w:r>
        <w:rPr>
          <w:spacing w:val="-104"/>
          <w:w w:val="100"/>
        </w:rPr>
        <w:t>）</w:t>
      </w:r>
      <w:r>
        <w:rPr>
          <w:w w:val="100"/>
        </w:rPr>
        <w:t>，二氧化硫和硫化物的排放可减少约</w:t>
      </w:r>
      <w:r>
        <w:rPr>
          <w:spacing w:val="3"/>
        </w:rPr>
        <w:t xml:space="preserve"> </w:t>
      </w:r>
      <w:r>
        <w:rPr>
          <w:rFonts w:ascii="Tahoma" w:eastAsia="Tahoma"/>
          <w:spacing w:val="-3"/>
          <w:w w:val="100"/>
        </w:rPr>
        <w:t>3</w:t>
      </w:r>
      <w:r>
        <w:rPr>
          <w:rFonts w:ascii="Tahoma" w:eastAsia="Tahoma"/>
          <w:spacing w:val="-1"/>
          <w:w w:val="100"/>
        </w:rPr>
        <w:t>0</w:t>
      </w:r>
      <w:r>
        <w:rPr>
          <w:rFonts w:ascii="Tahoma" w:eastAsia="Tahoma"/>
          <w:w w:val="100"/>
        </w:rPr>
        <w:t>%</w:t>
      </w:r>
      <w:r>
        <w:rPr>
          <w:spacing w:val="2"/>
          <w:w w:val="100"/>
        </w:rPr>
        <w:t>（</w:t>
      </w:r>
      <w:r>
        <w:rPr>
          <w:w w:val="100"/>
        </w:rPr>
        <w:t>有催化剂时为</w:t>
      </w:r>
    </w:p>
    <w:p>
      <w:pPr>
        <w:pStyle w:val="BodyText"/>
        <w:spacing w:before="1"/>
        <w:ind w:left="2690"/>
      </w:pPr>
      <w:r>
        <w:rPr>
          <w:rFonts w:ascii="Tahoma" w:eastAsia="Tahoma"/>
          <w:spacing w:val="-1"/>
          <w:w w:val="100"/>
        </w:rPr>
        <w:t>70</w:t>
      </w:r>
      <w:r>
        <w:rPr>
          <w:rFonts w:ascii="Tahoma" w:eastAsia="Tahoma"/>
          <w:w w:val="100"/>
        </w:rPr>
        <w:t>%</w:t>
      </w:r>
      <w:r>
        <w:rPr>
          <w:spacing w:val="-108"/>
          <w:w w:val="100"/>
        </w:rPr>
        <w:t>）</w:t>
      </w:r>
      <w:r>
        <w:rPr>
          <w:w w:val="100"/>
        </w:rPr>
        <w:t>。</w:t>
      </w:r>
    </w:p>
    <w:p>
      <w:pPr>
        <w:pStyle w:val="BodyText"/>
        <w:spacing w:before="12"/>
        <w:rPr>
          <w:sz w:val="25"/>
        </w:rPr>
      </w:pPr>
    </w:p>
    <w:p>
      <w:pPr>
        <w:spacing w:before="0"/>
        <w:ind w:left="2798" w:right="0" w:firstLine="0"/>
        <w:jc w:val="left"/>
        <w:rPr>
          <w:sz w:val="17"/>
        </w:rPr>
      </w:pPr>
      <w:r>
        <w:pict>
          <v:shape id="_x0000_s1583" style="width:399.7pt;height:0.1pt;margin-top:14.62pt;margin-left:161.54pt;mso-position-horizontal-relative:page;mso-wrap-distance-left:0;mso-wrap-distance-right:0;position:absolute;z-index:-251558912" coordorigin="3231,292" coordsize="7994,0" path="m3231,292l11224,292e" filled="f" stroked="t" strokecolor="#004097" strokeweight="0.96pt">
            <v:stroke dashstyle="solid"/>
            <v:path arrowok="t"/>
            <w10:wrap type="topAndBottom"/>
          </v:shape>
        </w:pict>
      </w:r>
      <w:r>
        <w:rPr>
          <w:color w:val="004097"/>
          <w:sz w:val="17"/>
        </w:rPr>
        <w:t xml:space="preserve">图表 </w:t>
      </w:r>
      <w:r>
        <w:rPr>
          <w:rFonts w:ascii="Tahoma" w:eastAsia="Tahoma"/>
          <w:i/>
          <w:color w:val="004097"/>
          <w:sz w:val="17"/>
        </w:rPr>
        <w:t>20</w:t>
      </w:r>
      <w:r>
        <w:rPr>
          <w:color w:val="004097"/>
          <w:sz w:val="17"/>
        </w:rPr>
        <w:t>：生物柴油掺烧比例对污染物排放量的影响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4"/>
        </w:rPr>
      </w:pPr>
    </w:p>
    <w:p>
      <w:pPr>
        <w:spacing w:before="100"/>
        <w:ind w:left="2798" w:right="0" w:firstLine="0"/>
        <w:jc w:val="left"/>
        <w:rPr>
          <w:sz w:val="17"/>
        </w:rPr>
      </w:pPr>
      <w:r>
        <w:t xml:space="preserve">资料来源：IEA， </w:t>
      </w:r>
    </w:p>
    <w:p>
      <w:pPr>
        <w:pStyle w:val="BodyText"/>
        <w:rPr>
          <w:sz w:val="20"/>
        </w:rPr>
      </w:pPr>
    </w:p>
    <w:p>
      <w:pPr>
        <w:pStyle w:val="BodyText"/>
        <w:spacing w:before="9"/>
        <w:rPr>
          <w:sz w:val="18"/>
        </w:rPr>
      </w:pPr>
    </w:p>
    <w:p>
      <w:pPr>
        <w:spacing w:before="46" w:line="228" w:lineRule="auto"/>
        <w:ind w:left="2690" w:right="674" w:firstLine="0"/>
        <w:jc w:val="both"/>
        <w:rPr>
          <w:sz w:val="21"/>
        </w:rPr>
      </w:pPr>
      <w:r>
        <w:rPr>
          <w:rFonts w:ascii="Microsoft JhengHei" w:eastAsia="Microsoft JhengHei" w:hint="eastAsia"/>
          <w:b/>
          <w:sz w:val="21"/>
        </w:rPr>
        <w:t>欧盟利好政策频出，</w:t>
      </w:r>
      <w:r>
        <w:rPr>
          <w:rFonts w:ascii="Tahoma" w:eastAsia="Tahoma"/>
          <w:b/>
          <w:sz w:val="21"/>
        </w:rPr>
        <w:t xml:space="preserve">2020-2030 </w:t>
      </w:r>
      <w:r>
        <w:rPr>
          <w:rFonts w:ascii="Microsoft JhengHei" w:eastAsia="Microsoft JhengHei" w:hint="eastAsia"/>
          <w:b/>
          <w:spacing w:val="3"/>
          <w:sz w:val="21"/>
        </w:rPr>
        <w:t>年欧洲生物柴油需求量</w:t>
      </w:r>
      <w:r>
        <w:rPr>
          <w:rFonts w:ascii="Tahoma" w:eastAsia="Tahoma"/>
          <w:b/>
          <w:sz w:val="21"/>
        </w:rPr>
        <w:t xml:space="preserve">CAGR </w:t>
      </w:r>
      <w:r>
        <w:rPr>
          <w:rFonts w:ascii="Microsoft JhengHei" w:eastAsia="Microsoft JhengHei" w:hint="eastAsia"/>
          <w:b/>
          <w:spacing w:val="-1"/>
          <w:sz w:val="21"/>
        </w:rPr>
        <w:t xml:space="preserve">预计达 </w:t>
      </w:r>
      <w:r>
        <w:rPr>
          <w:rFonts w:ascii="Tahoma" w:eastAsia="Tahoma"/>
          <w:b/>
          <w:sz w:val="21"/>
        </w:rPr>
        <w:t>6.8%</w:t>
      </w:r>
      <w:r>
        <w:rPr>
          <w:rFonts w:ascii="Microsoft JhengHei" w:eastAsia="Microsoft JhengHei" w:hint="eastAsia"/>
          <w:b/>
          <w:sz w:val="21"/>
        </w:rPr>
        <w:t>。</w:t>
      </w:r>
      <w:r>
        <w:rPr>
          <w:spacing w:val="-2"/>
          <w:sz w:val="21"/>
        </w:rPr>
        <w:t>从全球</w:t>
      </w:r>
      <w:r>
        <w:rPr>
          <w:spacing w:val="-5"/>
          <w:sz w:val="21"/>
        </w:rPr>
        <w:t xml:space="preserve">市场产量来看，据华经产业研究院及 </w:t>
      </w:r>
      <w:r>
        <w:rPr>
          <w:rFonts w:ascii="Tahoma" w:eastAsia="Tahoma"/>
          <w:sz w:val="21"/>
        </w:rPr>
        <w:t xml:space="preserve">OECD </w:t>
      </w:r>
      <w:r>
        <w:rPr>
          <w:spacing w:val="-2"/>
          <w:sz w:val="21"/>
        </w:rPr>
        <w:t>数据，</w:t>
      </w:r>
      <w:r>
        <w:rPr>
          <w:rFonts w:ascii="Tahoma" w:eastAsia="Tahoma"/>
          <w:sz w:val="21"/>
        </w:rPr>
        <w:t xml:space="preserve">2021 </w:t>
      </w:r>
      <w:r>
        <w:rPr>
          <w:spacing w:val="-6"/>
          <w:sz w:val="21"/>
        </w:rPr>
        <w:t xml:space="preserve">年全球生物柴油产量为 </w:t>
      </w:r>
      <w:r>
        <w:rPr>
          <w:rFonts w:ascii="Tahoma" w:eastAsia="Tahoma"/>
          <w:sz w:val="21"/>
        </w:rPr>
        <w:t xml:space="preserve">4159.5 </w:t>
      </w:r>
      <w:r>
        <w:rPr>
          <w:spacing w:val="-8"/>
          <w:sz w:val="21"/>
        </w:rPr>
        <w:t xml:space="preserve">万吨，同比增长 </w:t>
      </w:r>
      <w:r>
        <w:rPr>
          <w:rFonts w:ascii="Tahoma" w:eastAsia="Tahoma"/>
          <w:sz w:val="21"/>
        </w:rPr>
        <w:t>3.6%</w:t>
      </w:r>
      <w:r>
        <w:rPr>
          <w:spacing w:val="-3"/>
          <w:sz w:val="21"/>
        </w:rPr>
        <w:t>。据前瞻产业研究院，</w:t>
      </w:r>
      <w:r>
        <w:rPr>
          <w:rFonts w:ascii="Tahoma" w:eastAsia="Tahoma"/>
          <w:sz w:val="21"/>
        </w:rPr>
        <w:t xml:space="preserve">2021 </w:t>
      </w:r>
      <w:r>
        <w:rPr>
          <w:spacing w:val="-24"/>
          <w:sz w:val="21"/>
        </w:rPr>
        <w:t xml:space="preserve">年 </w:t>
      </w:r>
      <w:r>
        <w:rPr>
          <w:rFonts w:ascii="Tahoma" w:eastAsia="Tahoma"/>
          <w:sz w:val="21"/>
        </w:rPr>
        <w:t xml:space="preserve">7 </w:t>
      </w:r>
      <w:r>
        <w:rPr>
          <w:spacing w:val="-3"/>
          <w:sz w:val="21"/>
        </w:rPr>
        <w:t>月通过的欧盟《可再生能源指令</w:t>
      </w:r>
    </w:p>
    <w:p>
      <w:pPr>
        <w:pStyle w:val="BodyText"/>
        <w:spacing w:before="17" w:line="249" w:lineRule="auto"/>
        <w:ind w:left="2690" w:right="672"/>
        <w:jc w:val="both"/>
      </w:pPr>
      <w:r>
        <w:rPr>
          <w:rFonts w:ascii="Tahoma" w:eastAsia="Tahoma"/>
        </w:rPr>
        <w:t>II</w:t>
      </w:r>
      <w:r>
        <w:rPr>
          <w:spacing w:val="-4"/>
        </w:rPr>
        <w:t xml:space="preserve">》要求可再生能源在最终能源消费总量中的份额在 </w:t>
      </w:r>
      <w:r>
        <w:rPr>
          <w:rFonts w:ascii="Tahoma" w:eastAsia="Tahoma"/>
        </w:rPr>
        <w:t>2030</w:t>
      </w:r>
      <w:r>
        <w:rPr>
          <w:rFonts w:ascii="Tahoma" w:eastAsia="Tahoma"/>
          <w:spacing w:val="11"/>
        </w:rPr>
        <w:t xml:space="preserve"> </w:t>
      </w:r>
      <w:r>
        <w:rPr>
          <w:spacing w:val="-5"/>
        </w:rPr>
        <w:t xml:space="preserve">年需增加到 </w:t>
      </w:r>
      <w:r>
        <w:rPr>
          <w:rFonts w:ascii="Tahoma" w:eastAsia="Tahoma"/>
        </w:rPr>
        <w:t>40%</w:t>
      </w:r>
      <w:r>
        <w:rPr>
          <w:spacing w:val="-1"/>
        </w:rPr>
        <w:t>，其中可再</w:t>
      </w:r>
      <w:r>
        <w:rPr>
          <w:spacing w:val="-3"/>
          <w:w w:val="100"/>
        </w:rPr>
        <w:t>生燃料在运输部门的占比需达到</w:t>
      </w:r>
      <w:r>
        <w:rPr>
          <w:spacing w:val="-45"/>
        </w:rPr>
        <w:t xml:space="preserve"> </w:t>
      </w:r>
      <w:r>
        <w:rPr>
          <w:rFonts w:ascii="Tahoma" w:eastAsia="Tahoma"/>
          <w:spacing w:val="-3"/>
          <w:w w:val="100"/>
        </w:rPr>
        <w:t>2</w:t>
      </w:r>
      <w:r>
        <w:rPr>
          <w:rFonts w:ascii="Tahoma" w:eastAsia="Tahoma"/>
          <w:spacing w:val="-1"/>
          <w:w w:val="100"/>
        </w:rPr>
        <w:t>6</w:t>
      </w:r>
      <w:r>
        <w:rPr>
          <w:rFonts w:ascii="Tahoma" w:eastAsia="Tahoma"/>
          <w:w w:val="100"/>
        </w:rPr>
        <w:t>.</w:t>
      </w:r>
      <w:r>
        <w:rPr>
          <w:rFonts w:ascii="Tahoma" w:eastAsia="Tahoma"/>
          <w:spacing w:val="-3"/>
          <w:w w:val="100"/>
        </w:rPr>
        <w:t>0</w:t>
      </w:r>
      <w:r>
        <w:rPr>
          <w:rFonts w:ascii="Tahoma" w:eastAsia="Tahoma"/>
          <w:w w:val="100"/>
        </w:rPr>
        <w:t>%</w:t>
      </w:r>
      <w:r>
        <w:rPr>
          <w:spacing w:val="-3"/>
          <w:w w:val="100"/>
        </w:rPr>
        <w:t>（</w:t>
      </w:r>
      <w:r>
        <w:rPr>
          <w:rFonts w:ascii="Tahoma" w:eastAsia="Tahoma"/>
          <w:spacing w:val="-1"/>
          <w:w w:val="100"/>
        </w:rPr>
        <w:t>20</w:t>
      </w:r>
      <w:r>
        <w:rPr>
          <w:rFonts w:ascii="Tahoma" w:eastAsia="Tahoma"/>
          <w:spacing w:val="-3"/>
          <w:w w:val="100"/>
        </w:rPr>
        <w:t>1</w:t>
      </w:r>
      <w:r>
        <w:rPr>
          <w:rFonts w:ascii="Tahoma" w:eastAsia="Tahoma"/>
          <w:w w:val="100"/>
        </w:rPr>
        <w:t>8</w:t>
      </w:r>
      <w:r>
        <w:rPr>
          <w:rFonts w:ascii="Tahoma" w:eastAsia="Tahoma"/>
          <w:spacing w:val="-11"/>
        </w:rPr>
        <w:t xml:space="preserve"> </w:t>
      </w:r>
      <w:r>
        <w:rPr>
          <w:spacing w:val="-2"/>
          <w:w w:val="100"/>
        </w:rPr>
        <w:t>年仅要求</w:t>
      </w:r>
      <w:r>
        <w:rPr>
          <w:spacing w:val="-45"/>
        </w:rPr>
        <w:t xml:space="preserve"> </w:t>
      </w:r>
      <w:r>
        <w:rPr>
          <w:rFonts w:ascii="Tahoma" w:eastAsia="Tahoma"/>
          <w:w w:val="100"/>
        </w:rPr>
        <w:t>1</w:t>
      </w:r>
      <w:r>
        <w:rPr>
          <w:rFonts w:ascii="Tahoma" w:eastAsia="Tahoma"/>
          <w:spacing w:val="-3"/>
          <w:w w:val="100"/>
        </w:rPr>
        <w:t>4</w:t>
      </w:r>
      <w:r>
        <w:rPr>
          <w:rFonts w:ascii="Tahoma" w:eastAsia="Tahoma"/>
          <w:spacing w:val="-2"/>
          <w:w w:val="100"/>
        </w:rPr>
        <w:t>.</w:t>
      </w:r>
      <w:r>
        <w:rPr>
          <w:rFonts w:ascii="Tahoma" w:eastAsia="Tahoma"/>
          <w:w w:val="100"/>
        </w:rPr>
        <w:t>0%</w:t>
      </w:r>
      <w:r>
        <w:rPr>
          <w:spacing w:val="-108"/>
          <w:w w:val="100"/>
        </w:rPr>
        <w:t>）</w:t>
      </w:r>
      <w:r>
        <w:rPr>
          <w:w w:val="100"/>
        </w:rPr>
        <w:t>。</w:t>
      </w:r>
      <w:r>
        <w:rPr>
          <w:rFonts w:ascii="Tahoma" w:eastAsia="Tahoma"/>
          <w:w w:val="100"/>
        </w:rPr>
        <w:t>2</w:t>
      </w:r>
      <w:r>
        <w:rPr>
          <w:rFonts w:ascii="Tahoma" w:eastAsia="Tahoma"/>
          <w:spacing w:val="-3"/>
          <w:w w:val="100"/>
        </w:rPr>
        <w:t>0</w:t>
      </w:r>
      <w:r>
        <w:rPr>
          <w:rFonts w:ascii="Tahoma" w:eastAsia="Tahoma"/>
          <w:spacing w:val="-1"/>
          <w:w w:val="100"/>
        </w:rPr>
        <w:t>2</w:t>
      </w:r>
      <w:r>
        <w:rPr>
          <w:rFonts w:ascii="Tahoma" w:eastAsia="Tahoma"/>
          <w:w w:val="100"/>
        </w:rPr>
        <w:t>3</w:t>
      </w:r>
      <w:r>
        <w:rPr>
          <w:rFonts w:ascii="Tahoma" w:eastAsia="Tahoma"/>
          <w:spacing w:val="-11"/>
        </w:rPr>
        <w:t xml:space="preserve"> </w:t>
      </w:r>
      <w:r>
        <w:rPr>
          <w:w w:val="100"/>
        </w:rPr>
        <w:t>年</w:t>
      </w:r>
      <w:r>
        <w:rPr>
          <w:spacing w:val="-48"/>
        </w:rPr>
        <w:t xml:space="preserve"> </w:t>
      </w:r>
      <w:r>
        <w:rPr>
          <w:rFonts w:ascii="Tahoma" w:eastAsia="Tahoma"/>
          <w:spacing w:val="-3"/>
          <w:w w:val="100"/>
        </w:rPr>
        <w:t>1</w:t>
      </w:r>
      <w:r>
        <w:rPr>
          <w:rFonts w:ascii="Tahoma" w:eastAsia="Tahoma"/>
          <w:w w:val="100"/>
        </w:rPr>
        <w:t>0</w:t>
      </w:r>
      <w:r>
        <w:rPr>
          <w:rFonts w:ascii="Tahoma" w:eastAsia="Tahoma"/>
          <w:spacing w:val="-11"/>
        </w:rPr>
        <w:t xml:space="preserve"> </w:t>
      </w:r>
      <w:r>
        <w:rPr>
          <w:w w:val="100"/>
        </w:rPr>
        <w:t>月</w:t>
      </w:r>
      <w:r>
        <w:rPr>
          <w:spacing w:val="-45"/>
        </w:rPr>
        <w:t xml:space="preserve"> </w:t>
      </w:r>
      <w:r>
        <w:rPr>
          <w:rFonts w:ascii="Tahoma" w:eastAsia="Tahoma"/>
          <w:spacing w:val="-3"/>
          <w:w w:val="100"/>
        </w:rPr>
        <w:t>1</w:t>
      </w:r>
      <w:r>
        <w:rPr>
          <w:rFonts w:ascii="Tahoma" w:eastAsia="Tahoma"/>
          <w:w w:val="100"/>
        </w:rPr>
        <w:t>8</w:t>
      </w:r>
      <w:r>
        <w:rPr>
          <w:rFonts w:ascii="Tahoma" w:eastAsia="Tahoma"/>
          <w:spacing w:val="-11"/>
        </w:rPr>
        <w:t xml:space="preserve"> </w:t>
      </w:r>
      <w:r>
        <w:rPr>
          <w:w w:val="100"/>
        </w:rPr>
        <w:t>日</w:t>
      </w:r>
      <w:r>
        <w:rPr>
          <w:spacing w:val="-3"/>
        </w:rPr>
        <w:t xml:space="preserve">通过的修订后的欧盟可再生能源指令要求 </w:t>
      </w:r>
      <w:r>
        <w:rPr>
          <w:rFonts w:ascii="Tahoma" w:eastAsia="Tahoma"/>
        </w:rPr>
        <w:t>2030</w:t>
      </w:r>
      <w:r>
        <w:rPr>
          <w:rFonts w:ascii="Tahoma" w:eastAsia="Tahoma"/>
          <w:spacing w:val="34"/>
        </w:rPr>
        <w:t xml:space="preserve"> </w:t>
      </w:r>
      <w:r>
        <w:rPr>
          <w:spacing w:val="-3"/>
        </w:rPr>
        <w:t>年可再生能源在最终能源消费总量中的</w:t>
      </w:r>
      <w:r>
        <w:rPr>
          <w:spacing w:val="-5"/>
        </w:rPr>
        <w:t xml:space="preserve">份额从之前的 </w:t>
      </w:r>
      <w:r>
        <w:rPr>
          <w:rFonts w:ascii="Tahoma" w:eastAsia="Tahoma"/>
        </w:rPr>
        <w:t>32%</w:t>
      </w:r>
      <w:r>
        <w:rPr>
          <w:spacing w:val="-5"/>
        </w:rPr>
        <w:t xml:space="preserve">大幅提高到 </w:t>
      </w:r>
      <w:r>
        <w:rPr>
          <w:rFonts w:ascii="Tahoma" w:eastAsia="Tahoma"/>
        </w:rPr>
        <w:t>42.5%</w:t>
      </w:r>
      <w:r>
        <w:rPr>
          <w:spacing w:val="-4"/>
        </w:rPr>
        <w:t xml:space="preserve">，并额外增加 </w:t>
      </w:r>
      <w:r>
        <w:rPr>
          <w:rFonts w:ascii="Tahoma" w:eastAsia="Tahoma"/>
        </w:rPr>
        <w:t>2.5%</w:t>
      </w:r>
      <w:r>
        <w:rPr>
          <w:spacing w:val="-4"/>
        </w:rPr>
        <w:t xml:space="preserve">的指示性补充，以实现 </w:t>
      </w:r>
      <w:r>
        <w:rPr>
          <w:rFonts w:ascii="Tahoma" w:eastAsia="Tahoma"/>
        </w:rPr>
        <w:t xml:space="preserve">45% </w:t>
      </w:r>
      <w:r>
        <w:rPr>
          <w:spacing w:val="-9"/>
        </w:rPr>
        <w:t xml:space="preserve">的目标。根据 </w:t>
      </w:r>
      <w:r>
        <w:rPr>
          <w:rFonts w:ascii="Tahoma" w:eastAsia="Tahoma"/>
        </w:rPr>
        <w:t>Chemanalyst</w:t>
      </w:r>
      <w:r>
        <w:t>，</w:t>
      </w:r>
      <w:r>
        <w:rPr>
          <w:rFonts w:ascii="Tahoma" w:eastAsia="Tahoma"/>
        </w:rPr>
        <w:t>2020</w:t>
      </w:r>
      <w:r>
        <w:rPr>
          <w:rFonts w:ascii="Tahoma" w:eastAsia="Tahoma"/>
          <w:spacing w:val="-16"/>
        </w:rPr>
        <w:t xml:space="preserve"> </w:t>
      </w:r>
      <w:r>
        <w:rPr>
          <w:spacing w:val="-7"/>
        </w:rPr>
        <w:t xml:space="preserve">年欧洲生物柴油需求量为 </w:t>
      </w:r>
      <w:r>
        <w:rPr>
          <w:rFonts w:ascii="Tahoma" w:eastAsia="Tahoma"/>
        </w:rPr>
        <w:t>603</w:t>
      </w:r>
      <w:r>
        <w:rPr>
          <w:rFonts w:ascii="Tahoma" w:eastAsia="Tahoma"/>
          <w:spacing w:val="-18"/>
        </w:rPr>
        <w:t xml:space="preserve"> </w:t>
      </w:r>
      <w:r>
        <w:rPr>
          <w:spacing w:val="-10"/>
        </w:rPr>
        <w:t xml:space="preserve">万吨，并将于 </w:t>
      </w:r>
      <w:r>
        <w:rPr>
          <w:rFonts w:ascii="Tahoma" w:eastAsia="Tahoma"/>
        </w:rPr>
        <w:t>2030</w:t>
      </w:r>
      <w:r>
        <w:rPr>
          <w:rFonts w:ascii="Tahoma" w:eastAsia="Tahoma"/>
          <w:spacing w:val="-15"/>
        </w:rPr>
        <w:t xml:space="preserve"> </w:t>
      </w:r>
      <w:r>
        <w:t>年</w:t>
      </w:r>
      <w:r>
        <w:rPr>
          <w:spacing w:val="-18"/>
        </w:rPr>
        <w:t xml:space="preserve">达到 </w:t>
      </w:r>
      <w:r>
        <w:rPr>
          <w:rFonts w:ascii="Tahoma" w:eastAsia="Tahoma"/>
        </w:rPr>
        <w:t>1155.3</w:t>
      </w:r>
      <w:r>
        <w:rPr>
          <w:rFonts w:ascii="Tahoma" w:eastAsia="Tahoma"/>
          <w:spacing w:val="-20"/>
        </w:rPr>
        <w:t xml:space="preserve"> </w:t>
      </w:r>
      <w:r>
        <w:rPr>
          <w:spacing w:val="-10"/>
        </w:rPr>
        <w:t xml:space="preserve">万吨，复合增速 </w:t>
      </w:r>
      <w:r>
        <w:rPr>
          <w:rFonts w:ascii="Tahoma" w:eastAsia="Tahoma"/>
        </w:rPr>
        <w:t>6.8%</w:t>
      </w:r>
      <w:r>
        <w:t>。</w:t>
      </w:r>
    </w:p>
    <w:p>
      <w:pPr>
        <w:spacing w:after="0" w:line="249"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9" w:history="1">
        <w:r>
          <w:rPr>
            <w:rFonts w:ascii="SimSun" w:eastAsia="SimSun" w:hAnsi="SimSun" w:cs="SimSun"/>
            <w:b/>
            <w:bCs/>
            <w:color w:val="0000EE"/>
            <w:sz w:val="30"/>
            <w:szCs w:val="30"/>
            <w:u w:val="single" w:color="0000EE"/>
          </w:rPr>
          <w:t>https://d.book118.com/877030154151006040</w:t>
        </w:r>
      </w:hyperlink>
    </w:p>
    <w:p>
      <w:pPr>
        <w:spacing w:after="0" w:line="249" w:lineRule="auto"/>
        <w:jc w:val="both"/>
      </w:pPr>
    </w:p>
    <w:sectPr>
      <w:headerReference w:type="default" r:id="rId100"/>
      <w:footerReference w:type="default" r:id="rId101"/>
      <w:pgSz w:w="11910" w:h="16840"/>
      <w:pgMar w:top="820" w:right="0" w:bottom="1060" w:left="540" w:header="708" w:footer="708"/>
      <w:pgNumType w:start="4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Tahoma">
    <w:altName w:val="Tahoma"/>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3A854"/>
    <w:multiLevelType w:val="hybridMultilevel"/>
    <w:tmpl w:val="00000000"/>
    <w:lvl w:ilvl="0">
      <w:start w:val="2"/>
      <w:numFmt w:val="decimal"/>
      <w:lvlText w:val="%1"/>
      <w:lvlJc w:val="left"/>
      <w:pPr>
        <w:ind w:left="3132" w:hanging="442"/>
        <w:jc w:val="left"/>
      </w:pPr>
      <w:rPr>
        <w:rFonts w:hint="default"/>
        <w:lang w:val="zh-CN" w:eastAsia="zh-CN" w:bidi="zh-CN"/>
      </w:rPr>
    </w:lvl>
    <w:lvl w:ilvl="1">
      <w:start w:val="1"/>
      <w:numFmt w:val="decimal"/>
      <w:lvlText w:val="%1.%2"/>
      <w:lvlJc w:val="left"/>
      <w:pPr>
        <w:ind w:left="3132" w:hanging="442"/>
        <w:jc w:val="left"/>
      </w:pPr>
      <w:rPr>
        <w:rFonts w:ascii="Tahoma" w:eastAsia="Tahoma" w:hAnsi="Tahoma" w:cs="Tahoma" w:hint="default"/>
        <w:b/>
        <w:bCs/>
        <w:color w:val="004097"/>
        <w:spacing w:val="-1"/>
        <w:w w:val="100"/>
        <w:sz w:val="24"/>
        <w:szCs w:val="24"/>
        <w:lang w:val="zh-CN" w:eastAsia="zh-CN" w:bidi="zh-CN"/>
      </w:rPr>
    </w:lvl>
    <w:lvl w:ilvl="2">
      <w:start w:val="1"/>
      <w:numFmt w:val="decimal"/>
      <w:lvlText w:val="%1.%2.%3"/>
      <w:lvlJc w:val="left"/>
      <w:pPr>
        <w:ind w:left="3277" w:hanging="587"/>
        <w:jc w:val="left"/>
      </w:pPr>
      <w:rPr>
        <w:rFonts w:ascii="Tahoma" w:eastAsia="Tahoma" w:hAnsi="Tahoma" w:cs="Tahoma" w:hint="default"/>
        <w:b/>
        <w:bCs/>
        <w:color w:val="004097"/>
        <w:spacing w:val="-3"/>
        <w:w w:val="100"/>
        <w:sz w:val="21"/>
        <w:szCs w:val="21"/>
        <w:lang w:val="zh-CN" w:eastAsia="zh-CN" w:bidi="zh-CN"/>
      </w:rPr>
    </w:lvl>
    <w:lvl w:ilvl="3">
      <w:start w:val="0"/>
      <w:numFmt w:val="bullet"/>
      <w:lvlText w:val="•"/>
      <w:lvlJc w:val="left"/>
      <w:pPr>
        <w:ind w:left="5076" w:hanging="587"/>
      </w:pPr>
      <w:rPr>
        <w:rFonts w:hint="default"/>
        <w:lang w:val="zh-CN" w:eastAsia="zh-CN" w:bidi="zh-CN"/>
      </w:rPr>
    </w:lvl>
    <w:lvl w:ilvl="4">
      <w:start w:val="0"/>
      <w:numFmt w:val="bullet"/>
      <w:lvlText w:val="•"/>
      <w:lvlJc w:val="left"/>
      <w:pPr>
        <w:ind w:left="5975" w:hanging="587"/>
      </w:pPr>
      <w:rPr>
        <w:rFonts w:hint="default"/>
        <w:lang w:val="zh-CN" w:eastAsia="zh-CN" w:bidi="zh-CN"/>
      </w:rPr>
    </w:lvl>
    <w:lvl w:ilvl="5">
      <w:start w:val="0"/>
      <w:numFmt w:val="bullet"/>
      <w:lvlText w:val="•"/>
      <w:lvlJc w:val="left"/>
      <w:pPr>
        <w:ind w:left="6873" w:hanging="587"/>
      </w:pPr>
      <w:rPr>
        <w:rFonts w:hint="default"/>
        <w:lang w:val="zh-CN" w:eastAsia="zh-CN" w:bidi="zh-CN"/>
      </w:rPr>
    </w:lvl>
    <w:lvl w:ilvl="6">
      <w:start w:val="0"/>
      <w:numFmt w:val="bullet"/>
      <w:lvlText w:val="•"/>
      <w:lvlJc w:val="left"/>
      <w:pPr>
        <w:ind w:left="7772" w:hanging="587"/>
      </w:pPr>
      <w:rPr>
        <w:rFonts w:hint="default"/>
        <w:lang w:val="zh-CN" w:eastAsia="zh-CN" w:bidi="zh-CN"/>
      </w:rPr>
    </w:lvl>
    <w:lvl w:ilvl="7">
      <w:start w:val="0"/>
      <w:numFmt w:val="bullet"/>
      <w:lvlText w:val="•"/>
      <w:lvlJc w:val="left"/>
      <w:pPr>
        <w:ind w:left="8670" w:hanging="587"/>
      </w:pPr>
      <w:rPr>
        <w:rFonts w:hint="default"/>
        <w:lang w:val="zh-CN" w:eastAsia="zh-CN" w:bidi="zh-CN"/>
      </w:rPr>
    </w:lvl>
    <w:lvl w:ilvl="8">
      <w:start w:val="0"/>
      <w:numFmt w:val="bullet"/>
      <w:lvlText w:val="•"/>
      <w:lvlJc w:val="left"/>
      <w:pPr>
        <w:ind w:left="9569" w:hanging="587"/>
      </w:pPr>
      <w:rPr>
        <w:rFonts w:hint="default"/>
        <w:lang w:val="zh-CN" w:eastAsia="zh-CN" w:bidi="zh-CN"/>
      </w:rPr>
    </w:lvl>
  </w:abstractNum>
  <w:abstractNum w:abstractNumId="1">
    <w:nsid w:val="0779D604"/>
    <w:multiLevelType w:val="hybridMultilevel"/>
    <w:tmpl w:val="00000000"/>
    <w:lvl w:ilvl="0">
      <w:start w:val="3"/>
      <w:numFmt w:val="decimal"/>
      <w:lvlText w:val="%1"/>
      <w:lvlJc w:val="left"/>
      <w:pPr>
        <w:ind w:left="970" w:hanging="322"/>
        <w:jc w:val="left"/>
      </w:pPr>
      <w:rPr>
        <w:rFonts w:hint="default"/>
        <w:lang w:val="zh-CN" w:eastAsia="zh-CN" w:bidi="zh-CN"/>
      </w:rPr>
    </w:lvl>
    <w:lvl w:ilvl="1">
      <w:start w:val="1"/>
      <w:numFmt w:val="decimal"/>
      <w:lvlText w:val="%1.%2"/>
      <w:lvlJc w:val="left"/>
      <w:pPr>
        <w:ind w:left="970" w:hanging="322"/>
        <w:jc w:val="left"/>
      </w:pPr>
      <w:rPr>
        <w:rFonts w:ascii="Tahoma" w:eastAsia="Tahoma" w:hAnsi="Tahoma" w:cs="Tahoma" w:hint="default"/>
        <w:spacing w:val="-1"/>
        <w:w w:val="99"/>
        <w:sz w:val="20"/>
        <w:szCs w:val="20"/>
        <w:lang w:val="zh-CN" w:eastAsia="zh-CN" w:bidi="zh-CN"/>
      </w:rPr>
    </w:lvl>
    <w:lvl w:ilvl="2">
      <w:start w:val="1"/>
      <w:numFmt w:val="decimal"/>
      <w:lvlText w:val="%1.%2.%3"/>
      <w:lvlJc w:val="left"/>
      <w:pPr>
        <w:ind w:left="1538" w:hanging="492"/>
        <w:jc w:val="left"/>
      </w:pPr>
      <w:rPr>
        <w:rFonts w:ascii="Tahoma" w:eastAsia="Tahoma" w:hAnsi="Tahoma" w:cs="Tahoma" w:hint="default"/>
        <w:spacing w:val="-2"/>
        <w:w w:val="99"/>
        <w:sz w:val="20"/>
        <w:szCs w:val="20"/>
        <w:lang w:val="zh-CN" w:eastAsia="zh-CN" w:bidi="zh-CN"/>
      </w:rPr>
    </w:lvl>
    <w:lvl w:ilvl="3">
      <w:start w:val="0"/>
      <w:numFmt w:val="bullet"/>
      <w:lvlText w:val=""/>
      <w:lvlJc w:val="left"/>
      <w:pPr>
        <w:ind w:left="3132" w:hanging="442"/>
      </w:pPr>
      <w:rPr>
        <w:rFonts w:ascii="Wingdings" w:eastAsia="Wingdings" w:hAnsi="Wingdings" w:cs="Wingdings" w:hint="default"/>
        <w:w w:val="100"/>
        <w:sz w:val="21"/>
        <w:szCs w:val="21"/>
        <w:lang w:val="zh-CN" w:eastAsia="zh-CN" w:bidi="zh-CN"/>
      </w:rPr>
    </w:lvl>
    <w:lvl w:ilvl="4">
      <w:start w:val="0"/>
      <w:numFmt w:val="bullet"/>
      <w:lvlText w:val="•"/>
      <w:lvlJc w:val="left"/>
      <w:pPr>
        <w:ind w:left="5196" w:hanging="442"/>
      </w:pPr>
      <w:rPr>
        <w:rFonts w:hint="default"/>
        <w:lang w:val="zh-CN" w:eastAsia="zh-CN" w:bidi="zh-CN"/>
      </w:rPr>
    </w:lvl>
    <w:lvl w:ilvl="5">
      <w:start w:val="0"/>
      <w:numFmt w:val="bullet"/>
      <w:lvlText w:val="•"/>
      <w:lvlJc w:val="left"/>
      <w:pPr>
        <w:ind w:left="6224" w:hanging="442"/>
      </w:pPr>
      <w:rPr>
        <w:rFonts w:hint="default"/>
        <w:lang w:val="zh-CN" w:eastAsia="zh-CN" w:bidi="zh-CN"/>
      </w:rPr>
    </w:lvl>
    <w:lvl w:ilvl="6">
      <w:start w:val="0"/>
      <w:numFmt w:val="bullet"/>
      <w:lvlText w:val="•"/>
      <w:lvlJc w:val="left"/>
      <w:pPr>
        <w:ind w:left="7253" w:hanging="442"/>
      </w:pPr>
      <w:rPr>
        <w:rFonts w:hint="default"/>
        <w:lang w:val="zh-CN" w:eastAsia="zh-CN" w:bidi="zh-CN"/>
      </w:rPr>
    </w:lvl>
    <w:lvl w:ilvl="7">
      <w:start w:val="0"/>
      <w:numFmt w:val="bullet"/>
      <w:lvlText w:val="•"/>
      <w:lvlJc w:val="left"/>
      <w:pPr>
        <w:ind w:left="8281" w:hanging="442"/>
      </w:pPr>
      <w:rPr>
        <w:rFonts w:hint="default"/>
        <w:lang w:val="zh-CN" w:eastAsia="zh-CN" w:bidi="zh-CN"/>
      </w:rPr>
    </w:lvl>
    <w:lvl w:ilvl="8">
      <w:start w:val="0"/>
      <w:numFmt w:val="bullet"/>
      <w:lvlText w:val="•"/>
      <w:lvlJc w:val="left"/>
      <w:pPr>
        <w:ind w:left="9309" w:hanging="442"/>
      </w:pPr>
      <w:rPr>
        <w:rFonts w:hint="default"/>
        <w:lang w:val="zh-CN" w:eastAsia="zh-CN" w:bidi="zh-CN"/>
      </w:rPr>
    </w:lvl>
  </w:abstractNum>
  <w:abstractNum w:abstractNumId="2">
    <w:nsid w:val="1273DFF2"/>
    <w:multiLevelType w:val="hybridMultilevel"/>
    <w:tmpl w:val="00000000"/>
    <w:lvl w:ilvl="0">
      <w:start w:val="1"/>
      <w:numFmt w:val="decimal"/>
      <w:lvlText w:val="%1"/>
      <w:lvlJc w:val="left"/>
      <w:pPr>
        <w:ind w:left="970" w:hanging="322"/>
        <w:jc w:val="left"/>
      </w:pPr>
      <w:rPr>
        <w:rFonts w:hint="default"/>
        <w:lang w:val="zh-CN" w:eastAsia="zh-CN" w:bidi="zh-CN"/>
      </w:rPr>
    </w:lvl>
    <w:lvl w:ilvl="1">
      <w:start w:val="1"/>
      <w:numFmt w:val="decimal"/>
      <w:lvlText w:val="%1.%2"/>
      <w:lvlJc w:val="left"/>
      <w:pPr>
        <w:ind w:left="970" w:hanging="322"/>
        <w:jc w:val="left"/>
      </w:pPr>
      <w:rPr>
        <w:rFonts w:ascii="Tahoma" w:eastAsia="Tahoma" w:hAnsi="Tahoma" w:cs="Tahoma" w:hint="default"/>
        <w:spacing w:val="-1"/>
        <w:w w:val="99"/>
        <w:sz w:val="20"/>
        <w:szCs w:val="20"/>
        <w:lang w:val="zh-CN" w:eastAsia="zh-CN" w:bidi="zh-CN"/>
      </w:rPr>
    </w:lvl>
    <w:lvl w:ilvl="2">
      <w:start w:val="0"/>
      <w:numFmt w:val="bullet"/>
      <w:lvlText w:val="•"/>
      <w:lvlJc w:val="left"/>
      <w:pPr>
        <w:ind w:left="3057" w:hanging="322"/>
      </w:pPr>
      <w:rPr>
        <w:rFonts w:hint="default"/>
        <w:lang w:val="zh-CN" w:eastAsia="zh-CN" w:bidi="zh-CN"/>
      </w:rPr>
    </w:lvl>
    <w:lvl w:ilvl="3">
      <w:start w:val="0"/>
      <w:numFmt w:val="bullet"/>
      <w:lvlText w:val="•"/>
      <w:lvlJc w:val="left"/>
      <w:pPr>
        <w:ind w:left="4095" w:hanging="322"/>
      </w:pPr>
      <w:rPr>
        <w:rFonts w:hint="default"/>
        <w:lang w:val="zh-CN" w:eastAsia="zh-CN" w:bidi="zh-CN"/>
      </w:rPr>
    </w:lvl>
    <w:lvl w:ilvl="4">
      <w:start w:val="0"/>
      <w:numFmt w:val="bullet"/>
      <w:lvlText w:val="•"/>
      <w:lvlJc w:val="left"/>
      <w:pPr>
        <w:ind w:left="5134" w:hanging="322"/>
      </w:pPr>
      <w:rPr>
        <w:rFonts w:hint="default"/>
        <w:lang w:val="zh-CN" w:eastAsia="zh-CN" w:bidi="zh-CN"/>
      </w:rPr>
    </w:lvl>
    <w:lvl w:ilvl="5">
      <w:start w:val="0"/>
      <w:numFmt w:val="bullet"/>
      <w:lvlText w:val="•"/>
      <w:lvlJc w:val="left"/>
      <w:pPr>
        <w:ind w:left="6173" w:hanging="322"/>
      </w:pPr>
      <w:rPr>
        <w:rFonts w:hint="default"/>
        <w:lang w:val="zh-CN" w:eastAsia="zh-CN" w:bidi="zh-CN"/>
      </w:rPr>
    </w:lvl>
    <w:lvl w:ilvl="6">
      <w:start w:val="0"/>
      <w:numFmt w:val="bullet"/>
      <w:lvlText w:val="•"/>
      <w:lvlJc w:val="left"/>
      <w:pPr>
        <w:ind w:left="7211" w:hanging="322"/>
      </w:pPr>
      <w:rPr>
        <w:rFonts w:hint="default"/>
        <w:lang w:val="zh-CN" w:eastAsia="zh-CN" w:bidi="zh-CN"/>
      </w:rPr>
    </w:lvl>
    <w:lvl w:ilvl="7">
      <w:start w:val="0"/>
      <w:numFmt w:val="bullet"/>
      <w:lvlText w:val="•"/>
      <w:lvlJc w:val="left"/>
      <w:pPr>
        <w:ind w:left="8250" w:hanging="322"/>
      </w:pPr>
      <w:rPr>
        <w:rFonts w:hint="default"/>
        <w:lang w:val="zh-CN" w:eastAsia="zh-CN" w:bidi="zh-CN"/>
      </w:rPr>
    </w:lvl>
    <w:lvl w:ilvl="8">
      <w:start w:val="0"/>
      <w:numFmt w:val="bullet"/>
      <w:lvlText w:val="•"/>
      <w:lvlJc w:val="left"/>
      <w:pPr>
        <w:ind w:left="9289" w:hanging="322"/>
      </w:pPr>
      <w:rPr>
        <w:rFonts w:hint="default"/>
        <w:lang w:val="zh-CN" w:eastAsia="zh-CN" w:bidi="zh-CN"/>
      </w:rPr>
    </w:lvl>
  </w:abstractNum>
  <w:abstractNum w:abstractNumId="3">
    <w:nsid w:val="15B857A0"/>
    <w:multiLevelType w:val="hybridMultilevel"/>
    <w:tmpl w:val="00000000"/>
    <w:lvl w:ilvl="0">
      <w:start w:val="2"/>
      <w:numFmt w:val="decimal"/>
      <w:lvlText w:val="%1"/>
      <w:lvlJc w:val="left"/>
      <w:pPr>
        <w:ind w:left="3132" w:hanging="442"/>
        <w:jc w:val="left"/>
      </w:pPr>
      <w:rPr>
        <w:rFonts w:hint="default"/>
        <w:lang w:val="zh-CN" w:eastAsia="zh-CN" w:bidi="zh-CN"/>
      </w:rPr>
    </w:lvl>
    <w:lvl w:ilvl="1">
      <w:start w:val="1"/>
      <w:numFmt w:val="decimal"/>
      <w:lvlText w:val="%1.%2"/>
      <w:lvlJc w:val="left"/>
      <w:pPr>
        <w:ind w:left="3132" w:hanging="442"/>
        <w:jc w:val="left"/>
      </w:pPr>
      <w:rPr>
        <w:rFonts w:ascii="Tahoma" w:eastAsia="Tahoma" w:hAnsi="Tahoma" w:cs="Tahoma" w:hint="default"/>
        <w:b/>
        <w:bCs/>
        <w:color w:val="004097"/>
        <w:spacing w:val="-1"/>
        <w:w w:val="100"/>
        <w:sz w:val="24"/>
        <w:szCs w:val="24"/>
        <w:lang w:val="zh-CN" w:eastAsia="zh-CN" w:bidi="zh-CN"/>
      </w:rPr>
    </w:lvl>
    <w:lvl w:ilvl="2">
      <w:start w:val="1"/>
      <w:numFmt w:val="decimal"/>
      <w:lvlText w:val="%1.%2.%3"/>
      <w:lvlJc w:val="left"/>
      <w:pPr>
        <w:ind w:left="3277" w:hanging="587"/>
        <w:jc w:val="left"/>
      </w:pPr>
      <w:rPr>
        <w:rFonts w:ascii="Tahoma" w:eastAsia="Tahoma" w:hAnsi="Tahoma" w:cs="Tahoma" w:hint="default"/>
        <w:b/>
        <w:bCs/>
        <w:color w:val="004097"/>
        <w:spacing w:val="-3"/>
        <w:w w:val="100"/>
        <w:sz w:val="21"/>
        <w:szCs w:val="21"/>
        <w:lang w:val="zh-CN" w:eastAsia="zh-CN" w:bidi="zh-CN"/>
      </w:rPr>
    </w:lvl>
    <w:lvl w:ilvl="3">
      <w:start w:val="0"/>
      <w:numFmt w:val="bullet"/>
      <w:lvlText w:val="•"/>
      <w:lvlJc w:val="left"/>
      <w:pPr>
        <w:ind w:left="5076" w:hanging="587"/>
      </w:pPr>
      <w:rPr>
        <w:rFonts w:hint="default"/>
        <w:lang w:val="zh-CN" w:eastAsia="zh-CN" w:bidi="zh-CN"/>
      </w:rPr>
    </w:lvl>
    <w:lvl w:ilvl="4">
      <w:start w:val="0"/>
      <w:numFmt w:val="bullet"/>
      <w:lvlText w:val="•"/>
      <w:lvlJc w:val="left"/>
      <w:pPr>
        <w:ind w:left="5975" w:hanging="587"/>
      </w:pPr>
      <w:rPr>
        <w:rFonts w:hint="default"/>
        <w:lang w:val="zh-CN" w:eastAsia="zh-CN" w:bidi="zh-CN"/>
      </w:rPr>
    </w:lvl>
    <w:lvl w:ilvl="5">
      <w:start w:val="0"/>
      <w:numFmt w:val="bullet"/>
      <w:lvlText w:val="•"/>
      <w:lvlJc w:val="left"/>
      <w:pPr>
        <w:ind w:left="6873" w:hanging="587"/>
      </w:pPr>
      <w:rPr>
        <w:rFonts w:hint="default"/>
        <w:lang w:val="zh-CN" w:eastAsia="zh-CN" w:bidi="zh-CN"/>
      </w:rPr>
    </w:lvl>
    <w:lvl w:ilvl="6">
      <w:start w:val="0"/>
      <w:numFmt w:val="bullet"/>
      <w:lvlText w:val="•"/>
      <w:lvlJc w:val="left"/>
      <w:pPr>
        <w:ind w:left="7772" w:hanging="587"/>
      </w:pPr>
      <w:rPr>
        <w:rFonts w:hint="default"/>
        <w:lang w:val="zh-CN" w:eastAsia="zh-CN" w:bidi="zh-CN"/>
      </w:rPr>
    </w:lvl>
    <w:lvl w:ilvl="7">
      <w:start w:val="0"/>
      <w:numFmt w:val="bullet"/>
      <w:lvlText w:val="•"/>
      <w:lvlJc w:val="left"/>
      <w:pPr>
        <w:ind w:left="8670" w:hanging="587"/>
      </w:pPr>
      <w:rPr>
        <w:rFonts w:hint="default"/>
        <w:lang w:val="zh-CN" w:eastAsia="zh-CN" w:bidi="zh-CN"/>
      </w:rPr>
    </w:lvl>
    <w:lvl w:ilvl="8">
      <w:start w:val="0"/>
      <w:numFmt w:val="bullet"/>
      <w:lvlText w:val="•"/>
      <w:lvlJc w:val="left"/>
      <w:pPr>
        <w:ind w:left="9569" w:hanging="587"/>
      </w:pPr>
      <w:rPr>
        <w:rFonts w:hint="default"/>
        <w:lang w:val="zh-CN" w:eastAsia="zh-CN" w:bidi="zh-CN"/>
      </w:rPr>
    </w:lvl>
  </w:abstractNum>
  <w:abstractNum w:abstractNumId="4">
    <w:nsid w:val="244EC642"/>
    <w:multiLevelType w:val="hybridMultilevel"/>
    <w:tmpl w:val="00000000"/>
    <w:lvl w:ilvl="0">
      <w:start w:val="3"/>
      <w:numFmt w:val="decimal"/>
      <w:lvlText w:val="%1"/>
      <w:lvlJc w:val="left"/>
      <w:pPr>
        <w:ind w:left="3132" w:hanging="442"/>
        <w:jc w:val="left"/>
      </w:pPr>
      <w:rPr>
        <w:rFonts w:hint="default"/>
        <w:lang w:val="zh-CN" w:eastAsia="zh-CN" w:bidi="zh-CN"/>
      </w:rPr>
    </w:lvl>
    <w:lvl w:ilvl="1">
      <w:start w:val="1"/>
      <w:numFmt w:val="decimal"/>
      <w:lvlText w:val="%1.%2"/>
      <w:lvlJc w:val="left"/>
      <w:pPr>
        <w:ind w:left="3132" w:hanging="442"/>
        <w:jc w:val="left"/>
      </w:pPr>
      <w:rPr>
        <w:rFonts w:ascii="Tahoma" w:eastAsia="Tahoma" w:hAnsi="Tahoma" w:cs="Tahoma" w:hint="default"/>
        <w:b/>
        <w:bCs/>
        <w:color w:val="004097"/>
        <w:spacing w:val="-1"/>
        <w:w w:val="100"/>
        <w:sz w:val="24"/>
        <w:szCs w:val="24"/>
        <w:lang w:val="zh-CN" w:eastAsia="zh-CN" w:bidi="zh-CN"/>
      </w:rPr>
    </w:lvl>
    <w:lvl w:ilvl="2">
      <w:start w:val="1"/>
      <w:numFmt w:val="decimal"/>
      <w:lvlText w:val="%1.%2.%3"/>
      <w:lvlJc w:val="left"/>
      <w:pPr>
        <w:ind w:left="3277" w:hanging="587"/>
        <w:jc w:val="left"/>
      </w:pPr>
      <w:rPr>
        <w:rFonts w:ascii="Tahoma" w:eastAsia="Tahoma" w:hAnsi="Tahoma" w:cs="Tahoma" w:hint="default"/>
        <w:b/>
        <w:bCs/>
        <w:color w:val="004097"/>
        <w:spacing w:val="-3"/>
        <w:w w:val="100"/>
        <w:sz w:val="21"/>
        <w:szCs w:val="21"/>
        <w:lang w:val="zh-CN" w:eastAsia="zh-CN" w:bidi="zh-CN"/>
      </w:rPr>
    </w:lvl>
    <w:lvl w:ilvl="3">
      <w:start w:val="0"/>
      <w:numFmt w:val="bullet"/>
      <w:lvlText w:val="•"/>
      <w:lvlJc w:val="left"/>
      <w:pPr>
        <w:ind w:left="5076" w:hanging="587"/>
      </w:pPr>
      <w:rPr>
        <w:rFonts w:hint="default"/>
        <w:lang w:val="zh-CN" w:eastAsia="zh-CN" w:bidi="zh-CN"/>
      </w:rPr>
    </w:lvl>
    <w:lvl w:ilvl="4">
      <w:start w:val="0"/>
      <w:numFmt w:val="bullet"/>
      <w:lvlText w:val="•"/>
      <w:lvlJc w:val="left"/>
      <w:pPr>
        <w:ind w:left="5975" w:hanging="587"/>
      </w:pPr>
      <w:rPr>
        <w:rFonts w:hint="default"/>
        <w:lang w:val="zh-CN" w:eastAsia="zh-CN" w:bidi="zh-CN"/>
      </w:rPr>
    </w:lvl>
    <w:lvl w:ilvl="5">
      <w:start w:val="0"/>
      <w:numFmt w:val="bullet"/>
      <w:lvlText w:val="•"/>
      <w:lvlJc w:val="left"/>
      <w:pPr>
        <w:ind w:left="6873" w:hanging="587"/>
      </w:pPr>
      <w:rPr>
        <w:rFonts w:hint="default"/>
        <w:lang w:val="zh-CN" w:eastAsia="zh-CN" w:bidi="zh-CN"/>
      </w:rPr>
    </w:lvl>
    <w:lvl w:ilvl="6">
      <w:start w:val="0"/>
      <w:numFmt w:val="bullet"/>
      <w:lvlText w:val="•"/>
      <w:lvlJc w:val="left"/>
      <w:pPr>
        <w:ind w:left="7772" w:hanging="587"/>
      </w:pPr>
      <w:rPr>
        <w:rFonts w:hint="default"/>
        <w:lang w:val="zh-CN" w:eastAsia="zh-CN" w:bidi="zh-CN"/>
      </w:rPr>
    </w:lvl>
    <w:lvl w:ilvl="7">
      <w:start w:val="0"/>
      <w:numFmt w:val="bullet"/>
      <w:lvlText w:val="•"/>
      <w:lvlJc w:val="left"/>
      <w:pPr>
        <w:ind w:left="8670" w:hanging="587"/>
      </w:pPr>
      <w:rPr>
        <w:rFonts w:hint="default"/>
        <w:lang w:val="zh-CN" w:eastAsia="zh-CN" w:bidi="zh-CN"/>
      </w:rPr>
    </w:lvl>
    <w:lvl w:ilvl="8">
      <w:start w:val="0"/>
      <w:numFmt w:val="bullet"/>
      <w:lvlText w:val="•"/>
      <w:lvlJc w:val="left"/>
      <w:pPr>
        <w:ind w:left="9569" w:hanging="587"/>
      </w:pPr>
      <w:rPr>
        <w:rFonts w:hint="default"/>
        <w:lang w:val="zh-CN" w:eastAsia="zh-CN" w:bidi="zh-CN"/>
      </w:rPr>
    </w:lvl>
  </w:abstractNum>
  <w:abstractNum w:abstractNumId="5">
    <w:nsid w:val="2A07C07C"/>
    <w:multiLevelType w:val="hybridMultilevel"/>
    <w:tmpl w:val="00000000"/>
    <w:lvl w:ilvl="0">
      <w:start w:val="1"/>
      <w:numFmt w:val="decimal"/>
      <w:lvlText w:val="%1"/>
      <w:lvlJc w:val="left"/>
      <w:pPr>
        <w:ind w:left="3132" w:hanging="442"/>
        <w:jc w:val="left"/>
      </w:pPr>
      <w:rPr>
        <w:rFonts w:hint="default"/>
        <w:lang w:val="zh-CN" w:eastAsia="zh-CN" w:bidi="zh-CN"/>
      </w:rPr>
    </w:lvl>
    <w:lvl w:ilvl="1">
      <w:start w:val="1"/>
      <w:numFmt w:val="decimal"/>
      <w:lvlText w:val="%1.%2"/>
      <w:lvlJc w:val="left"/>
      <w:pPr>
        <w:ind w:left="3132" w:hanging="442"/>
        <w:jc w:val="left"/>
      </w:pPr>
      <w:rPr>
        <w:rFonts w:ascii="Tahoma" w:eastAsia="Tahoma" w:hAnsi="Tahoma" w:cs="Tahoma" w:hint="default"/>
        <w:b/>
        <w:bCs/>
        <w:color w:val="004097"/>
        <w:spacing w:val="-1"/>
        <w:w w:val="100"/>
        <w:sz w:val="24"/>
        <w:szCs w:val="24"/>
        <w:lang w:val="zh-CN" w:eastAsia="zh-CN" w:bidi="zh-CN"/>
      </w:rPr>
    </w:lvl>
    <w:lvl w:ilvl="2">
      <w:start w:val="0"/>
      <w:numFmt w:val="bullet"/>
      <w:lvlText w:val="•"/>
      <w:lvlJc w:val="left"/>
      <w:pPr>
        <w:ind w:left="4785" w:hanging="442"/>
      </w:pPr>
      <w:rPr>
        <w:rFonts w:hint="default"/>
        <w:lang w:val="zh-CN" w:eastAsia="zh-CN" w:bidi="zh-CN"/>
      </w:rPr>
    </w:lvl>
    <w:lvl w:ilvl="3">
      <w:start w:val="0"/>
      <w:numFmt w:val="bullet"/>
      <w:lvlText w:val="•"/>
      <w:lvlJc w:val="left"/>
      <w:pPr>
        <w:ind w:left="5607" w:hanging="442"/>
      </w:pPr>
      <w:rPr>
        <w:rFonts w:hint="default"/>
        <w:lang w:val="zh-CN" w:eastAsia="zh-CN" w:bidi="zh-CN"/>
      </w:rPr>
    </w:lvl>
    <w:lvl w:ilvl="4">
      <w:start w:val="0"/>
      <w:numFmt w:val="bullet"/>
      <w:lvlText w:val="•"/>
      <w:lvlJc w:val="left"/>
      <w:pPr>
        <w:ind w:left="6430" w:hanging="442"/>
      </w:pPr>
      <w:rPr>
        <w:rFonts w:hint="default"/>
        <w:lang w:val="zh-CN" w:eastAsia="zh-CN" w:bidi="zh-CN"/>
      </w:rPr>
    </w:lvl>
    <w:lvl w:ilvl="5">
      <w:start w:val="0"/>
      <w:numFmt w:val="bullet"/>
      <w:lvlText w:val="•"/>
      <w:lvlJc w:val="left"/>
      <w:pPr>
        <w:ind w:left="7253" w:hanging="442"/>
      </w:pPr>
      <w:rPr>
        <w:rFonts w:hint="default"/>
        <w:lang w:val="zh-CN" w:eastAsia="zh-CN" w:bidi="zh-CN"/>
      </w:rPr>
    </w:lvl>
    <w:lvl w:ilvl="6">
      <w:start w:val="0"/>
      <w:numFmt w:val="bullet"/>
      <w:lvlText w:val="•"/>
      <w:lvlJc w:val="left"/>
      <w:pPr>
        <w:ind w:left="8075" w:hanging="442"/>
      </w:pPr>
      <w:rPr>
        <w:rFonts w:hint="default"/>
        <w:lang w:val="zh-CN" w:eastAsia="zh-CN" w:bidi="zh-CN"/>
      </w:rPr>
    </w:lvl>
    <w:lvl w:ilvl="7">
      <w:start w:val="0"/>
      <w:numFmt w:val="bullet"/>
      <w:lvlText w:val="•"/>
      <w:lvlJc w:val="left"/>
      <w:pPr>
        <w:ind w:left="8898" w:hanging="442"/>
      </w:pPr>
      <w:rPr>
        <w:rFonts w:hint="default"/>
        <w:lang w:val="zh-CN" w:eastAsia="zh-CN" w:bidi="zh-CN"/>
      </w:rPr>
    </w:lvl>
    <w:lvl w:ilvl="8">
      <w:start w:val="0"/>
      <w:numFmt w:val="bullet"/>
      <w:lvlText w:val="•"/>
      <w:lvlJc w:val="left"/>
      <w:pPr>
        <w:ind w:left="9721" w:hanging="442"/>
      </w:pPr>
      <w:rPr>
        <w:rFonts w:hint="default"/>
        <w:lang w:val="zh-CN" w:eastAsia="zh-CN" w:bidi="zh-CN"/>
      </w:rPr>
    </w:lvl>
  </w:abstractNum>
  <w:abstractNum w:abstractNumId="6">
    <w:nsid w:val="44DF5EBC"/>
    <w:multiLevelType w:val="hybridMultilevel"/>
    <w:tmpl w:val="00000000"/>
    <w:lvl w:ilvl="0">
      <w:start w:val="0"/>
      <w:numFmt w:val="bullet"/>
      <w:lvlText w:val="◼"/>
      <w:lvlJc w:val="left"/>
      <w:pPr>
        <w:ind w:left="3110" w:hanging="420"/>
      </w:pPr>
      <w:rPr>
        <w:rFonts w:ascii="Wingdings" w:eastAsia="Wingdings" w:hAnsi="Wingdings" w:cs="Wingdings" w:hint="default"/>
        <w:w w:val="150"/>
        <w:sz w:val="21"/>
        <w:szCs w:val="21"/>
        <w:lang w:val="zh-CN" w:eastAsia="zh-CN" w:bidi="zh-CN"/>
      </w:rPr>
    </w:lvl>
    <w:lvl w:ilvl="1">
      <w:start w:val="0"/>
      <w:numFmt w:val="bullet"/>
      <w:lvlText w:val="•"/>
      <w:lvlJc w:val="left"/>
      <w:pPr>
        <w:ind w:left="3944" w:hanging="420"/>
      </w:pPr>
      <w:rPr>
        <w:rFonts w:hint="default"/>
        <w:lang w:val="zh-CN" w:eastAsia="zh-CN" w:bidi="zh-CN"/>
      </w:rPr>
    </w:lvl>
    <w:lvl w:ilvl="2">
      <w:start w:val="0"/>
      <w:numFmt w:val="bullet"/>
      <w:lvlText w:val="•"/>
      <w:lvlJc w:val="left"/>
      <w:pPr>
        <w:ind w:left="4769" w:hanging="420"/>
      </w:pPr>
      <w:rPr>
        <w:rFonts w:hint="default"/>
        <w:lang w:val="zh-CN" w:eastAsia="zh-CN" w:bidi="zh-CN"/>
      </w:rPr>
    </w:lvl>
    <w:lvl w:ilvl="3">
      <w:start w:val="0"/>
      <w:numFmt w:val="bullet"/>
      <w:lvlText w:val="•"/>
      <w:lvlJc w:val="left"/>
      <w:pPr>
        <w:ind w:left="5593" w:hanging="420"/>
      </w:pPr>
      <w:rPr>
        <w:rFonts w:hint="default"/>
        <w:lang w:val="zh-CN" w:eastAsia="zh-CN" w:bidi="zh-CN"/>
      </w:rPr>
    </w:lvl>
    <w:lvl w:ilvl="4">
      <w:start w:val="0"/>
      <w:numFmt w:val="bullet"/>
      <w:lvlText w:val="•"/>
      <w:lvlJc w:val="left"/>
      <w:pPr>
        <w:ind w:left="6418" w:hanging="420"/>
      </w:pPr>
      <w:rPr>
        <w:rFonts w:hint="default"/>
        <w:lang w:val="zh-CN" w:eastAsia="zh-CN" w:bidi="zh-CN"/>
      </w:rPr>
    </w:lvl>
    <w:lvl w:ilvl="5">
      <w:start w:val="0"/>
      <w:numFmt w:val="bullet"/>
      <w:lvlText w:val="•"/>
      <w:lvlJc w:val="left"/>
      <w:pPr>
        <w:ind w:left="7243" w:hanging="420"/>
      </w:pPr>
      <w:rPr>
        <w:rFonts w:hint="default"/>
        <w:lang w:val="zh-CN" w:eastAsia="zh-CN" w:bidi="zh-CN"/>
      </w:rPr>
    </w:lvl>
    <w:lvl w:ilvl="6">
      <w:start w:val="0"/>
      <w:numFmt w:val="bullet"/>
      <w:lvlText w:val="•"/>
      <w:lvlJc w:val="left"/>
      <w:pPr>
        <w:ind w:left="8067" w:hanging="420"/>
      </w:pPr>
      <w:rPr>
        <w:rFonts w:hint="default"/>
        <w:lang w:val="zh-CN" w:eastAsia="zh-CN" w:bidi="zh-CN"/>
      </w:rPr>
    </w:lvl>
    <w:lvl w:ilvl="7">
      <w:start w:val="0"/>
      <w:numFmt w:val="bullet"/>
      <w:lvlText w:val="•"/>
      <w:lvlJc w:val="left"/>
      <w:pPr>
        <w:ind w:left="8892" w:hanging="420"/>
      </w:pPr>
      <w:rPr>
        <w:rFonts w:hint="default"/>
        <w:lang w:val="zh-CN" w:eastAsia="zh-CN" w:bidi="zh-CN"/>
      </w:rPr>
    </w:lvl>
    <w:lvl w:ilvl="8">
      <w:start w:val="0"/>
      <w:numFmt w:val="bullet"/>
      <w:lvlText w:val="•"/>
      <w:lvlJc w:val="left"/>
      <w:pPr>
        <w:ind w:left="9717" w:hanging="420"/>
      </w:pPr>
      <w:rPr>
        <w:rFonts w:hint="default"/>
        <w:lang w:val="zh-CN" w:eastAsia="zh-CN" w:bidi="zh-CN"/>
      </w:rPr>
    </w:lvl>
  </w:abstractNum>
  <w:abstractNum w:abstractNumId="7">
    <w:nsid w:val="4651EB3C"/>
    <w:multiLevelType w:val="hybridMultilevel"/>
    <w:tmpl w:val="00000000"/>
    <w:lvl w:ilvl="0">
      <w:start w:val="0"/>
      <w:numFmt w:val="bullet"/>
      <w:lvlText w:val=""/>
      <w:lvlJc w:val="left"/>
      <w:pPr>
        <w:ind w:left="3110" w:hanging="420"/>
      </w:pPr>
      <w:rPr>
        <w:rFonts w:ascii="Wingdings" w:eastAsia="Wingdings" w:hAnsi="Wingdings" w:cs="Wingdings" w:hint="default"/>
        <w:w w:val="100"/>
        <w:sz w:val="21"/>
        <w:szCs w:val="21"/>
        <w:lang w:val="zh-CN" w:eastAsia="zh-CN" w:bidi="zh-CN"/>
      </w:rPr>
    </w:lvl>
    <w:lvl w:ilvl="1">
      <w:start w:val="0"/>
      <w:numFmt w:val="bullet"/>
      <w:lvlText w:val="•"/>
      <w:lvlJc w:val="left"/>
      <w:pPr>
        <w:ind w:left="3944" w:hanging="420"/>
      </w:pPr>
      <w:rPr>
        <w:rFonts w:hint="default"/>
        <w:lang w:val="zh-CN" w:eastAsia="zh-CN" w:bidi="zh-CN"/>
      </w:rPr>
    </w:lvl>
    <w:lvl w:ilvl="2">
      <w:start w:val="0"/>
      <w:numFmt w:val="bullet"/>
      <w:lvlText w:val="•"/>
      <w:lvlJc w:val="left"/>
      <w:pPr>
        <w:ind w:left="4769" w:hanging="420"/>
      </w:pPr>
      <w:rPr>
        <w:rFonts w:hint="default"/>
        <w:lang w:val="zh-CN" w:eastAsia="zh-CN" w:bidi="zh-CN"/>
      </w:rPr>
    </w:lvl>
    <w:lvl w:ilvl="3">
      <w:start w:val="0"/>
      <w:numFmt w:val="bullet"/>
      <w:lvlText w:val="•"/>
      <w:lvlJc w:val="left"/>
      <w:pPr>
        <w:ind w:left="5593" w:hanging="420"/>
      </w:pPr>
      <w:rPr>
        <w:rFonts w:hint="default"/>
        <w:lang w:val="zh-CN" w:eastAsia="zh-CN" w:bidi="zh-CN"/>
      </w:rPr>
    </w:lvl>
    <w:lvl w:ilvl="4">
      <w:start w:val="0"/>
      <w:numFmt w:val="bullet"/>
      <w:lvlText w:val="•"/>
      <w:lvlJc w:val="left"/>
      <w:pPr>
        <w:ind w:left="6418" w:hanging="420"/>
      </w:pPr>
      <w:rPr>
        <w:rFonts w:hint="default"/>
        <w:lang w:val="zh-CN" w:eastAsia="zh-CN" w:bidi="zh-CN"/>
      </w:rPr>
    </w:lvl>
    <w:lvl w:ilvl="5">
      <w:start w:val="0"/>
      <w:numFmt w:val="bullet"/>
      <w:lvlText w:val="•"/>
      <w:lvlJc w:val="left"/>
      <w:pPr>
        <w:ind w:left="7243" w:hanging="420"/>
      </w:pPr>
      <w:rPr>
        <w:rFonts w:hint="default"/>
        <w:lang w:val="zh-CN" w:eastAsia="zh-CN" w:bidi="zh-CN"/>
      </w:rPr>
    </w:lvl>
    <w:lvl w:ilvl="6">
      <w:start w:val="0"/>
      <w:numFmt w:val="bullet"/>
      <w:lvlText w:val="•"/>
      <w:lvlJc w:val="left"/>
      <w:pPr>
        <w:ind w:left="8067" w:hanging="420"/>
      </w:pPr>
      <w:rPr>
        <w:rFonts w:hint="default"/>
        <w:lang w:val="zh-CN" w:eastAsia="zh-CN" w:bidi="zh-CN"/>
      </w:rPr>
    </w:lvl>
    <w:lvl w:ilvl="7">
      <w:start w:val="0"/>
      <w:numFmt w:val="bullet"/>
      <w:lvlText w:val="•"/>
      <w:lvlJc w:val="left"/>
      <w:pPr>
        <w:ind w:left="8892" w:hanging="420"/>
      </w:pPr>
      <w:rPr>
        <w:rFonts w:hint="default"/>
        <w:lang w:val="zh-CN" w:eastAsia="zh-CN" w:bidi="zh-CN"/>
      </w:rPr>
    </w:lvl>
    <w:lvl w:ilvl="8">
      <w:start w:val="0"/>
      <w:numFmt w:val="bullet"/>
      <w:lvlText w:val="•"/>
      <w:lvlJc w:val="left"/>
      <w:pPr>
        <w:ind w:left="9717" w:hanging="420"/>
      </w:pPr>
      <w:rPr>
        <w:rFonts w:hint="default"/>
        <w:lang w:val="zh-CN" w:eastAsia="zh-CN" w:bidi="zh-CN"/>
      </w:rPr>
    </w:lvl>
  </w:abstractNum>
  <w:abstractNum w:abstractNumId="8">
    <w:nsid w:val="5F399522"/>
    <w:multiLevelType w:val="hybridMultilevel"/>
    <w:tmpl w:val="00000000"/>
    <w:lvl w:ilvl="0">
      <w:start w:val="0"/>
      <w:numFmt w:val="bullet"/>
      <w:lvlText w:val=""/>
      <w:lvlJc w:val="left"/>
      <w:pPr>
        <w:ind w:left="3110" w:hanging="442"/>
      </w:pPr>
      <w:rPr>
        <w:rFonts w:ascii="Wingdings" w:eastAsia="Wingdings" w:hAnsi="Wingdings" w:cs="Wingdings" w:hint="default"/>
        <w:w w:val="100"/>
        <w:sz w:val="21"/>
        <w:szCs w:val="21"/>
        <w:lang w:val="zh-CN" w:eastAsia="zh-CN" w:bidi="zh-CN"/>
      </w:rPr>
    </w:lvl>
    <w:lvl w:ilvl="1">
      <w:start w:val="0"/>
      <w:numFmt w:val="bullet"/>
      <w:lvlText w:val="•"/>
      <w:lvlJc w:val="left"/>
      <w:pPr>
        <w:ind w:left="3944" w:hanging="442"/>
      </w:pPr>
      <w:rPr>
        <w:rFonts w:hint="default"/>
        <w:lang w:val="zh-CN" w:eastAsia="zh-CN" w:bidi="zh-CN"/>
      </w:rPr>
    </w:lvl>
    <w:lvl w:ilvl="2">
      <w:start w:val="0"/>
      <w:numFmt w:val="bullet"/>
      <w:lvlText w:val="•"/>
      <w:lvlJc w:val="left"/>
      <w:pPr>
        <w:ind w:left="4769" w:hanging="442"/>
      </w:pPr>
      <w:rPr>
        <w:rFonts w:hint="default"/>
        <w:lang w:val="zh-CN" w:eastAsia="zh-CN" w:bidi="zh-CN"/>
      </w:rPr>
    </w:lvl>
    <w:lvl w:ilvl="3">
      <w:start w:val="0"/>
      <w:numFmt w:val="bullet"/>
      <w:lvlText w:val="•"/>
      <w:lvlJc w:val="left"/>
      <w:pPr>
        <w:ind w:left="5593" w:hanging="442"/>
      </w:pPr>
      <w:rPr>
        <w:rFonts w:hint="default"/>
        <w:lang w:val="zh-CN" w:eastAsia="zh-CN" w:bidi="zh-CN"/>
      </w:rPr>
    </w:lvl>
    <w:lvl w:ilvl="4">
      <w:start w:val="0"/>
      <w:numFmt w:val="bullet"/>
      <w:lvlText w:val="•"/>
      <w:lvlJc w:val="left"/>
      <w:pPr>
        <w:ind w:left="6418" w:hanging="442"/>
      </w:pPr>
      <w:rPr>
        <w:rFonts w:hint="default"/>
        <w:lang w:val="zh-CN" w:eastAsia="zh-CN" w:bidi="zh-CN"/>
      </w:rPr>
    </w:lvl>
    <w:lvl w:ilvl="5">
      <w:start w:val="0"/>
      <w:numFmt w:val="bullet"/>
      <w:lvlText w:val="•"/>
      <w:lvlJc w:val="left"/>
      <w:pPr>
        <w:ind w:left="7243" w:hanging="442"/>
      </w:pPr>
      <w:rPr>
        <w:rFonts w:hint="default"/>
        <w:lang w:val="zh-CN" w:eastAsia="zh-CN" w:bidi="zh-CN"/>
      </w:rPr>
    </w:lvl>
    <w:lvl w:ilvl="6">
      <w:start w:val="0"/>
      <w:numFmt w:val="bullet"/>
      <w:lvlText w:val="•"/>
      <w:lvlJc w:val="left"/>
      <w:pPr>
        <w:ind w:left="8067" w:hanging="442"/>
      </w:pPr>
      <w:rPr>
        <w:rFonts w:hint="default"/>
        <w:lang w:val="zh-CN" w:eastAsia="zh-CN" w:bidi="zh-CN"/>
      </w:rPr>
    </w:lvl>
    <w:lvl w:ilvl="7">
      <w:start w:val="0"/>
      <w:numFmt w:val="bullet"/>
      <w:lvlText w:val="•"/>
      <w:lvlJc w:val="left"/>
      <w:pPr>
        <w:ind w:left="8892" w:hanging="442"/>
      </w:pPr>
      <w:rPr>
        <w:rFonts w:hint="default"/>
        <w:lang w:val="zh-CN" w:eastAsia="zh-CN" w:bidi="zh-CN"/>
      </w:rPr>
    </w:lvl>
    <w:lvl w:ilvl="8">
      <w:start w:val="0"/>
      <w:numFmt w:val="bullet"/>
      <w:lvlText w:val="•"/>
      <w:lvlJc w:val="left"/>
      <w:pPr>
        <w:ind w:left="9717" w:hanging="442"/>
      </w:pPr>
      <w:rPr>
        <w:rFonts w:hint="default"/>
        <w:lang w:val="zh-CN" w:eastAsia="zh-CN" w:bidi="zh-CN"/>
      </w:rPr>
    </w:lvl>
  </w:abstractNum>
  <w:abstractNum w:abstractNumId="9">
    <w:nsid w:val="63B0F308"/>
    <w:multiLevelType w:val="hybridMultilevel"/>
    <w:tmpl w:val="00000000"/>
    <w:lvl w:ilvl="0">
      <w:start w:val="1"/>
      <w:numFmt w:val="decimal"/>
      <w:lvlText w:val="%1."/>
      <w:lvlJc w:val="left"/>
      <w:pPr>
        <w:ind w:left="2690" w:hanging="202"/>
        <w:jc w:val="left"/>
      </w:pPr>
      <w:rPr>
        <w:rFonts w:ascii="Tahoma" w:eastAsia="Tahoma" w:hAnsi="Tahoma" w:cs="Tahoma" w:hint="default"/>
        <w:b/>
        <w:bCs/>
        <w:spacing w:val="-2"/>
        <w:w w:val="100"/>
        <w:sz w:val="19"/>
        <w:szCs w:val="19"/>
        <w:lang w:val="zh-CN" w:eastAsia="zh-CN" w:bidi="zh-CN"/>
      </w:rPr>
    </w:lvl>
    <w:lvl w:ilvl="1">
      <w:start w:val="0"/>
      <w:numFmt w:val="bullet"/>
      <w:lvlText w:val="•"/>
      <w:lvlJc w:val="left"/>
      <w:pPr>
        <w:ind w:left="3566" w:hanging="202"/>
      </w:pPr>
      <w:rPr>
        <w:rFonts w:hint="default"/>
        <w:lang w:val="zh-CN" w:eastAsia="zh-CN" w:bidi="zh-CN"/>
      </w:rPr>
    </w:lvl>
    <w:lvl w:ilvl="2">
      <w:start w:val="0"/>
      <w:numFmt w:val="bullet"/>
      <w:lvlText w:val="•"/>
      <w:lvlJc w:val="left"/>
      <w:pPr>
        <w:ind w:left="4433" w:hanging="202"/>
      </w:pPr>
      <w:rPr>
        <w:rFonts w:hint="default"/>
        <w:lang w:val="zh-CN" w:eastAsia="zh-CN" w:bidi="zh-CN"/>
      </w:rPr>
    </w:lvl>
    <w:lvl w:ilvl="3">
      <w:start w:val="0"/>
      <w:numFmt w:val="bullet"/>
      <w:lvlText w:val="•"/>
      <w:lvlJc w:val="left"/>
      <w:pPr>
        <w:ind w:left="5299" w:hanging="202"/>
      </w:pPr>
      <w:rPr>
        <w:rFonts w:hint="default"/>
        <w:lang w:val="zh-CN" w:eastAsia="zh-CN" w:bidi="zh-CN"/>
      </w:rPr>
    </w:lvl>
    <w:lvl w:ilvl="4">
      <w:start w:val="0"/>
      <w:numFmt w:val="bullet"/>
      <w:lvlText w:val="•"/>
      <w:lvlJc w:val="left"/>
      <w:pPr>
        <w:ind w:left="6166" w:hanging="202"/>
      </w:pPr>
      <w:rPr>
        <w:rFonts w:hint="default"/>
        <w:lang w:val="zh-CN" w:eastAsia="zh-CN" w:bidi="zh-CN"/>
      </w:rPr>
    </w:lvl>
    <w:lvl w:ilvl="5">
      <w:start w:val="0"/>
      <w:numFmt w:val="bullet"/>
      <w:lvlText w:val="•"/>
      <w:lvlJc w:val="left"/>
      <w:pPr>
        <w:ind w:left="7033" w:hanging="202"/>
      </w:pPr>
      <w:rPr>
        <w:rFonts w:hint="default"/>
        <w:lang w:val="zh-CN" w:eastAsia="zh-CN" w:bidi="zh-CN"/>
      </w:rPr>
    </w:lvl>
    <w:lvl w:ilvl="6">
      <w:start w:val="0"/>
      <w:numFmt w:val="bullet"/>
      <w:lvlText w:val="•"/>
      <w:lvlJc w:val="left"/>
      <w:pPr>
        <w:ind w:left="7899" w:hanging="202"/>
      </w:pPr>
      <w:rPr>
        <w:rFonts w:hint="default"/>
        <w:lang w:val="zh-CN" w:eastAsia="zh-CN" w:bidi="zh-CN"/>
      </w:rPr>
    </w:lvl>
    <w:lvl w:ilvl="7">
      <w:start w:val="0"/>
      <w:numFmt w:val="bullet"/>
      <w:lvlText w:val="•"/>
      <w:lvlJc w:val="left"/>
      <w:pPr>
        <w:ind w:left="8766" w:hanging="202"/>
      </w:pPr>
      <w:rPr>
        <w:rFonts w:hint="default"/>
        <w:lang w:val="zh-CN" w:eastAsia="zh-CN" w:bidi="zh-CN"/>
      </w:rPr>
    </w:lvl>
    <w:lvl w:ilvl="8">
      <w:start w:val="0"/>
      <w:numFmt w:val="bullet"/>
      <w:lvlText w:val="•"/>
      <w:lvlJc w:val="left"/>
      <w:pPr>
        <w:ind w:left="9633" w:hanging="202"/>
      </w:pPr>
      <w:rPr>
        <w:rFonts w:hint="default"/>
        <w:lang w:val="zh-CN" w:eastAsia="zh-CN" w:bidi="zh-CN"/>
      </w:rPr>
    </w:lvl>
  </w:abstractNum>
  <w:abstractNum w:abstractNumId="10">
    <w:nsid w:val="66E03568"/>
    <w:multiLevelType w:val="hybridMultilevel"/>
    <w:tmpl w:val="00000000"/>
    <w:lvl w:ilvl="0">
      <w:start w:val="3"/>
      <w:numFmt w:val="decimal"/>
      <w:lvlText w:val="%1"/>
      <w:lvlJc w:val="left"/>
      <w:pPr>
        <w:ind w:left="3132" w:hanging="442"/>
        <w:jc w:val="left"/>
      </w:pPr>
      <w:rPr>
        <w:rFonts w:hint="default"/>
        <w:lang w:val="zh-CN" w:eastAsia="zh-CN" w:bidi="zh-CN"/>
      </w:rPr>
    </w:lvl>
    <w:lvl w:ilvl="1">
      <w:start w:val="3"/>
      <w:numFmt w:val="decimal"/>
      <w:lvlText w:val="%1.%2"/>
      <w:lvlJc w:val="left"/>
      <w:pPr>
        <w:ind w:left="3132" w:hanging="442"/>
        <w:jc w:val="left"/>
      </w:pPr>
      <w:rPr>
        <w:rFonts w:ascii="Tahoma" w:eastAsia="Tahoma" w:hAnsi="Tahoma" w:cs="Tahoma" w:hint="default"/>
        <w:b/>
        <w:bCs/>
        <w:color w:val="004097"/>
        <w:spacing w:val="-1"/>
        <w:w w:val="100"/>
        <w:sz w:val="24"/>
        <w:szCs w:val="24"/>
        <w:lang w:val="zh-CN" w:eastAsia="zh-CN" w:bidi="zh-CN"/>
      </w:rPr>
    </w:lvl>
    <w:lvl w:ilvl="2">
      <w:start w:val="1"/>
      <w:numFmt w:val="decimal"/>
      <w:lvlText w:val="%1.%2.%3"/>
      <w:lvlJc w:val="left"/>
      <w:pPr>
        <w:ind w:left="3277" w:hanging="587"/>
        <w:jc w:val="left"/>
      </w:pPr>
      <w:rPr>
        <w:rFonts w:ascii="Tahoma" w:eastAsia="Tahoma" w:hAnsi="Tahoma" w:cs="Tahoma" w:hint="default"/>
        <w:b/>
        <w:bCs/>
        <w:color w:val="004097"/>
        <w:spacing w:val="-3"/>
        <w:w w:val="100"/>
        <w:sz w:val="21"/>
        <w:szCs w:val="21"/>
        <w:lang w:val="zh-CN" w:eastAsia="zh-CN" w:bidi="zh-CN"/>
      </w:rPr>
    </w:lvl>
    <w:lvl w:ilvl="3">
      <w:start w:val="0"/>
      <w:numFmt w:val="bullet"/>
      <w:lvlText w:val="•"/>
      <w:lvlJc w:val="left"/>
      <w:pPr>
        <w:ind w:left="5076" w:hanging="587"/>
      </w:pPr>
      <w:rPr>
        <w:rFonts w:hint="default"/>
        <w:lang w:val="zh-CN" w:eastAsia="zh-CN" w:bidi="zh-CN"/>
      </w:rPr>
    </w:lvl>
    <w:lvl w:ilvl="4">
      <w:start w:val="0"/>
      <w:numFmt w:val="bullet"/>
      <w:lvlText w:val="•"/>
      <w:lvlJc w:val="left"/>
      <w:pPr>
        <w:ind w:left="5975" w:hanging="587"/>
      </w:pPr>
      <w:rPr>
        <w:rFonts w:hint="default"/>
        <w:lang w:val="zh-CN" w:eastAsia="zh-CN" w:bidi="zh-CN"/>
      </w:rPr>
    </w:lvl>
    <w:lvl w:ilvl="5">
      <w:start w:val="0"/>
      <w:numFmt w:val="bullet"/>
      <w:lvlText w:val="•"/>
      <w:lvlJc w:val="left"/>
      <w:pPr>
        <w:ind w:left="6873" w:hanging="587"/>
      </w:pPr>
      <w:rPr>
        <w:rFonts w:hint="default"/>
        <w:lang w:val="zh-CN" w:eastAsia="zh-CN" w:bidi="zh-CN"/>
      </w:rPr>
    </w:lvl>
    <w:lvl w:ilvl="6">
      <w:start w:val="0"/>
      <w:numFmt w:val="bullet"/>
      <w:lvlText w:val="•"/>
      <w:lvlJc w:val="left"/>
      <w:pPr>
        <w:ind w:left="7772" w:hanging="587"/>
      </w:pPr>
      <w:rPr>
        <w:rFonts w:hint="default"/>
        <w:lang w:val="zh-CN" w:eastAsia="zh-CN" w:bidi="zh-CN"/>
      </w:rPr>
    </w:lvl>
    <w:lvl w:ilvl="7">
      <w:start w:val="0"/>
      <w:numFmt w:val="bullet"/>
      <w:lvlText w:val="•"/>
      <w:lvlJc w:val="left"/>
      <w:pPr>
        <w:ind w:left="8670" w:hanging="587"/>
      </w:pPr>
      <w:rPr>
        <w:rFonts w:hint="default"/>
        <w:lang w:val="zh-CN" w:eastAsia="zh-CN" w:bidi="zh-CN"/>
      </w:rPr>
    </w:lvl>
    <w:lvl w:ilvl="8">
      <w:start w:val="0"/>
      <w:numFmt w:val="bullet"/>
      <w:lvlText w:val="•"/>
      <w:lvlJc w:val="left"/>
      <w:pPr>
        <w:ind w:left="9569" w:hanging="587"/>
      </w:pPr>
      <w:rPr>
        <w:rFonts w:hint="default"/>
        <w:lang w:val="zh-CN" w:eastAsia="zh-CN" w:bidi="zh-CN"/>
      </w:rPr>
    </w:lvl>
  </w:abstractNum>
  <w:abstractNum w:abstractNumId="11">
    <w:nsid w:val="69A92D0D"/>
    <w:multiLevelType w:val="hybridMultilevel"/>
    <w:tmpl w:val="00000000"/>
    <w:lvl w:ilvl="0">
      <w:start w:val="0"/>
      <w:numFmt w:val="bullet"/>
      <w:lvlText w:val=""/>
      <w:lvlJc w:val="left"/>
      <w:pPr>
        <w:ind w:left="3110" w:hanging="420"/>
      </w:pPr>
      <w:rPr>
        <w:rFonts w:ascii="Wingdings" w:eastAsia="Wingdings" w:hAnsi="Wingdings" w:cs="Wingdings" w:hint="default"/>
        <w:color w:val="004097"/>
        <w:w w:val="100"/>
        <w:sz w:val="21"/>
        <w:szCs w:val="21"/>
        <w:lang w:val="zh-CN" w:eastAsia="zh-CN" w:bidi="zh-CN"/>
      </w:rPr>
    </w:lvl>
    <w:lvl w:ilvl="1">
      <w:start w:val="0"/>
      <w:numFmt w:val="bullet"/>
      <w:lvlText w:val="•"/>
      <w:lvlJc w:val="left"/>
      <w:pPr>
        <w:ind w:left="3944" w:hanging="420"/>
      </w:pPr>
      <w:rPr>
        <w:rFonts w:hint="default"/>
        <w:lang w:val="zh-CN" w:eastAsia="zh-CN" w:bidi="zh-CN"/>
      </w:rPr>
    </w:lvl>
    <w:lvl w:ilvl="2">
      <w:start w:val="0"/>
      <w:numFmt w:val="bullet"/>
      <w:lvlText w:val="•"/>
      <w:lvlJc w:val="left"/>
      <w:pPr>
        <w:ind w:left="4769" w:hanging="420"/>
      </w:pPr>
      <w:rPr>
        <w:rFonts w:hint="default"/>
        <w:lang w:val="zh-CN" w:eastAsia="zh-CN" w:bidi="zh-CN"/>
      </w:rPr>
    </w:lvl>
    <w:lvl w:ilvl="3">
      <w:start w:val="0"/>
      <w:numFmt w:val="bullet"/>
      <w:lvlText w:val="•"/>
      <w:lvlJc w:val="left"/>
      <w:pPr>
        <w:ind w:left="5593" w:hanging="420"/>
      </w:pPr>
      <w:rPr>
        <w:rFonts w:hint="default"/>
        <w:lang w:val="zh-CN" w:eastAsia="zh-CN" w:bidi="zh-CN"/>
      </w:rPr>
    </w:lvl>
    <w:lvl w:ilvl="4">
      <w:start w:val="0"/>
      <w:numFmt w:val="bullet"/>
      <w:lvlText w:val="•"/>
      <w:lvlJc w:val="left"/>
      <w:pPr>
        <w:ind w:left="6418" w:hanging="420"/>
      </w:pPr>
      <w:rPr>
        <w:rFonts w:hint="default"/>
        <w:lang w:val="zh-CN" w:eastAsia="zh-CN" w:bidi="zh-CN"/>
      </w:rPr>
    </w:lvl>
    <w:lvl w:ilvl="5">
      <w:start w:val="0"/>
      <w:numFmt w:val="bullet"/>
      <w:lvlText w:val="•"/>
      <w:lvlJc w:val="left"/>
      <w:pPr>
        <w:ind w:left="7243" w:hanging="420"/>
      </w:pPr>
      <w:rPr>
        <w:rFonts w:hint="default"/>
        <w:lang w:val="zh-CN" w:eastAsia="zh-CN" w:bidi="zh-CN"/>
      </w:rPr>
    </w:lvl>
    <w:lvl w:ilvl="6">
      <w:start w:val="0"/>
      <w:numFmt w:val="bullet"/>
      <w:lvlText w:val="•"/>
      <w:lvlJc w:val="left"/>
      <w:pPr>
        <w:ind w:left="8067" w:hanging="420"/>
      </w:pPr>
      <w:rPr>
        <w:rFonts w:hint="default"/>
        <w:lang w:val="zh-CN" w:eastAsia="zh-CN" w:bidi="zh-CN"/>
      </w:rPr>
    </w:lvl>
    <w:lvl w:ilvl="7">
      <w:start w:val="0"/>
      <w:numFmt w:val="bullet"/>
      <w:lvlText w:val="•"/>
      <w:lvlJc w:val="left"/>
      <w:pPr>
        <w:ind w:left="8892" w:hanging="420"/>
      </w:pPr>
      <w:rPr>
        <w:rFonts w:hint="default"/>
        <w:lang w:val="zh-CN" w:eastAsia="zh-CN" w:bidi="zh-CN"/>
      </w:rPr>
    </w:lvl>
    <w:lvl w:ilvl="8">
      <w:start w:val="0"/>
      <w:numFmt w:val="bullet"/>
      <w:lvlText w:val="•"/>
      <w:lvlJc w:val="left"/>
      <w:pPr>
        <w:ind w:left="9717" w:hanging="420"/>
      </w:pPr>
      <w:rPr>
        <w:rFonts w:hint="default"/>
        <w:lang w:val="zh-CN" w:eastAsia="zh-CN" w:bidi="zh-CN"/>
      </w:rPr>
    </w:lvl>
  </w:abstractNum>
  <w:abstractNum w:abstractNumId="12">
    <w:nsid w:val="7650313F"/>
    <w:multiLevelType w:val="hybridMultilevel"/>
    <w:tmpl w:val="00000000"/>
    <w:lvl w:ilvl="0">
      <w:start w:val="2"/>
      <w:numFmt w:val="decimal"/>
      <w:lvlText w:val="%1"/>
      <w:lvlJc w:val="left"/>
      <w:pPr>
        <w:ind w:left="970" w:hanging="322"/>
        <w:jc w:val="left"/>
      </w:pPr>
      <w:rPr>
        <w:rFonts w:hint="default"/>
        <w:lang w:val="zh-CN" w:eastAsia="zh-CN" w:bidi="zh-CN"/>
      </w:rPr>
    </w:lvl>
    <w:lvl w:ilvl="1">
      <w:start w:val="1"/>
      <w:numFmt w:val="decimal"/>
      <w:lvlText w:val="%1.%2"/>
      <w:lvlJc w:val="left"/>
      <w:pPr>
        <w:ind w:left="970" w:hanging="322"/>
        <w:jc w:val="left"/>
      </w:pPr>
      <w:rPr>
        <w:rFonts w:ascii="Tahoma" w:eastAsia="Tahoma" w:hAnsi="Tahoma" w:cs="Tahoma" w:hint="default"/>
        <w:spacing w:val="-1"/>
        <w:w w:val="99"/>
        <w:sz w:val="20"/>
        <w:szCs w:val="20"/>
        <w:lang w:val="zh-CN" w:eastAsia="zh-CN" w:bidi="zh-CN"/>
      </w:rPr>
    </w:lvl>
    <w:lvl w:ilvl="2">
      <w:start w:val="1"/>
      <w:numFmt w:val="decimal"/>
      <w:lvlText w:val="%1.%2.%3"/>
      <w:lvlJc w:val="left"/>
      <w:pPr>
        <w:ind w:left="1538" w:hanging="492"/>
        <w:jc w:val="left"/>
      </w:pPr>
      <w:rPr>
        <w:rFonts w:ascii="Tahoma" w:eastAsia="Tahoma" w:hAnsi="Tahoma" w:cs="Tahoma" w:hint="default"/>
        <w:spacing w:val="-2"/>
        <w:w w:val="99"/>
        <w:sz w:val="20"/>
        <w:szCs w:val="20"/>
        <w:lang w:val="zh-CN" w:eastAsia="zh-CN" w:bidi="zh-CN"/>
      </w:rPr>
    </w:lvl>
    <w:lvl w:ilvl="3">
      <w:start w:val="0"/>
      <w:numFmt w:val="bullet"/>
      <w:lvlText w:val="•"/>
      <w:lvlJc w:val="left"/>
      <w:pPr>
        <w:ind w:left="3723" w:hanging="492"/>
      </w:pPr>
      <w:rPr>
        <w:rFonts w:hint="default"/>
        <w:lang w:val="zh-CN" w:eastAsia="zh-CN" w:bidi="zh-CN"/>
      </w:rPr>
    </w:lvl>
    <w:lvl w:ilvl="4">
      <w:start w:val="0"/>
      <w:numFmt w:val="bullet"/>
      <w:lvlText w:val="•"/>
      <w:lvlJc w:val="left"/>
      <w:pPr>
        <w:ind w:left="4815" w:hanging="492"/>
      </w:pPr>
      <w:rPr>
        <w:rFonts w:hint="default"/>
        <w:lang w:val="zh-CN" w:eastAsia="zh-CN" w:bidi="zh-CN"/>
      </w:rPr>
    </w:lvl>
    <w:lvl w:ilvl="5">
      <w:start w:val="0"/>
      <w:numFmt w:val="bullet"/>
      <w:lvlText w:val="•"/>
      <w:lvlJc w:val="left"/>
      <w:pPr>
        <w:ind w:left="5907" w:hanging="492"/>
      </w:pPr>
      <w:rPr>
        <w:rFonts w:hint="default"/>
        <w:lang w:val="zh-CN" w:eastAsia="zh-CN" w:bidi="zh-CN"/>
      </w:rPr>
    </w:lvl>
    <w:lvl w:ilvl="6">
      <w:start w:val="0"/>
      <w:numFmt w:val="bullet"/>
      <w:lvlText w:val="•"/>
      <w:lvlJc w:val="left"/>
      <w:pPr>
        <w:ind w:left="6999" w:hanging="492"/>
      </w:pPr>
      <w:rPr>
        <w:rFonts w:hint="default"/>
        <w:lang w:val="zh-CN" w:eastAsia="zh-CN" w:bidi="zh-CN"/>
      </w:rPr>
    </w:lvl>
    <w:lvl w:ilvl="7">
      <w:start w:val="0"/>
      <w:numFmt w:val="bullet"/>
      <w:lvlText w:val="•"/>
      <w:lvlJc w:val="left"/>
      <w:pPr>
        <w:ind w:left="8090" w:hanging="492"/>
      </w:pPr>
      <w:rPr>
        <w:rFonts w:hint="default"/>
        <w:lang w:val="zh-CN" w:eastAsia="zh-CN" w:bidi="zh-CN"/>
      </w:rPr>
    </w:lvl>
    <w:lvl w:ilvl="8">
      <w:start w:val="0"/>
      <w:numFmt w:val="bullet"/>
      <w:lvlText w:val="•"/>
      <w:lvlJc w:val="left"/>
      <w:pPr>
        <w:ind w:left="9182" w:hanging="492"/>
      </w:pPr>
      <w:rPr>
        <w:rFonts w:hint="default"/>
        <w:lang w:val="zh-CN" w:eastAsia="zh-CN" w:bidi="zh-CN"/>
      </w:rPr>
    </w:lvl>
  </w:abstractNum>
  <w:num w:numId="1">
    <w:abstractNumId w:val="11"/>
  </w:num>
  <w:num w:numId="2">
    <w:abstractNumId w:val="9"/>
  </w:num>
  <w:num w:numId="3">
    <w:abstractNumId w:val="8"/>
  </w:num>
  <w:num w:numId="4">
    <w:abstractNumId w:val="7"/>
  </w:num>
  <w:num w:numId="5">
    <w:abstractNumId w:val="10"/>
  </w:num>
  <w:num w:numId="6">
    <w:abstractNumId w:val="4"/>
  </w:num>
  <w:num w:numId="7">
    <w:abstractNumId w:val="6"/>
  </w:num>
  <w:num w:numId="8">
    <w:abstractNumId w:val="3"/>
  </w:num>
  <w:num w:numId="9">
    <w:abstractNumId w:val="5"/>
  </w:num>
  <w:num w:numId="10">
    <w:abstractNumId w:val="1"/>
  </w:num>
  <w:num w:numId="11">
    <w:abstractNumId w:val="12"/>
  </w:num>
  <w:num w:numId="12">
    <w:abstractNumId w:val="2"/>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spacing w:before="6"/>
      <w:ind w:left="2690"/>
      <w:outlineLvl w:val="0"/>
    </w:pPr>
    <w:rPr>
      <w:rFonts w:ascii="Microsoft JhengHei" w:eastAsia="Microsoft JhengHei" w:hAnsi="Microsoft JhengHei" w:cs="Microsoft JhengHei"/>
      <w:b/>
      <w:bCs/>
      <w:sz w:val="30"/>
      <w:szCs w:val="30"/>
      <w:lang w:val="zh-CN" w:eastAsia="zh-CN" w:bidi="zh-CN"/>
    </w:rPr>
  </w:style>
  <w:style w:type="paragraph" w:styleId="Heading2">
    <w:name w:val="heading 2"/>
    <w:basedOn w:val="Normal"/>
    <w:uiPriority w:val="1"/>
    <w:qFormat/>
    <w:pPr>
      <w:ind w:left="3132" w:hanging="443"/>
      <w:outlineLvl w:val="1"/>
    </w:pPr>
    <w:rPr>
      <w:rFonts w:ascii="Microsoft JhengHei" w:eastAsia="Microsoft JhengHei" w:hAnsi="Microsoft JhengHei" w:cs="Microsoft JhengHei"/>
      <w:b/>
      <w:bCs/>
      <w:sz w:val="24"/>
      <w:szCs w:val="24"/>
      <w:lang w:val="zh-CN" w:eastAsia="zh-CN" w:bidi="zh-CN"/>
    </w:rPr>
  </w:style>
  <w:style w:type="paragraph" w:styleId="Heading3">
    <w:name w:val="heading 3"/>
    <w:basedOn w:val="Normal"/>
    <w:uiPriority w:val="1"/>
    <w:qFormat/>
    <w:pPr>
      <w:ind w:left="3277" w:hanging="587"/>
      <w:outlineLvl w:val="2"/>
    </w:pPr>
    <w:rPr>
      <w:rFonts w:ascii="Microsoft JhengHei" w:eastAsia="Microsoft JhengHei" w:hAnsi="Microsoft JhengHei" w:cs="Microsoft JhengHei"/>
      <w:b/>
      <w:bCs/>
      <w:sz w:val="21"/>
      <w:szCs w:val="21"/>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10"/>
      <w:ind w:left="247"/>
    </w:pPr>
    <w:rPr>
      <w:rFonts w:ascii="Microsoft JhengHei" w:eastAsia="Microsoft JhengHei" w:hAnsi="Microsoft JhengHei" w:cs="Microsoft JhengHei"/>
      <w:b/>
      <w:bCs/>
      <w:sz w:val="28"/>
      <w:szCs w:val="28"/>
      <w:lang w:val="zh-CN" w:eastAsia="zh-CN" w:bidi="zh-CN"/>
    </w:rPr>
  </w:style>
  <w:style w:type="paragraph" w:styleId="TOC2">
    <w:name w:val="toc 2"/>
    <w:basedOn w:val="Normal"/>
    <w:uiPriority w:val="1"/>
    <w:qFormat/>
    <w:pPr>
      <w:spacing w:line="259" w:lineRule="exact"/>
      <w:ind w:left="247"/>
    </w:pPr>
    <w:rPr>
      <w:rFonts w:ascii="宋体" w:eastAsia="宋体" w:hAnsi="宋体" w:cs="宋体"/>
      <w:sz w:val="21"/>
      <w:szCs w:val="21"/>
      <w:lang w:val="zh-CN" w:eastAsia="zh-CN" w:bidi="zh-CN"/>
    </w:rPr>
  </w:style>
  <w:style w:type="paragraph" w:styleId="TOC3">
    <w:name w:val="toc 3"/>
    <w:basedOn w:val="Normal"/>
    <w:uiPriority w:val="1"/>
    <w:qFormat/>
    <w:pPr>
      <w:spacing w:before="3"/>
      <w:ind w:left="247"/>
    </w:pPr>
    <w:rPr>
      <w:rFonts w:ascii="宋体" w:eastAsia="宋体" w:hAnsi="宋体" w:cs="宋体"/>
      <w:sz w:val="20"/>
      <w:szCs w:val="20"/>
      <w:lang w:val="zh-CN" w:eastAsia="zh-CN" w:bidi="zh-CN"/>
    </w:rPr>
  </w:style>
  <w:style w:type="paragraph" w:styleId="TOC4">
    <w:name w:val="toc 4"/>
    <w:basedOn w:val="Normal"/>
    <w:uiPriority w:val="1"/>
    <w:qFormat/>
    <w:pPr>
      <w:spacing w:line="259" w:lineRule="exact"/>
      <w:ind w:left="247"/>
    </w:pPr>
    <w:rPr>
      <w:rFonts w:ascii="宋体" w:eastAsia="宋体" w:hAnsi="宋体" w:cs="宋体"/>
      <w:b/>
      <w:bCs/>
      <w:i/>
      <w:lang w:val="zh-CN" w:eastAsia="zh-CN" w:bidi="zh-CN"/>
    </w:rPr>
  </w:style>
  <w:style w:type="paragraph" w:styleId="TOC5">
    <w:name w:val="toc 5"/>
    <w:basedOn w:val="Normal"/>
    <w:uiPriority w:val="1"/>
    <w:qFormat/>
    <w:pPr>
      <w:spacing w:before="3"/>
      <w:ind w:left="970" w:hanging="323"/>
    </w:pPr>
    <w:rPr>
      <w:rFonts w:ascii="宋体" w:eastAsia="宋体" w:hAnsi="宋体" w:cs="宋体"/>
      <w:sz w:val="20"/>
      <w:szCs w:val="20"/>
      <w:lang w:val="zh-CN" w:eastAsia="zh-CN" w:bidi="zh-CN"/>
    </w:rPr>
  </w:style>
  <w:style w:type="paragraph" w:styleId="TOC6">
    <w:name w:val="toc 6"/>
    <w:basedOn w:val="Normal"/>
    <w:uiPriority w:val="1"/>
    <w:qFormat/>
    <w:pPr>
      <w:spacing w:before="3"/>
      <w:ind w:left="1538" w:hanging="493"/>
    </w:pPr>
    <w:rPr>
      <w:rFonts w:ascii="宋体" w:eastAsia="宋体" w:hAnsi="宋体" w:cs="宋体"/>
      <w:sz w:val="20"/>
      <w:szCs w:val="20"/>
      <w:lang w:val="zh-CN" w:eastAsia="zh-CN" w:bidi="zh-CN"/>
    </w:r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ListParagraph">
    <w:name w:val="List Paragraph"/>
    <w:basedOn w:val="Normal"/>
    <w:uiPriority w:val="1"/>
    <w:qFormat/>
    <w:pPr>
      <w:ind w:left="3132" w:hanging="443"/>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5.xml" /><Relationship Id="rId101" Type="http://schemas.openxmlformats.org/officeDocument/2006/relationships/footer" Target="footer45.xml" /><Relationship Id="rId102" Type="http://schemas.openxmlformats.org/officeDocument/2006/relationships/theme" Target="theme/theme1.xml" /><Relationship Id="rId103" Type="http://schemas.openxmlformats.org/officeDocument/2006/relationships/numbering" Target="numbering.xml" /><Relationship Id="rId104" Type="http://schemas.openxmlformats.org/officeDocument/2006/relationships/styles" Target="styles.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3.png"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image" Target="media/image6.png"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header" Target="header23.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footer" Target="footer25.xml" /><Relationship Id="rId6" Type="http://schemas.openxmlformats.org/officeDocument/2006/relationships/header" Target="header2.xml" /><Relationship Id="rId60" Type="http://schemas.openxmlformats.org/officeDocument/2006/relationships/header" Target="header26.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header" Target="header28.xml" /><Relationship Id="rId65" Type="http://schemas.openxmlformats.org/officeDocument/2006/relationships/footer" Target="footer28.xml" /><Relationship Id="rId66" Type="http://schemas.openxmlformats.org/officeDocument/2006/relationships/header" Target="header29.xml" /><Relationship Id="rId67" Type="http://schemas.openxmlformats.org/officeDocument/2006/relationships/footer" Target="footer29.xml"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footer" Target="footer2.xml" /><Relationship Id="rId70" Type="http://schemas.openxmlformats.org/officeDocument/2006/relationships/header" Target="header31.xml" /><Relationship Id="rId71" Type="http://schemas.openxmlformats.org/officeDocument/2006/relationships/footer" Target="footer31.xml" /><Relationship Id="rId72" Type="http://schemas.openxmlformats.org/officeDocument/2006/relationships/header" Target="header32.xml" /><Relationship Id="rId73" Type="http://schemas.openxmlformats.org/officeDocument/2006/relationships/footer" Target="footer32.xml" /><Relationship Id="rId74" Type="http://schemas.openxmlformats.org/officeDocument/2006/relationships/header" Target="header33.xml" /><Relationship Id="rId75" Type="http://schemas.openxmlformats.org/officeDocument/2006/relationships/footer" Target="footer33.xml" /><Relationship Id="rId76" Type="http://schemas.openxmlformats.org/officeDocument/2006/relationships/header" Target="header34.xml" /><Relationship Id="rId77" Type="http://schemas.openxmlformats.org/officeDocument/2006/relationships/footer" Target="footer34.xml" /><Relationship Id="rId78" Type="http://schemas.openxmlformats.org/officeDocument/2006/relationships/header" Target="header35.xml" /><Relationship Id="rId79" Type="http://schemas.openxmlformats.org/officeDocument/2006/relationships/footer" Target="footer35.xml" /><Relationship Id="rId8" Type="http://schemas.openxmlformats.org/officeDocument/2006/relationships/image" Target="media/image1.png"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header" Target="header37.xml" /><Relationship Id="rId83" Type="http://schemas.openxmlformats.org/officeDocument/2006/relationships/footer" Target="footer37.xml" /><Relationship Id="rId84" Type="http://schemas.openxmlformats.org/officeDocument/2006/relationships/header" Target="header38.xml" /><Relationship Id="rId85" Type="http://schemas.openxmlformats.org/officeDocument/2006/relationships/footer" Target="footer38.xml"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header" Target="header40.xml" /><Relationship Id="rId89" Type="http://schemas.openxmlformats.org/officeDocument/2006/relationships/footer" Target="footer40.xml" /><Relationship Id="rId9" Type="http://schemas.openxmlformats.org/officeDocument/2006/relationships/image" Target="media/image2.png" /><Relationship Id="rId90" Type="http://schemas.openxmlformats.org/officeDocument/2006/relationships/header" Target="header41.xml" /><Relationship Id="rId91" Type="http://schemas.openxmlformats.org/officeDocument/2006/relationships/footer" Target="footer41.xml" /><Relationship Id="rId92" Type="http://schemas.openxmlformats.org/officeDocument/2006/relationships/header" Target="header42.xml" /><Relationship Id="rId93" Type="http://schemas.openxmlformats.org/officeDocument/2006/relationships/footer" Target="footer42.xml" /><Relationship Id="rId94" Type="http://schemas.openxmlformats.org/officeDocument/2006/relationships/header" Target="header43.xml" /><Relationship Id="rId95" Type="http://schemas.openxmlformats.org/officeDocument/2006/relationships/footer" Target="footer43.xml" /><Relationship Id="rId96" Type="http://schemas.openxmlformats.org/officeDocument/2006/relationships/header" Target="header44.xml" /><Relationship Id="rId97" Type="http://schemas.openxmlformats.org/officeDocument/2006/relationships/footer" Target="footer44.xml" /><Relationship Id="rId98" Type="http://schemas.openxmlformats.org/officeDocument/2006/relationships/image" Target="media/image7.png" /><Relationship Id="rId99" Type="http://schemas.openxmlformats.org/officeDocument/2006/relationships/hyperlink" Target="https://d.book118.com/87703015415100604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2024-01-30T03:42:53Z</dcterms:created>
  <dcterms:modified xsi:type="dcterms:W3CDTF">2024-01-30T03:42:53Z</dcterms:modified>
</cp:coreProperties>
</file>