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44C2">
      <w:pPr>
        <w:widowControl/>
        <w:jc w:val="left"/>
        <w:rPr>
          <w:rFonts w:ascii="仿宋" w:eastAsia="仿宋" w:hAnsi="仿宋"/>
          <w:b/>
          <w:sz w:val="40"/>
        </w:rPr>
      </w:pPr>
      <w:bookmarkStart w:id="0" w:name="_GoBack"/>
      <w:bookmarkEnd w:id="0"/>
    </w:p>
    <w:p w:rsidR="000544C2">
      <w:pPr>
        <w:widowControl/>
        <w:jc w:val="left"/>
        <w:rPr>
          <w:rFonts w:ascii="仿宋" w:eastAsia="仿宋" w:hAnsi="仿宋"/>
          <w:b/>
          <w:sz w:val="40"/>
        </w:rPr>
      </w:pPr>
    </w:p>
    <w:p w:rsidR="000544C2">
      <w:pPr>
        <w:widowControl/>
        <w:jc w:val="left"/>
        <w:rPr>
          <w:rFonts w:ascii="仿宋" w:eastAsia="仿宋" w:hAnsi="仿宋"/>
          <w:b/>
          <w:sz w:val="40"/>
        </w:rPr>
      </w:pPr>
    </w:p>
    <w:p w:rsidR="000544C2" w:rsidRPr="000544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44C2">
        <w:rPr>
          <w:rFonts w:ascii="宋体" w:eastAsia="宋体" w:hAnsi="宋体" w:hint="eastAsia"/>
          <w:b/>
          <w:sz w:val="60"/>
        </w:rPr>
        <w:t>盐酸投资回报分析报告</w:t>
      </w:r>
    </w:p>
    <w:p w:rsidR="000544C2" w:rsidP="000544C2">
      <w:pPr>
        <w:widowControl/>
        <w:jc w:val="center"/>
        <w:rPr>
          <w:rFonts w:ascii="仿宋" w:eastAsia="仿宋" w:hAnsi="仿宋" w:hint="eastAsia"/>
          <w:b/>
          <w:sz w:val="40"/>
        </w:rPr>
      </w:pPr>
      <w:r w:rsidRPr="000544C2">
        <w:rPr>
          <w:rFonts w:ascii="仿宋" w:eastAsia="仿宋" w:hAnsi="仿宋" w:hint="eastAsia"/>
          <w:b/>
          <w:sz w:val="40"/>
        </w:rPr>
        <w:t>目录</w:t>
      </w:r>
    </w:p>
    <w:p w:rsidR="000544C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_Toc161203494 \h </w:instrText>
      </w:r>
      <w:r>
        <w:rPr>
          <w:noProof/>
        </w:rPr>
        <w:fldChar w:fldCharType="separate"/>
      </w:r>
      <w:r>
        <w:rPr>
          <w:noProof/>
        </w:rPr>
        <w:t>3</w:t>
      </w:r>
      <w:r>
        <w:rPr>
          <w:noProof/>
        </w:rPr>
        <w:fldChar w:fldCharType="end"/>
      </w:r>
    </w:p>
    <w:p w:rsidR="000544C2">
      <w:pPr>
        <w:pStyle w:val="TOC1"/>
        <w:tabs>
          <w:tab w:val="right" w:leader="dot" w:pos="8296"/>
        </w:tabs>
        <w:rPr>
          <w:noProof/>
        </w:rPr>
      </w:pPr>
      <w:r>
        <w:rPr>
          <w:rFonts w:hint="eastAsia"/>
          <w:noProof/>
        </w:rPr>
        <w:t>一、盐酸项目风险管理方案</w:t>
      </w:r>
      <w:r>
        <w:rPr>
          <w:noProof/>
        </w:rPr>
        <w:tab/>
      </w:r>
      <w:r>
        <w:rPr>
          <w:noProof/>
        </w:rPr>
        <w:fldChar w:fldCharType="begin"/>
      </w:r>
      <w:r>
        <w:rPr>
          <w:noProof/>
        </w:rPr>
        <w:instrText xml:space="preserve"> PAGEREF _Toc161203495 \h </w:instrText>
      </w:r>
      <w:r>
        <w:rPr>
          <w:noProof/>
        </w:rPr>
        <w:fldChar w:fldCharType="separate"/>
      </w:r>
      <w:r>
        <w:rPr>
          <w:noProof/>
        </w:rPr>
        <w:t>3</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_Toc161203496 \h </w:instrText>
      </w:r>
      <w:r>
        <w:rPr>
          <w:noProof/>
        </w:rPr>
        <w:fldChar w:fldCharType="separate"/>
      </w:r>
      <w:r>
        <w:rPr>
          <w:noProof/>
        </w:rPr>
        <w:t>3</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_Toc161203497 \h </w:instrText>
      </w:r>
      <w:r>
        <w:rPr>
          <w:noProof/>
        </w:rPr>
        <w:fldChar w:fldCharType="separate"/>
      </w:r>
      <w:r>
        <w:rPr>
          <w:noProof/>
        </w:rPr>
        <w:t>4</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_Toc161203498 \h </w:instrText>
      </w:r>
      <w:r>
        <w:rPr>
          <w:noProof/>
        </w:rPr>
        <w:fldChar w:fldCharType="separate"/>
      </w:r>
      <w:r>
        <w:rPr>
          <w:noProof/>
        </w:rPr>
        <w:t>7</w:t>
      </w:r>
      <w:r>
        <w:rPr>
          <w:noProof/>
        </w:rPr>
        <w:fldChar w:fldCharType="end"/>
      </w:r>
    </w:p>
    <w:p w:rsidR="000544C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_Toc161203499 \h </w:instrText>
      </w:r>
      <w:r>
        <w:rPr>
          <w:noProof/>
        </w:rPr>
        <w:fldChar w:fldCharType="separate"/>
      </w:r>
      <w:r>
        <w:rPr>
          <w:noProof/>
        </w:rPr>
        <w:t>8</w:t>
      </w:r>
      <w:r>
        <w:rPr>
          <w:noProof/>
        </w:rPr>
        <w:fldChar w:fldCharType="end"/>
      </w:r>
    </w:p>
    <w:p w:rsidR="000544C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_Toc161203500 \h </w:instrText>
      </w:r>
      <w:r>
        <w:rPr>
          <w:noProof/>
        </w:rPr>
        <w:fldChar w:fldCharType="separate"/>
      </w:r>
      <w:r>
        <w:rPr>
          <w:noProof/>
        </w:rPr>
        <w:t>10</w:t>
      </w:r>
      <w:r>
        <w:rPr>
          <w:noProof/>
        </w:rPr>
        <w:fldChar w:fldCharType="end"/>
      </w:r>
    </w:p>
    <w:p w:rsidR="000544C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_Toc161203501 \h </w:instrText>
      </w:r>
      <w:r>
        <w:rPr>
          <w:noProof/>
        </w:rPr>
        <w:fldChar w:fldCharType="separate"/>
      </w:r>
      <w:r>
        <w:rPr>
          <w:noProof/>
        </w:rPr>
        <w:t>13</w:t>
      </w:r>
      <w:r>
        <w:rPr>
          <w:noProof/>
        </w:rPr>
        <w:fldChar w:fldCharType="end"/>
      </w:r>
    </w:p>
    <w:p w:rsidR="000544C2">
      <w:pPr>
        <w:pStyle w:val="TOC1"/>
        <w:tabs>
          <w:tab w:val="right" w:leader="dot" w:pos="8296"/>
        </w:tabs>
        <w:rPr>
          <w:noProof/>
        </w:rPr>
      </w:pPr>
      <w:r>
        <w:rPr>
          <w:rFonts w:hint="eastAsia"/>
          <w:noProof/>
        </w:rPr>
        <w:t>二、盐酸项目人力资源管理方案</w:t>
      </w:r>
      <w:r>
        <w:rPr>
          <w:noProof/>
        </w:rPr>
        <w:tab/>
      </w:r>
      <w:r>
        <w:rPr>
          <w:noProof/>
        </w:rPr>
        <w:fldChar w:fldCharType="begin"/>
      </w:r>
      <w:r>
        <w:rPr>
          <w:noProof/>
        </w:rPr>
        <w:instrText xml:space="preserve"> PAGEREF _Toc161203502 \h </w:instrText>
      </w:r>
      <w:r>
        <w:rPr>
          <w:noProof/>
        </w:rPr>
        <w:fldChar w:fldCharType="separate"/>
      </w:r>
      <w:r>
        <w:rPr>
          <w:noProof/>
        </w:rPr>
        <w:t>15</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_Toc161203503 \h </w:instrText>
      </w:r>
      <w:r>
        <w:rPr>
          <w:noProof/>
        </w:rPr>
        <w:fldChar w:fldCharType="separate"/>
      </w:r>
      <w:r>
        <w:rPr>
          <w:noProof/>
        </w:rPr>
        <w:t>15</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_Toc161203504 \h </w:instrText>
      </w:r>
      <w:r>
        <w:rPr>
          <w:noProof/>
        </w:rPr>
        <w:fldChar w:fldCharType="separate"/>
      </w:r>
      <w:r>
        <w:rPr>
          <w:noProof/>
        </w:rPr>
        <w:t>18</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_Toc161203505 \h </w:instrText>
      </w:r>
      <w:r>
        <w:rPr>
          <w:noProof/>
        </w:rPr>
        <w:fldChar w:fldCharType="separate"/>
      </w:r>
      <w:r>
        <w:rPr>
          <w:noProof/>
        </w:rPr>
        <w:t>20</w:t>
      </w:r>
      <w:r>
        <w:rPr>
          <w:noProof/>
        </w:rPr>
        <w:fldChar w:fldCharType="end"/>
      </w:r>
    </w:p>
    <w:p w:rsidR="000544C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_Toc161203506 \h </w:instrText>
      </w:r>
      <w:r>
        <w:rPr>
          <w:noProof/>
        </w:rPr>
        <w:fldChar w:fldCharType="separate"/>
      </w:r>
      <w:r>
        <w:rPr>
          <w:noProof/>
        </w:rPr>
        <w:t>21</w:t>
      </w:r>
      <w:r>
        <w:rPr>
          <w:noProof/>
        </w:rPr>
        <w:fldChar w:fldCharType="end"/>
      </w:r>
    </w:p>
    <w:p w:rsidR="000544C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_Toc161203507 \h </w:instrText>
      </w:r>
      <w:r>
        <w:rPr>
          <w:noProof/>
        </w:rPr>
        <w:fldChar w:fldCharType="separate"/>
      </w:r>
      <w:r>
        <w:rPr>
          <w:noProof/>
        </w:rPr>
        <w:t>25</w:t>
      </w:r>
      <w:r>
        <w:rPr>
          <w:noProof/>
        </w:rPr>
        <w:fldChar w:fldCharType="end"/>
      </w:r>
    </w:p>
    <w:p w:rsidR="000544C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_Toc161203508 \h </w:instrText>
      </w:r>
      <w:r>
        <w:rPr>
          <w:noProof/>
        </w:rPr>
        <w:fldChar w:fldCharType="separate"/>
      </w:r>
      <w:r>
        <w:rPr>
          <w:noProof/>
        </w:rPr>
        <w:t>27</w:t>
      </w:r>
      <w:r>
        <w:rPr>
          <w:noProof/>
        </w:rPr>
        <w:fldChar w:fldCharType="end"/>
      </w:r>
    </w:p>
    <w:p w:rsidR="000544C2">
      <w:pPr>
        <w:pStyle w:val="TOC1"/>
        <w:tabs>
          <w:tab w:val="right" w:leader="dot" w:pos="8296"/>
        </w:tabs>
        <w:rPr>
          <w:noProof/>
        </w:rPr>
      </w:pPr>
      <w:r>
        <w:rPr>
          <w:rFonts w:hint="eastAsia"/>
          <w:noProof/>
        </w:rPr>
        <w:t>三、盐酸项目运营管理方案</w:t>
      </w:r>
      <w:r>
        <w:rPr>
          <w:noProof/>
        </w:rPr>
        <w:tab/>
      </w:r>
      <w:r>
        <w:rPr>
          <w:noProof/>
        </w:rPr>
        <w:fldChar w:fldCharType="begin"/>
      </w:r>
      <w:r>
        <w:rPr>
          <w:noProof/>
        </w:rPr>
        <w:instrText xml:space="preserve"> PAGEREF _Toc161203509 \h </w:instrText>
      </w:r>
      <w:r>
        <w:rPr>
          <w:noProof/>
        </w:rPr>
        <w:fldChar w:fldCharType="separate"/>
      </w:r>
      <w:r>
        <w:rPr>
          <w:noProof/>
        </w:rPr>
        <w:t>29</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_Toc161203510 \h </w:instrText>
      </w:r>
      <w:r>
        <w:rPr>
          <w:noProof/>
        </w:rPr>
        <w:fldChar w:fldCharType="separate"/>
      </w:r>
      <w:r>
        <w:rPr>
          <w:noProof/>
        </w:rPr>
        <w:t>29</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_Toc161203511 \h </w:instrText>
      </w:r>
      <w:r>
        <w:rPr>
          <w:noProof/>
        </w:rPr>
        <w:fldChar w:fldCharType="separate"/>
      </w:r>
      <w:r>
        <w:rPr>
          <w:noProof/>
        </w:rPr>
        <w:t>31</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_Toc161203512 \h </w:instrText>
      </w:r>
      <w:r>
        <w:rPr>
          <w:noProof/>
        </w:rPr>
        <w:fldChar w:fldCharType="separate"/>
      </w:r>
      <w:r>
        <w:rPr>
          <w:noProof/>
        </w:rPr>
        <w:t>33</w:t>
      </w:r>
      <w:r>
        <w:rPr>
          <w:noProof/>
        </w:rPr>
        <w:fldChar w:fldCharType="end"/>
      </w:r>
    </w:p>
    <w:p w:rsidR="000544C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_Toc161203513 \h </w:instrText>
      </w:r>
      <w:r>
        <w:rPr>
          <w:noProof/>
        </w:rPr>
        <w:fldChar w:fldCharType="separate"/>
      </w:r>
      <w:r>
        <w:rPr>
          <w:noProof/>
        </w:rPr>
        <w:t>35</w:t>
      </w:r>
      <w:r>
        <w:rPr>
          <w:noProof/>
        </w:rPr>
        <w:fldChar w:fldCharType="end"/>
      </w:r>
    </w:p>
    <w:p w:rsidR="000544C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_Toc161203514 \h </w:instrText>
      </w:r>
      <w:r>
        <w:rPr>
          <w:noProof/>
        </w:rPr>
        <w:fldChar w:fldCharType="separate"/>
      </w:r>
      <w:r>
        <w:rPr>
          <w:noProof/>
        </w:rPr>
        <w:t>37</w:t>
      </w:r>
      <w:r>
        <w:rPr>
          <w:noProof/>
        </w:rPr>
        <w:fldChar w:fldCharType="end"/>
      </w:r>
    </w:p>
    <w:p w:rsidR="000544C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_Toc161203515 \h </w:instrText>
      </w:r>
      <w:r>
        <w:rPr>
          <w:noProof/>
        </w:rPr>
        <w:fldChar w:fldCharType="separate"/>
      </w:r>
      <w:r>
        <w:rPr>
          <w:noProof/>
        </w:rPr>
        <w:t>39</w:t>
      </w:r>
      <w:r>
        <w:rPr>
          <w:noProof/>
        </w:rPr>
        <w:fldChar w:fldCharType="end"/>
      </w:r>
    </w:p>
    <w:p w:rsidR="000544C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_Toc161203516 \h </w:instrText>
      </w:r>
      <w:r>
        <w:rPr>
          <w:noProof/>
        </w:rPr>
        <w:fldChar w:fldCharType="separate"/>
      </w:r>
      <w:r>
        <w:rPr>
          <w:noProof/>
        </w:rPr>
        <w:t>42</w:t>
      </w:r>
      <w:r>
        <w:rPr>
          <w:noProof/>
        </w:rPr>
        <w:fldChar w:fldCharType="end"/>
      </w:r>
    </w:p>
    <w:p w:rsidR="000544C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_Toc161203517 \h </w:instrText>
      </w:r>
      <w:r>
        <w:rPr>
          <w:noProof/>
        </w:rPr>
        <w:fldChar w:fldCharType="separate"/>
      </w:r>
      <w:r>
        <w:rPr>
          <w:noProof/>
        </w:rPr>
        <w:t>44</w:t>
      </w:r>
      <w:r>
        <w:rPr>
          <w:noProof/>
        </w:rPr>
        <w:fldChar w:fldCharType="end"/>
      </w:r>
    </w:p>
    <w:p w:rsidR="000544C2">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_Toc161203518 \h </w:instrText>
      </w:r>
      <w:r>
        <w:rPr>
          <w:noProof/>
        </w:rPr>
        <w:fldChar w:fldCharType="separate"/>
      </w:r>
      <w:r>
        <w:rPr>
          <w:noProof/>
        </w:rPr>
        <w:t>46</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_Toc161203519 \h </w:instrText>
      </w:r>
      <w:r>
        <w:rPr>
          <w:noProof/>
        </w:rPr>
        <w:fldChar w:fldCharType="separate"/>
      </w:r>
      <w:r>
        <w:rPr>
          <w:noProof/>
        </w:rPr>
        <w:t>46</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_Toc161203520 \h </w:instrText>
      </w:r>
      <w:r>
        <w:rPr>
          <w:noProof/>
        </w:rPr>
        <w:fldChar w:fldCharType="separate"/>
      </w:r>
      <w:r>
        <w:rPr>
          <w:noProof/>
        </w:rPr>
        <w:t>48</w:t>
      </w:r>
      <w:r>
        <w:rPr>
          <w:noProof/>
        </w:rPr>
        <w:fldChar w:fldCharType="end"/>
      </w:r>
    </w:p>
    <w:p w:rsidR="000544C2">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_Toc161203521 \h </w:instrText>
      </w:r>
      <w:r>
        <w:rPr>
          <w:noProof/>
        </w:rPr>
        <w:fldChar w:fldCharType="separate"/>
      </w:r>
      <w:r>
        <w:rPr>
          <w:noProof/>
        </w:rPr>
        <w:t>51</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_Toc161203522 \h </w:instrText>
      </w:r>
      <w:r>
        <w:rPr>
          <w:noProof/>
        </w:rPr>
        <w:fldChar w:fldCharType="separate"/>
      </w:r>
      <w:r>
        <w:rPr>
          <w:noProof/>
        </w:rPr>
        <w:t>51</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、盐酸项目预期节能综合评价</w:t>
      </w:r>
      <w:r>
        <w:rPr>
          <w:noProof/>
        </w:rPr>
        <w:tab/>
      </w:r>
      <w:r>
        <w:rPr>
          <w:noProof/>
        </w:rPr>
        <w:fldChar w:fldCharType="begin"/>
      </w:r>
      <w:r>
        <w:rPr>
          <w:noProof/>
        </w:rPr>
        <w:instrText xml:space="preserve"> PAGEREF _Toc161203523 \h </w:instrText>
      </w:r>
      <w:r>
        <w:rPr>
          <w:noProof/>
        </w:rPr>
        <w:fldChar w:fldCharType="separate"/>
      </w:r>
      <w:r>
        <w:rPr>
          <w:noProof/>
        </w:rPr>
        <w:t>51</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、盐酸项目节能设计</w:t>
      </w:r>
      <w:r>
        <w:rPr>
          <w:noProof/>
        </w:rPr>
        <w:tab/>
      </w:r>
      <w:r>
        <w:rPr>
          <w:noProof/>
        </w:rPr>
        <w:fldChar w:fldCharType="begin"/>
      </w:r>
      <w:r>
        <w:rPr>
          <w:noProof/>
        </w:rPr>
        <w:instrText xml:space="preserve"> PAGEREF _Toc161203524 \h </w:instrText>
      </w:r>
      <w:r>
        <w:rPr>
          <w:noProof/>
        </w:rPr>
        <w:fldChar w:fldCharType="separate"/>
      </w:r>
      <w:r>
        <w:rPr>
          <w:noProof/>
        </w:rPr>
        <w:t>53</w:t>
      </w:r>
      <w:r>
        <w:rPr>
          <w:noProof/>
        </w:rPr>
        <w:fldChar w:fldCharType="end"/>
      </w:r>
    </w:p>
    <w:p w:rsidR="000544C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_Toc161203525 \h </w:instrText>
      </w:r>
      <w:r>
        <w:rPr>
          <w:noProof/>
        </w:rPr>
        <w:fldChar w:fldCharType="separate"/>
      </w:r>
      <w:r>
        <w:rPr>
          <w:noProof/>
        </w:rPr>
        <w:t>54</w:t>
      </w:r>
      <w:r>
        <w:rPr>
          <w:noProof/>
        </w:rPr>
        <w:fldChar w:fldCharType="end"/>
      </w:r>
    </w:p>
    <w:p w:rsidR="000544C2">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_Toc161203526 \h </w:instrText>
      </w:r>
      <w:r>
        <w:rPr>
          <w:noProof/>
        </w:rPr>
        <w:fldChar w:fldCharType="separate"/>
      </w:r>
      <w:r>
        <w:rPr>
          <w:noProof/>
        </w:rPr>
        <w:t>56</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_Toc161203527 \h </w:instrText>
      </w:r>
      <w:r>
        <w:rPr>
          <w:noProof/>
        </w:rPr>
        <w:fldChar w:fldCharType="separate"/>
      </w:r>
      <w:r>
        <w:rPr>
          <w:noProof/>
        </w:rPr>
        <w:t>56</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_Toc161203528 \h </w:instrText>
      </w:r>
      <w:r>
        <w:rPr>
          <w:noProof/>
        </w:rPr>
        <w:fldChar w:fldCharType="separate"/>
      </w:r>
      <w:r>
        <w:rPr>
          <w:noProof/>
        </w:rPr>
        <w:t>58</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_Toc161203529 \h </w:instrText>
      </w:r>
      <w:r>
        <w:rPr>
          <w:noProof/>
        </w:rPr>
        <w:fldChar w:fldCharType="separate"/>
      </w:r>
      <w:r>
        <w:rPr>
          <w:noProof/>
        </w:rPr>
        <w:t>59</w:t>
      </w:r>
      <w:r>
        <w:rPr>
          <w:noProof/>
        </w:rPr>
        <w:fldChar w:fldCharType="end"/>
      </w:r>
    </w:p>
    <w:p w:rsidR="000544C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_Toc161203530 \h </w:instrText>
      </w:r>
      <w:r>
        <w:rPr>
          <w:noProof/>
        </w:rPr>
        <w:fldChar w:fldCharType="separate"/>
      </w:r>
      <w:r>
        <w:rPr>
          <w:noProof/>
        </w:rPr>
        <w:t>60</w:t>
      </w:r>
      <w:r>
        <w:rPr>
          <w:noProof/>
        </w:rPr>
        <w:fldChar w:fldCharType="end"/>
      </w:r>
    </w:p>
    <w:p w:rsidR="000544C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_Toc161203531 \h </w:instrText>
      </w:r>
      <w:r>
        <w:rPr>
          <w:noProof/>
        </w:rPr>
        <w:fldChar w:fldCharType="separate"/>
      </w:r>
      <w:r>
        <w:rPr>
          <w:noProof/>
        </w:rPr>
        <w:t>62</w:t>
      </w:r>
      <w:r>
        <w:rPr>
          <w:noProof/>
        </w:rPr>
        <w:fldChar w:fldCharType="end"/>
      </w:r>
    </w:p>
    <w:p w:rsidR="000544C2">
      <w:pPr>
        <w:pStyle w:val="TOC2"/>
        <w:tabs>
          <w:tab w:val="right" w:leader="dot" w:pos="8296"/>
        </w:tabs>
        <w:rPr>
          <w:noProof/>
        </w:rPr>
      </w:pPr>
      <w:r>
        <w:rPr>
          <w:noProof/>
        </w:rPr>
        <w:t>(</w:t>
      </w:r>
      <w:r>
        <w:rPr>
          <w:rFonts w:hint="eastAsia"/>
          <w:noProof/>
        </w:rPr>
        <w:t>六</w:t>
      </w:r>
      <w:r>
        <w:rPr>
          <w:noProof/>
        </w:rPr>
        <w:t>)</w:t>
      </w:r>
      <w:r>
        <w:rPr>
          <w:rFonts w:hint="eastAsia"/>
          <w:noProof/>
        </w:rPr>
        <w:t>、盐酸项目实施保障</w:t>
      </w:r>
      <w:r>
        <w:rPr>
          <w:noProof/>
        </w:rPr>
        <w:tab/>
      </w:r>
      <w:r>
        <w:rPr>
          <w:noProof/>
        </w:rPr>
        <w:fldChar w:fldCharType="begin"/>
      </w:r>
      <w:r>
        <w:rPr>
          <w:noProof/>
        </w:rPr>
        <w:instrText xml:space="preserve"> PAGEREF _Toc161203532 \h </w:instrText>
      </w:r>
      <w:r>
        <w:rPr>
          <w:noProof/>
        </w:rPr>
        <w:fldChar w:fldCharType="separate"/>
      </w:r>
      <w:r>
        <w:rPr>
          <w:noProof/>
        </w:rPr>
        <w:t>65</w:t>
      </w:r>
      <w:r>
        <w:rPr>
          <w:noProof/>
        </w:rPr>
        <w:fldChar w:fldCharType="end"/>
      </w:r>
    </w:p>
    <w:p w:rsidR="000544C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_Toc161203533 \h </w:instrText>
      </w:r>
      <w:r>
        <w:rPr>
          <w:noProof/>
        </w:rPr>
        <w:fldChar w:fldCharType="separate"/>
      </w:r>
      <w:r>
        <w:rPr>
          <w:noProof/>
        </w:rPr>
        <w:t>67</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_Toc161203534 \h </w:instrText>
      </w:r>
      <w:r>
        <w:rPr>
          <w:noProof/>
        </w:rPr>
        <w:fldChar w:fldCharType="separate"/>
      </w:r>
      <w:r>
        <w:rPr>
          <w:noProof/>
        </w:rPr>
        <w:t>67</w:t>
      </w:r>
      <w:r>
        <w:rPr>
          <w:noProof/>
        </w:rPr>
        <w:fldChar w:fldCharType="end"/>
      </w:r>
    </w:p>
    <w:p w:rsidR="000544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_Toc161203535 \h </w:instrText>
      </w:r>
      <w:r>
        <w:rPr>
          <w:noProof/>
        </w:rPr>
        <w:fldChar w:fldCharType="separate"/>
      </w:r>
      <w:r>
        <w:rPr>
          <w:noProof/>
        </w:rPr>
        <w:t>68</w:t>
      </w:r>
      <w:r>
        <w:rPr>
          <w:noProof/>
        </w:rPr>
        <w:fldChar w:fldCharType="end"/>
      </w:r>
    </w:p>
    <w:p w:rsidR="000544C2">
      <w:pPr>
        <w:pStyle w:val="TOC1"/>
        <w:tabs>
          <w:tab w:val="right" w:leader="dot" w:pos="8296"/>
        </w:tabs>
        <w:rPr>
          <w:noProof/>
        </w:rPr>
      </w:pPr>
      <w:r>
        <w:rPr>
          <w:rFonts w:hint="eastAsia"/>
          <w:noProof/>
        </w:rPr>
        <w:t>八、盐酸项目经济评价分析</w:t>
      </w:r>
      <w:r>
        <w:rPr>
          <w:noProof/>
        </w:rPr>
        <w:tab/>
      </w:r>
      <w:r>
        <w:rPr>
          <w:noProof/>
        </w:rPr>
        <w:fldChar w:fldCharType="begin"/>
      </w:r>
      <w:r>
        <w:rPr>
          <w:noProof/>
        </w:rPr>
        <w:instrText xml:space="preserve"> PAGEREF _Toc161203536 \h </w:instrText>
      </w:r>
      <w:r>
        <w:rPr>
          <w:noProof/>
        </w:rPr>
        <w:fldChar w:fldCharType="separate"/>
      </w:r>
      <w:r>
        <w:rPr>
          <w:noProof/>
        </w:rPr>
        <w:t>69</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_Toc161203537 \h </w:instrText>
      </w:r>
      <w:r>
        <w:rPr>
          <w:noProof/>
        </w:rPr>
        <w:fldChar w:fldCharType="separate"/>
      </w:r>
      <w:r>
        <w:rPr>
          <w:noProof/>
        </w:rPr>
        <w:t>69</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、盐酸项目盈利能力分析</w:t>
      </w:r>
      <w:r>
        <w:rPr>
          <w:noProof/>
        </w:rPr>
        <w:tab/>
      </w:r>
      <w:r>
        <w:rPr>
          <w:noProof/>
        </w:rPr>
        <w:fldChar w:fldCharType="begin"/>
      </w:r>
      <w:r>
        <w:rPr>
          <w:noProof/>
        </w:rPr>
        <w:instrText xml:space="preserve"> PAGEREF _Toc161203538 \h </w:instrText>
      </w:r>
      <w:r>
        <w:rPr>
          <w:noProof/>
        </w:rPr>
        <w:fldChar w:fldCharType="separate"/>
      </w:r>
      <w:r>
        <w:rPr>
          <w:noProof/>
        </w:rPr>
        <w:t>70</w:t>
      </w:r>
      <w:r>
        <w:rPr>
          <w:noProof/>
        </w:rPr>
        <w:fldChar w:fldCharType="end"/>
      </w:r>
    </w:p>
    <w:p w:rsidR="000544C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_Toc161203539 \h </w:instrText>
      </w:r>
      <w:r>
        <w:rPr>
          <w:noProof/>
        </w:rPr>
        <w:fldChar w:fldCharType="separate"/>
      </w:r>
      <w:r>
        <w:rPr>
          <w:noProof/>
        </w:rPr>
        <w:t>71</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_Toc161203540 \h </w:instrText>
      </w:r>
      <w:r>
        <w:rPr>
          <w:noProof/>
        </w:rPr>
        <w:fldChar w:fldCharType="separate"/>
      </w:r>
      <w:r>
        <w:rPr>
          <w:noProof/>
        </w:rPr>
        <w:t>71</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_Toc161203541 \h </w:instrText>
      </w:r>
      <w:r>
        <w:rPr>
          <w:noProof/>
        </w:rPr>
        <w:fldChar w:fldCharType="separate"/>
      </w:r>
      <w:r>
        <w:rPr>
          <w:noProof/>
        </w:rPr>
        <w:t>72</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_Toc161203542 \h </w:instrText>
      </w:r>
      <w:r>
        <w:rPr>
          <w:noProof/>
        </w:rPr>
        <w:fldChar w:fldCharType="separate"/>
      </w:r>
      <w:r>
        <w:rPr>
          <w:noProof/>
        </w:rPr>
        <w:t>72</w:t>
      </w:r>
      <w:r>
        <w:rPr>
          <w:noProof/>
        </w:rPr>
        <w:fldChar w:fldCharType="end"/>
      </w:r>
    </w:p>
    <w:p w:rsidR="000544C2">
      <w:pPr>
        <w:pStyle w:val="TOC1"/>
        <w:tabs>
          <w:tab w:val="right" w:leader="dot" w:pos="8296"/>
        </w:tabs>
        <w:rPr>
          <w:noProof/>
        </w:rPr>
      </w:pPr>
      <w:r>
        <w:rPr>
          <w:rFonts w:hint="eastAsia"/>
          <w:noProof/>
        </w:rPr>
        <w:t>十、盐酸项目执行风险与应对策略</w:t>
      </w:r>
      <w:r>
        <w:rPr>
          <w:noProof/>
        </w:rPr>
        <w:tab/>
      </w:r>
      <w:r>
        <w:rPr>
          <w:noProof/>
        </w:rPr>
        <w:fldChar w:fldCharType="begin"/>
      </w:r>
      <w:r>
        <w:rPr>
          <w:noProof/>
        </w:rPr>
        <w:instrText xml:space="preserve"> PAGEREF _Toc161203543 \h </w:instrText>
      </w:r>
      <w:r>
        <w:rPr>
          <w:noProof/>
        </w:rPr>
        <w:fldChar w:fldCharType="separate"/>
      </w:r>
      <w:r>
        <w:rPr>
          <w:noProof/>
        </w:rPr>
        <w:t>73</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、盐酸项目执行风险识别</w:t>
      </w:r>
      <w:r>
        <w:rPr>
          <w:noProof/>
        </w:rPr>
        <w:tab/>
      </w:r>
      <w:r>
        <w:rPr>
          <w:noProof/>
        </w:rPr>
        <w:fldChar w:fldCharType="begin"/>
      </w:r>
      <w:r>
        <w:rPr>
          <w:noProof/>
        </w:rPr>
        <w:instrText xml:space="preserve"> PAGEREF _Toc161203544 \h </w:instrText>
      </w:r>
      <w:r>
        <w:rPr>
          <w:noProof/>
        </w:rPr>
        <w:fldChar w:fldCharType="separate"/>
      </w:r>
      <w:r>
        <w:rPr>
          <w:noProof/>
        </w:rPr>
        <w:t>73</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_Toc161203545 \h </w:instrText>
      </w:r>
      <w:r>
        <w:rPr>
          <w:noProof/>
        </w:rPr>
        <w:fldChar w:fldCharType="separate"/>
      </w:r>
      <w:r>
        <w:rPr>
          <w:noProof/>
        </w:rPr>
        <w:t>74</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_Toc161203546 \h </w:instrText>
      </w:r>
      <w:r>
        <w:rPr>
          <w:noProof/>
        </w:rPr>
        <w:fldChar w:fldCharType="separate"/>
      </w:r>
      <w:r>
        <w:rPr>
          <w:noProof/>
        </w:rPr>
        <w:t>76</w:t>
      </w:r>
      <w:r>
        <w:rPr>
          <w:noProof/>
        </w:rPr>
        <w:fldChar w:fldCharType="end"/>
      </w:r>
    </w:p>
    <w:p w:rsidR="000544C2">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_Toc161203547 \h </w:instrText>
      </w:r>
      <w:r>
        <w:rPr>
          <w:noProof/>
        </w:rPr>
        <w:fldChar w:fldCharType="separate"/>
      </w:r>
      <w:r>
        <w:rPr>
          <w:noProof/>
        </w:rPr>
        <w:t>77</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_Toc161203548 \h </w:instrText>
      </w:r>
      <w:r>
        <w:rPr>
          <w:noProof/>
        </w:rPr>
        <w:fldChar w:fldCharType="separate"/>
      </w:r>
      <w:r>
        <w:rPr>
          <w:noProof/>
        </w:rPr>
        <w:t>77</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_Toc161203549 \h </w:instrText>
      </w:r>
      <w:r>
        <w:rPr>
          <w:noProof/>
        </w:rPr>
        <w:fldChar w:fldCharType="separate"/>
      </w:r>
      <w:r>
        <w:rPr>
          <w:noProof/>
        </w:rPr>
        <w:t>78</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_Toc161203550 \h </w:instrText>
      </w:r>
      <w:r>
        <w:rPr>
          <w:noProof/>
        </w:rPr>
        <w:fldChar w:fldCharType="separate"/>
      </w:r>
      <w:r>
        <w:rPr>
          <w:noProof/>
        </w:rPr>
        <w:t>79</w:t>
      </w:r>
      <w:r>
        <w:rPr>
          <w:noProof/>
        </w:rPr>
        <w:fldChar w:fldCharType="end"/>
      </w:r>
    </w:p>
    <w:p w:rsidR="000544C2">
      <w:pPr>
        <w:pStyle w:val="TOC1"/>
        <w:tabs>
          <w:tab w:val="right" w:leader="dot" w:pos="8296"/>
        </w:tabs>
        <w:rPr>
          <w:noProof/>
        </w:rPr>
      </w:pPr>
      <w:r>
        <w:rPr>
          <w:rFonts w:hint="eastAsia"/>
          <w:noProof/>
        </w:rPr>
        <w:t>十二、盐酸项目执行与监控</w:t>
      </w:r>
      <w:r>
        <w:rPr>
          <w:noProof/>
        </w:rPr>
        <w:tab/>
      </w:r>
      <w:r>
        <w:rPr>
          <w:noProof/>
        </w:rPr>
        <w:fldChar w:fldCharType="begin"/>
      </w:r>
      <w:r>
        <w:rPr>
          <w:noProof/>
        </w:rPr>
        <w:instrText xml:space="preserve"> PAGEREF _Toc161203551 \h </w:instrText>
      </w:r>
      <w:r>
        <w:rPr>
          <w:noProof/>
        </w:rPr>
        <w:fldChar w:fldCharType="separate"/>
      </w:r>
      <w:r>
        <w:rPr>
          <w:noProof/>
        </w:rPr>
        <w:t>81</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、盐酸项目执行计划</w:t>
      </w:r>
      <w:r>
        <w:rPr>
          <w:noProof/>
        </w:rPr>
        <w:tab/>
      </w:r>
      <w:r>
        <w:rPr>
          <w:noProof/>
        </w:rPr>
        <w:fldChar w:fldCharType="begin"/>
      </w:r>
      <w:r>
        <w:rPr>
          <w:noProof/>
        </w:rPr>
        <w:instrText xml:space="preserve"> PAGEREF _Toc161203552 \h </w:instrText>
      </w:r>
      <w:r>
        <w:rPr>
          <w:noProof/>
        </w:rPr>
        <w:fldChar w:fldCharType="separate"/>
      </w:r>
      <w:r>
        <w:rPr>
          <w:noProof/>
        </w:rPr>
        <w:t>81</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_Toc161203553 \h </w:instrText>
      </w:r>
      <w:r>
        <w:rPr>
          <w:noProof/>
        </w:rPr>
        <w:fldChar w:fldCharType="separate"/>
      </w:r>
      <w:r>
        <w:rPr>
          <w:noProof/>
        </w:rPr>
        <w:t>83</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_Toc161203554 \h </w:instrText>
      </w:r>
      <w:r>
        <w:rPr>
          <w:noProof/>
        </w:rPr>
        <w:fldChar w:fldCharType="separate"/>
      </w:r>
      <w:r>
        <w:rPr>
          <w:noProof/>
        </w:rPr>
        <w:t>86</w:t>
      </w:r>
      <w:r>
        <w:rPr>
          <w:noProof/>
        </w:rPr>
        <w:fldChar w:fldCharType="end"/>
      </w:r>
    </w:p>
    <w:p w:rsidR="000544C2">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_Toc161203555 \h </w:instrText>
      </w:r>
      <w:r>
        <w:rPr>
          <w:noProof/>
        </w:rPr>
        <w:fldChar w:fldCharType="separate"/>
      </w:r>
      <w:r>
        <w:rPr>
          <w:noProof/>
        </w:rPr>
        <w:t>87</w:t>
      </w:r>
      <w:r>
        <w:rPr>
          <w:noProof/>
        </w:rPr>
        <w:fldChar w:fldCharType="end"/>
      </w:r>
    </w:p>
    <w:p w:rsidR="000544C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_Toc161203556 \h </w:instrText>
      </w:r>
      <w:r>
        <w:rPr>
          <w:noProof/>
        </w:rPr>
        <w:fldChar w:fldCharType="separate"/>
      </w:r>
      <w:r>
        <w:rPr>
          <w:noProof/>
        </w:rPr>
        <w:t>87</w:t>
      </w:r>
      <w:r>
        <w:rPr>
          <w:noProof/>
        </w:rPr>
        <w:fldChar w:fldCharType="end"/>
      </w:r>
    </w:p>
    <w:p w:rsidR="000544C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_Toc161203557 \h </w:instrText>
      </w:r>
      <w:r>
        <w:rPr>
          <w:noProof/>
        </w:rPr>
        <w:fldChar w:fldCharType="separate"/>
      </w:r>
      <w:r>
        <w:rPr>
          <w:noProof/>
        </w:rPr>
        <w:t>89</w:t>
      </w:r>
      <w:r>
        <w:rPr>
          <w:noProof/>
        </w:rPr>
        <w:fldChar w:fldCharType="end"/>
      </w:r>
    </w:p>
    <w:p w:rsidR="000544C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_Toc161203558 \h </w:instrText>
      </w:r>
      <w:r>
        <w:rPr>
          <w:noProof/>
        </w:rPr>
        <w:fldChar w:fldCharType="separate"/>
      </w:r>
      <w:r>
        <w:rPr>
          <w:noProof/>
        </w:rPr>
        <w:t>90</w:t>
      </w:r>
      <w:r>
        <w:rPr>
          <w:noProof/>
        </w:rPr>
        <w:fldChar w:fldCharType="end"/>
      </w:r>
    </w:p>
    <w:p w:rsidR="000544C2" w:rsidP="000544C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544C2" w:rsidP="000544C2">
      <w:pPr>
        <w:pStyle w:val="Heading1"/>
        <w:jc w:val="center"/>
        <w:rPr>
          <w:rFonts w:hint="eastAsia"/>
        </w:rPr>
      </w:pPr>
      <w:bookmarkStart w:id="1" w:name="_Toc161203494"/>
      <w:r w:rsidRPr="000544C2">
        <w:rPr>
          <w:rFonts w:hint="eastAsia"/>
        </w:rPr>
        <w:t>概论</w:t>
      </w:r>
      <w:bookmarkEnd w:id="1"/>
    </w:p>
    <w:p w:rsidR="000544C2" w:rsidP="000544C2">
      <w:pPr>
        <w:ind w:firstLine="560" w:firstLineChars="200"/>
        <w:rPr>
          <w:rFonts w:ascii="仿宋" w:eastAsia="仿宋" w:hAnsi="仿宋" w:hint="eastAsia"/>
          <w:sz w:val="28"/>
        </w:rPr>
      </w:pPr>
      <w:r w:rsidRPr="000544C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544C2" w:rsidP="000544C2">
      <w:pPr>
        <w:pStyle w:val="Heading1"/>
        <w:rPr>
          <w:rFonts w:hint="eastAsia"/>
        </w:rPr>
      </w:pPr>
      <w:bookmarkStart w:id="2" w:name="_Toc161203495"/>
      <w:r w:rsidRPr="000544C2">
        <w:rPr>
          <w:rFonts w:hint="eastAsia"/>
        </w:rPr>
        <w:t>一、盐酸项目风险管理方案</w:t>
      </w:r>
      <w:bookmarkEnd w:id="2"/>
    </w:p>
    <w:p w:rsidR="000544C2" w:rsidP="000544C2">
      <w:pPr>
        <w:pStyle w:val="Heading2"/>
        <w:rPr>
          <w:rFonts w:hint="eastAsia"/>
        </w:rPr>
      </w:pPr>
      <w:bookmarkStart w:id="3" w:name="_Toc161203496"/>
      <w:r w:rsidRPr="000544C2">
        <w:rPr>
          <w:rFonts w:hint="eastAsia"/>
        </w:rPr>
        <w:t>(</w:t>
      </w:r>
      <w:r w:rsidRPr="000544C2">
        <w:rPr>
          <w:rFonts w:hint="eastAsia"/>
        </w:rPr>
        <w:t>一</w:t>
      </w:r>
      <w:r w:rsidRPr="000544C2">
        <w:rPr>
          <w:rFonts w:hint="eastAsia"/>
        </w:rPr>
        <w:t>)</w:t>
      </w:r>
      <w:r w:rsidRPr="000544C2">
        <w:rPr>
          <w:rFonts w:hint="eastAsia"/>
        </w:rPr>
        <w:t>、风险管理概述</w:t>
      </w:r>
      <w:bookmarkEnd w:id="3"/>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在当前政策环境下，风险管理的关键性日益凸显，尤其在盐酸项目实施中扮演着不可或缺的角色。政策的不断调整和变化可能带来新的挑战，因此盐酸项目团队需要更加敏锐地识别、评估和应对各种潜在风险。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盐酸项目可能产生的潜在影响。</w:t>
      </w:r>
    </w:p>
    <w:p w:rsidR="000544C2" w:rsidRPr="000544C2" w:rsidP="000544C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544C2">
        <w:rPr>
          <w:rFonts w:ascii="仿宋" w:eastAsia="仿宋" w:hAnsi="仿宋" w:hint="eastAsia"/>
          <w:sz w:val="28"/>
        </w:rPr>
        <w:t>其次，风险评估的过程需要更具前瞻性，盐酸项目团队应当通过定性和定量分析，充分评估政策变化对盐酸项目目标的可能影响。这</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一过程的关键在于科学合理地量化潜在风险的概率和影响程度，从而有针对性地采取相应的风险应对措施。</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面对政策层面的风险时，风险应对措施需要更加灵活。除了常规的避免、减轻、转移和接受策略外，盐酸项目团队还应考虑制定专门的政策应对计划，包括密切关注政策变化、及时调整盐酸项目实施方案等。例如，加强与相关政府部门的沟通，获取政策解读，及时调整盐酸项目策略以确保盐酸项目不受不确定性的过大影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最后，风险监控的过程也需要更具前瞻性。盐酸项目团队在监控风险的同时，应当随时关注政策环境的变化，确保盐酸项目能够灵活适应新的政策要求。这可能涉及到对盐酸项目计划的及时调整、政策培训和盐酸项目团队的更新等方面，以保持盐酸项目在复杂多变的政策环境中的稳定推进。</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在当前政策背景下，风险管理需要更具前瞻性、灵活性和战略性，以确保盐酸项目能够在不断变化的政策环境中保持成功实施的稳定性。通过全面考虑政策层面的风险，并采取相应的战略性风险管理措施，盐酸项目团队将更有信心和能力应对潜在的挑战，确保盐酸项目的成功推进。</w:t>
      </w:r>
    </w:p>
    <w:p w:rsidR="000544C2" w:rsidP="000544C2">
      <w:pPr>
        <w:pStyle w:val="Heading2"/>
      </w:pPr>
      <w:bookmarkStart w:id="4" w:name="_Toc161203497"/>
      <w:r w:rsidRPr="000544C2">
        <w:t>(</w:t>
      </w:r>
      <w:r w:rsidRPr="000544C2">
        <w:t>二</w:t>
      </w:r>
      <w:r w:rsidRPr="000544C2">
        <w:t>)</w:t>
      </w:r>
      <w:r w:rsidRPr="000544C2">
        <w:t>、企业面临的风险</w:t>
      </w:r>
      <w:bookmarkEnd w:id="4"/>
    </w:p>
    <w:p w:rsidR="000544C2" w:rsidRPr="000544C2" w:rsidP="000544C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44C2">
        <w:rPr>
          <w:rFonts w:ascii="仿宋" w:eastAsia="仿宋" w:hAnsi="仿宋" w:hint="eastAsia"/>
          <w:sz w:val="28"/>
        </w:rPr>
        <w:t>在盐酸项目领域，企业在运营过程中面临着多层次的风险，这些风险源于内部操作、外部环境变化以及激烈的市场竞争。为了确保企业的成功，有效的风险管理显得尤为关键。下面将详细探讨盐酸项目</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中可能出现的各类风险，并提出相应的应对措施，以保障企业的可持续发展。</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一、市场需求波动风险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市场变化带来的需求波动风险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竞争对手的市场份额侵蚀风险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二、供应链风险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原材料供应不稳定风险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供应链环节的质量风险</w:t>
      </w:r>
    </w:p>
    <w:p w:rsidR="000544C2" w:rsidRPr="000544C2" w:rsidP="000544C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44C2">
        <w:rPr>
          <w:rFonts w:ascii="仿宋" w:eastAsia="仿宋" w:hAnsi="仿宋" w:hint="eastAsia"/>
          <w:sz w:val="28"/>
        </w:rPr>
        <w:t>每一个供应链环节的质量问题都可能对最终产品的质量产生重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大影响，甚至对消费者安全构成威胁。因此，企业需要实施全面的供应链质量管理，确保每个环节都符合标准，从而降低质量风险。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三、技术与生产风险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生产设备故障风险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生产工艺变革风险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四、法律与政策风险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环保政策风险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知识产权风险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在盐酸项目中，知识产权的保护至关重要。企业需防范知识产权被侵犯的风险，加强专利申请、技术保密等工作，以避免知识产权纠纷导致的市场排斥和法律诉讼风险。</w:t>
      </w:r>
    </w:p>
    <w:p w:rsidR="000544C2" w:rsidP="000544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44C2">
        <w:rPr>
          <w:rFonts w:ascii="仿宋" w:eastAsia="仿宋" w:hAnsi="仿宋" w:hint="eastAsia"/>
          <w:sz w:val="28"/>
        </w:rPr>
        <w:t>通过采取上述措施，企业可以更全面、系统地管理各类风险，提高对不确定性的应对能力，从而确保盐酸项目的顺利进行和企业的可</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持续发展。</w:t>
      </w:r>
    </w:p>
    <w:p w:rsidR="000544C2" w:rsidP="000544C2">
      <w:pPr>
        <w:pStyle w:val="Heading2"/>
      </w:pPr>
      <w:bookmarkStart w:id="5" w:name="_Toc161203498"/>
      <w:r w:rsidRPr="000544C2">
        <w:t>(</w:t>
      </w:r>
      <w:r w:rsidRPr="000544C2">
        <w:t>三</w:t>
      </w:r>
      <w:r w:rsidRPr="000544C2">
        <w:t>)</w:t>
      </w:r>
      <w:r w:rsidRPr="000544C2">
        <w:t>、风险成本与风险管理的目标</w:t>
      </w:r>
      <w:bookmarkEnd w:id="5"/>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风险管理一直是任何盐酸项目成功实施的关键因素之一。在盐酸项目中，风险管理的目标是通过系统性的方法识别、评估和应对可能影响盐酸项目目标的潜在风险。为了降低盐酸项目失败的风险，提高盐酸项目的成功率，盐酸项目团队需要在整个盐酸项目生命周期中采取一系列有效的风险管理措施。</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风险成本作为风险管理的一个关键概念，在盐酸项目中显得尤为重要。这指的是由于风险事件的发生可能导致的经济损失和其他负面影响所带来的费用。这些成本涵盖了直接和间接的损失，以及为了应对风险而采取的各种措施所产生的费用。考虑到盐酸项目通常涉及大量资金投入，合理评估和控制风险成本对盐酸项目的成功至关重要，直接影响盐酸项目的资金流动和盈利能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风险管理的目标之一是在盐酸项目启动阶段就能预测和识别潜在风险。通过建立完善的风险识别和分析体系，盐酸项目团队可以提前评估可能出现的风险，为盐酸项目决策提供科学依据。评估和量化风险同样重要，通过对风险事件的发生概率和影响程度进行评估，可以为盐酸项目制定合适的风险应对策略提供基础。将风险以数字形式量化有助于盐酸项目管理者更好地理解整体风险影响，并作出相应决策。</w:t>
      </w:r>
    </w:p>
    <w:p w:rsidR="000544C2" w:rsidRPr="000544C2" w:rsidP="000544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44C2">
        <w:rPr>
          <w:rFonts w:ascii="仿宋" w:eastAsia="仿宋" w:hAnsi="仿宋" w:hint="eastAsia"/>
          <w:sz w:val="28"/>
        </w:rPr>
        <w:t>控制和减少风险是风险管理的核心目标。通过建立完善的风险控</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制体系，盐酸项目团队能够制定详细的风险控制计划，并实施有效的措施，以降低盐酸项目的风险水平，提高盐酸项目的成功率。应对和处理风险同样重要，特别是在风险事件发生时，能够及时采取措施最大程度减少损失。</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监控和反馈风险是风险管理的最终目标。通过不断监控盐酸项目的风险状态，及时反馈风险信息，盐酸项目管理者能够做出及时决策，快速调整风险应对策略，确保盐酸项目按计划进行。这有效地建立了盐酸项目的风险监控和反馈机制，有助于盐酸项目在变化的环境中保持灵活性和应变能力。</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综合考虑风险成本和风险管理的各盐酸项目标，盐酸项目团队能够更好地应对不确定性，提高盐酸项目的成功率。通过合理的风险管理，盐酸项目可以更顺利、更有效地达成预定的时间、成本和质量目标。</w:t>
      </w:r>
    </w:p>
    <w:p w:rsidR="000544C2" w:rsidP="000544C2">
      <w:pPr>
        <w:pStyle w:val="Heading2"/>
      </w:pPr>
      <w:bookmarkStart w:id="6" w:name="_Toc161203499"/>
      <w:r w:rsidRPr="000544C2">
        <w:t>(</w:t>
      </w:r>
      <w:r w:rsidRPr="000544C2">
        <w:t>四</w:t>
      </w:r>
      <w:r w:rsidRPr="000544C2">
        <w:t>)</w:t>
      </w:r>
      <w:r w:rsidRPr="000544C2">
        <w:t>、人力资本风险分析</w:t>
      </w:r>
      <w:bookmarkEnd w:id="6"/>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一、人力资本风险的界定与总览</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人力资本风险指的是由于不当的人力资源管理、员工素质欠缺或者员工频繁流动等因素引发的可能性风险。这些潜在的风险直接关系到企业的关键指标，如生产效率、产品质量以及盐酸项目进展。人力资本风险分析的主要目的在于识别和评估这些风险，以帮助企业采取相应措施来降低或避免对盐酸项目的不利影响。</w:t>
      </w:r>
    </w:p>
    <w:p w:rsidR="000544C2" w:rsidRPr="000544C2" w:rsidP="000544C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44C2">
        <w:rPr>
          <w:rFonts w:ascii="仿宋" w:eastAsia="仿宋" w:hAnsi="仿宋" w:hint="eastAsia"/>
          <w:sz w:val="28"/>
        </w:rPr>
        <w:t>二、内部人力资本风险的深度分析</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员工素质风险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员工流动风险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高离职率和频繁流动可能带来盐酸项目延误、生产线断档以及知识流失等问题。为了缓解这种风险，企业可通过建立健全的员工关系、提供发展空间和培训机会，增强员工的归属感和忠诚度。</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 管理能力风险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管理层在盐酸项目过程中的决策、协调和沟通能力不足可能导致盐酸项目进展缓慢、资源浪费以及团队合作不畅。为规避这一风险，企业需强化管理层的培训和能力提升，提高他们的领导力和组织能力。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三、外部人力资本风险的综合分析</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市场竞争风险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法律法规风险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544C2" w:rsidRPr="000544C2" w:rsidP="000544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44C2">
        <w:rPr>
          <w:rFonts w:ascii="仿宋" w:eastAsia="仿宋" w:hAnsi="仿宋" w:hint="eastAsia"/>
          <w:sz w:val="28"/>
        </w:rPr>
        <w:t>3. 技术变革风险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通过全面分析内外部人力资本风险，企业能够识别潜在的问题因素，并采取相应措施来降低或避免这些风险对盐酸项目的负面影响。科学合理的人力资本管理有助于提高生产效率、确保产品质量，并确保盐酸项目的顺利推进。</w:t>
      </w:r>
    </w:p>
    <w:p w:rsidR="000544C2" w:rsidP="000544C2">
      <w:pPr>
        <w:pStyle w:val="Heading2"/>
      </w:pPr>
      <w:bookmarkStart w:id="7" w:name="_Toc161203500"/>
      <w:r w:rsidRPr="000544C2">
        <w:t>(</w:t>
      </w:r>
      <w:r w:rsidRPr="000544C2">
        <w:t>五</w:t>
      </w:r>
      <w:r w:rsidRPr="000544C2">
        <w:t>)</w:t>
      </w:r>
      <w:r w:rsidRPr="000544C2">
        <w:t>、风险识别</w:t>
      </w:r>
      <w:bookmarkEnd w:id="7"/>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1. 人才招聘与储备风险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进行中，人才招聘与储备是关键的环节。如果企业无法及时找到合适的人才填补空缺，可能导致盐酸项目推进受阻，增加其他员工工作负担。建议企业建立健全的招聘渠道，同时进行人才储备，以确保在关键时刻能够迅速找到合适的替补人员。</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2. 培训与继续教育风险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技术水平和市场需求的变化可能使员工的技能面临过时的风险。企业需要定期进行培训和继续教育，确保员工的专业知识与市场保持同步。忽视培训可能导致员工技能滞后，影响生产效率和盐酸项目质量。</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3. 沟通与团队协作风险</w:t>
      </w:r>
    </w:p>
    <w:p w:rsidR="000544C2" w:rsidRPr="000544C2" w:rsidP="000544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44C2">
        <w:rPr>
          <w:rFonts w:ascii="仿宋" w:eastAsia="仿宋" w:hAnsi="仿宋" w:hint="eastAsia"/>
          <w:sz w:val="28"/>
        </w:rPr>
        <w:t>盐酸项目的成功关键在于团队的良好协作和有效沟通。如果存在沟通障碍或团队成员之间的合作出现问题，可能导致信息传递不及时、</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任务分配混乱等。企业应该注重团队建设，定期进行沟通培训，提高团队协作效能，降低沟通与团队协作风险。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4. 福利与激励风险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5. 外部劳动力市场风险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风险识别的建议与对策</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1. 建立健全的招聘渠道与人才储备计划</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2. 实施持续的培训与教育计划</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544C2" w:rsidRPr="000544C2" w:rsidP="000544C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44C2">
        <w:rPr>
          <w:rFonts w:ascii="仿宋" w:eastAsia="仿宋" w:hAnsi="仿宋" w:hint="eastAsia"/>
          <w:sz w:val="28"/>
        </w:rPr>
        <w:t xml:space="preserve"> 3. 加强沟通培训与团队建设</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 xml:space="preserve"> 4. 调整灵活的福利政策和激励机制</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5. 持续关注外部劳动力市场动态</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6. 制定危机管理计划</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建立完善的危机管理计划，明确各类风险发生时的应急预案和决策流程。包括人才流失、技能短缺、管理层变动等情况的具体处理方案，以应对突发情况，保障盐酸项目的平稳进行。</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7. 强化绩效评估和激励机制</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8. 持续改进企业文化</w:t>
      </w:r>
    </w:p>
    <w:p w:rsidR="000544C2" w:rsidRPr="000544C2" w:rsidP="000544C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44C2">
        <w:rPr>
          <w:rFonts w:ascii="仿宋" w:eastAsia="仿宋" w:hAnsi="仿宋" w:hint="eastAsia"/>
          <w:sz w:val="28"/>
        </w:rPr>
        <w:t>营造积极向上的企业文化，加强员工归属感和凝聚力。通过团队</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活动、文化建设等方式，培养员工对企业的认同感，减少员工流失风险。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9. 制定法律合规标准</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风险识别的综合管理</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风险识别是一个动态过程，需要不断地跟踪和调整。企业在盐酸项目中应当持续关注内外部环境的变化，及时调整风险识别策略，以确保盐酸项目的持续稳定推进。通过科学的风险识别和有效的应对措施，企业可以更好地规避潜在风险，保障盐酸项目的成功实施。</w:t>
      </w:r>
    </w:p>
    <w:p w:rsidR="000544C2" w:rsidP="000544C2">
      <w:pPr>
        <w:ind w:firstLine="560" w:firstLineChars="200"/>
        <w:rPr>
          <w:rFonts w:ascii="仿宋" w:eastAsia="仿宋" w:hAnsi="仿宋"/>
          <w:sz w:val="28"/>
        </w:rPr>
      </w:pPr>
    </w:p>
    <w:p w:rsidR="000544C2" w:rsidP="000544C2">
      <w:pPr>
        <w:pStyle w:val="Heading2"/>
      </w:pPr>
      <w:bookmarkStart w:id="8" w:name="_Toc161203501"/>
      <w:r w:rsidRPr="000544C2">
        <w:t>(</w:t>
      </w:r>
      <w:r w:rsidRPr="000544C2">
        <w:t>六</w:t>
      </w:r>
      <w:r w:rsidRPr="000544C2">
        <w:t>)</w:t>
      </w:r>
      <w:r w:rsidRPr="000544C2">
        <w:t>、风险管理的措施</w:t>
      </w:r>
      <w:bookmarkEnd w:id="8"/>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制定全面的风险管理计划</w:t>
      </w:r>
    </w:p>
    <w:p w:rsidR="000544C2" w:rsidRPr="000544C2" w:rsidP="000544C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44C2">
        <w:rPr>
          <w:rFonts w:ascii="仿宋" w:eastAsia="仿宋" w:hAnsi="仿宋" w:hint="eastAsia"/>
          <w:sz w:val="28"/>
        </w:rPr>
        <w:t>在盐酸项目启动阶段，制定一份全面的风险管理计划，明确风险的识别、评估、监测和应对流程。确保团队对计划的理解，并定期审查和更新以适应盐酸项目的变化。</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建立专业的风险管理团队</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 定期进行风险评估</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4. 强化沟通与团队合作</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建立畅通的沟通渠道，鼓励团队成员分享风险信息。强化团队的协作能力，确保盐酸项目各阶段的协同工作，以减缓因沟通不畅导致的风险。</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5. 制定风险应对策略</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6. 建立紧急响应机制</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制定紧急响应计划，确保在风险发生时能够快速、有序地做出反应。明确责任人，提前准备好必要的资源和工具，以降低风险事件对盐酸项目的不利影响。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7. 风险监测和追踪</w:t>
      </w:r>
    </w:p>
    <w:p w:rsidR="000544C2" w:rsidRPr="000544C2" w:rsidP="000544C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44C2">
        <w:rPr>
          <w:rFonts w:ascii="仿宋" w:eastAsia="仿宋" w:hAnsi="仿宋" w:hint="eastAsia"/>
          <w:sz w:val="28"/>
        </w:rPr>
        <w:t>建立系统化的风险监测和追踪机制，及时了解风险的变化和发展</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趋势。定期更新风险登记簿，跟踪风险的实际发生概率和影响程度，以及已采取的应对措施的效果。</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8. 制度化的经验总结</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在盐酸项目结束后，进行全面的风险经验总结。总结成功的风险管理实践和教训，形成制度化的经验库，为未来盐酸项目提供有力的参考和借鉴。</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通过采取以上风险管理的措施，企业可以更好地识别、评估和应对潜在的风险，确保盐酸项目能够在不确定的环境中取得成功。风险管理不仅仅是问题的解决，更是对未知因素的有序应对，为盐酸项目的可持续发展提供有力支持。</w:t>
      </w:r>
    </w:p>
    <w:p w:rsidR="000544C2" w:rsidP="000544C2">
      <w:pPr>
        <w:pStyle w:val="Heading1"/>
        <w:rPr>
          <w:rFonts w:hint="eastAsia"/>
        </w:rPr>
      </w:pPr>
      <w:bookmarkStart w:id="9" w:name="_Toc161203502"/>
      <w:r w:rsidRPr="000544C2">
        <w:rPr>
          <w:rFonts w:hint="eastAsia"/>
        </w:rPr>
        <w:t>二、盐酸项目人力资源管理方案</w:t>
      </w:r>
      <w:bookmarkEnd w:id="9"/>
    </w:p>
    <w:p w:rsidR="000544C2" w:rsidP="000544C2">
      <w:pPr>
        <w:pStyle w:val="Heading2"/>
        <w:rPr>
          <w:rFonts w:hint="eastAsia"/>
        </w:rPr>
      </w:pPr>
      <w:bookmarkStart w:id="10" w:name="_Toc161203503"/>
      <w:r w:rsidRPr="000544C2">
        <w:rPr>
          <w:rFonts w:hint="eastAsia"/>
        </w:rPr>
        <w:t>(</w:t>
      </w:r>
      <w:r w:rsidRPr="000544C2">
        <w:rPr>
          <w:rFonts w:hint="eastAsia"/>
        </w:rPr>
        <w:t>一</w:t>
      </w:r>
      <w:r w:rsidRPr="000544C2">
        <w:rPr>
          <w:rFonts w:hint="eastAsia"/>
        </w:rPr>
        <w:t>)</w:t>
      </w:r>
      <w:r w:rsidRPr="000544C2">
        <w:rPr>
          <w:rFonts w:hint="eastAsia"/>
        </w:rPr>
        <w:t>、人力资源战略规划</w:t>
      </w:r>
      <w:bookmarkEnd w:id="10"/>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人力资源战略规划占据着极为重要的位置，需要深入考虑组织整体的发展方向和目标设定，以及通过合理配置和有效管理人力资源来实现这些目标。在盐酸项目背景下，人力资源战略规划的制定必须全面考虑行业特征、市场需求、技术趋势等多方面因素，以确保企业拥有足够数量、具备相应技能的人才，并通过科学的管理和培训提高员工的绩效，从而保障盐酸项目的成功实施和顺利进行。</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(一)人力资源需求分析</w:t>
      </w:r>
    </w:p>
    <w:p w:rsidR="000544C2" w:rsidRPr="000544C2" w:rsidP="000544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44C2">
        <w:rPr>
          <w:rFonts w:ascii="仿宋" w:eastAsia="仿宋" w:hAnsi="仿宋" w:hint="eastAsia"/>
          <w:sz w:val="28"/>
        </w:rPr>
        <w:t>1、根据盐酸项目规模确定人力资源规模</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盐酸项目规模、生产能力以及市场需求等是决定所需人力资源规模的关键因素。在盐酸项目中，需要对各个环节进行深入分析，包括生产、质量控制、采购、销售、研发等，以明确各部门或岗位的人力资源需求。</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2、分析人力资源结构和能力要求</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3、预测未来人才需求</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结合盐酸项目发展趋势、行业发展和技术变革，预测未来可能出现的新岗位和新需求，为未来人才的储备和培养提前做好准备。</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(二)人才招聘与选拔</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1、制定招聘计划和渠道</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2、建立科学的选拔机制</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3、引进和留住优秀人才</w:t>
      </w:r>
    </w:p>
    <w:p w:rsidR="000544C2" w:rsidRPr="000544C2" w:rsidP="000544C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44C2">
        <w:rPr>
          <w:rFonts w:ascii="仿宋" w:eastAsia="仿宋" w:hAnsi="仿宋" w:hint="eastAsia"/>
          <w:sz w:val="28"/>
        </w:rPr>
        <w:t>对于核心岗位和关键岗位，制定有效的引进和留用政策，例如提</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供具有竞争力的薪酬福利、晋升机制、培训发展等，以留住优秀人才。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(三)人才培训与发展</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1、制定培训计划</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根据员工的岗位需求和个人发展需求，制定全面的培训计划，包括岗前培训、岗中培训和岗后培训，确保员工具备所需的技能和知识。</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2、激励员工学习</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建立学习型组织文化，激励员工不断学习和提升，鼓励参与各类技能培训、岗位轮岗、跨部门学习等活动，提高员工的综合素质和能力。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3、发展通道和规划</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为员工搭建职业发展通道，制定个人发展规划，帮助员工明确自己的职业目标，提供晋升机会和发展空间，激发员工的工作动力和归属感。</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(四)绩效管理与激励机制</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1、建立科学的绩效评估体系</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制定明确的绩效评估标准和流程，定期对员工的工作表现进行评估和反馈，及时发现问题并采取改进措施。</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2、激励机制设计</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设计合理的薪酬激励机制和非物质激励机制，如奖金、晋升、表彰奖励等，激发员工的工作热情和创造力。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3、关怀员工福祉</w:t>
      </w:r>
    </w:p>
    <w:p w:rsidR="000544C2" w:rsidRPr="000544C2" w:rsidP="000544C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44C2">
        <w:rPr>
          <w:rFonts w:ascii="仿宋" w:eastAsia="仿宋" w:hAnsi="仿宋" w:hint="eastAsia"/>
          <w:sz w:val="28"/>
        </w:rPr>
        <w:t>注重员工的工作生活平衡，提供良好的工作环境和福利待遇，满</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足员工的物质和精神需求，增强员工对企业的归属感和忠诚度。</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(五)人才流动与留存管理</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1、建立灵活的人才流动机制</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鼓励员工之间的岗位交流和轮岗，帮助员工增加经验，为企业内部人才提供更多的发展机会。</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2、留存关键人才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对于关键岗位和关键人才，采取多种措施，如个性化发展规划、职业规划咨询、特殊激励机制等，提高关键人才的留存率。</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3、离职员工管理</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对离职员工进行调查和反馈，了解员工离职原因和对企业的意见和建议，为改善企业管理和留住人才提供有益信息。</w:t>
      </w:r>
    </w:p>
    <w:p w:rsidR="000544C2" w:rsidP="000544C2">
      <w:pPr>
        <w:pStyle w:val="Heading2"/>
      </w:pPr>
      <w:bookmarkStart w:id="11" w:name="_Toc161203504"/>
      <w:r w:rsidRPr="000544C2">
        <w:t>(</w:t>
      </w:r>
      <w:r w:rsidRPr="000544C2">
        <w:t>二</w:t>
      </w:r>
      <w:r w:rsidRPr="000544C2">
        <w:t>)</w:t>
      </w:r>
      <w:r w:rsidRPr="000544C2">
        <w:t>、薪酬管理</w:t>
      </w:r>
      <w:bookmarkEnd w:id="11"/>
    </w:p>
    <w:p w:rsidR="000544C2" w:rsidRPr="000544C2" w:rsidP="000544C2">
      <w:pPr>
        <w:ind w:firstLine="560" w:firstLineChars="200"/>
        <w:rPr>
          <w:rFonts w:ascii="仿宋" w:eastAsia="仿宋" w:hAnsi="仿宋"/>
          <w:sz w:val="28"/>
        </w:rPr>
      </w:pP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(一) 薪酬管理的背景与重要性</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背景</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随着盐酸项目的不断发展，人才成为限制企业前进的一个关键因素。薪酬，作为企业对员工付出的回报，直接影响着员工的积极性、创造力和忠诚度，从而对企业的生产效率和竞争力造成深刻的影响。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重要性</w:t>
      </w:r>
    </w:p>
    <w:p w:rsidR="000544C2" w:rsidRPr="000544C2" w:rsidP="000544C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44C2">
        <w:rPr>
          <w:rFonts w:ascii="仿宋" w:eastAsia="仿宋" w:hAnsi="仿宋" w:hint="eastAsia"/>
          <w:sz w:val="28"/>
        </w:rPr>
        <w:t>合理的薪酬管理对于盐酸项目至关重要，能够有助于吸引和保留杰出人才，激发员工的工作热情，提高生产效率和产品质量。通过建</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立公正合理的薪酬体系，可以增强员工的归属感和认同感，减少员工流失率，提升企业的稳定性和可持续发展能力。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(二) 薪酬管理的制定与执行</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薪酬设计策略</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在盐酸项目中，制定薪酬策略需考虑企业的发展阶段、行业特征和对人才的需求。这包括制定基本薪资、绩效奖金、福利待遇等方面，并确保内外部薪酬的公平性和激励机制的有效设计。</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薪酬实践</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实施中，盐酸项目应根据员工的职务、级别和绩效水平，差异化地设定薪酬水平。同时，需要关注与市场薪酬水平的竞争性，以吸引和留住人才。此外，薪酬与绩效的紧密联系也需得到重视，以确保员工的努力得到公平回报。</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(三) 薪酬管理的挑战与应对之策</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挑战</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在盐酸项目中，薪酬管理面临着激烈的市场竞争、用工成本上升以及员工对薪酬公平性和透明度要求的不断提高。</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应对之策</w:t>
      </w:r>
    </w:p>
    <w:p w:rsidR="000544C2" w:rsidRPr="000544C2" w:rsidP="000544C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44C2">
        <w:rPr>
          <w:rFonts w:ascii="仿宋" w:eastAsia="仿宋" w:hAnsi="仿宋" w:hint="eastAsia"/>
          <w:sz w:val="28"/>
        </w:rPr>
        <w:t>为了应对这些挑战，盐酸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薪酬管理对于盐酸项目的成功发展至关重要，需要全面考虑各种因素，制定合理的薪酬体系，并持续完善和调整，以适应不断变化的市场环境和员工需求。只有通过科学的薪酬管理，盐酸项目才能够吸引、留住并激励卓越人才，保持竞争力，实现可持续的发展。</w:t>
      </w:r>
    </w:p>
    <w:p w:rsidR="000544C2" w:rsidP="000544C2">
      <w:pPr>
        <w:pStyle w:val="Heading2"/>
      </w:pPr>
      <w:bookmarkStart w:id="12" w:name="_Toc161203505"/>
      <w:r w:rsidRPr="000544C2">
        <w:t>(</w:t>
      </w:r>
      <w:r w:rsidRPr="000544C2">
        <w:t>三</w:t>
      </w:r>
      <w:r w:rsidRPr="000544C2">
        <w:t>)</w:t>
      </w:r>
      <w:r w:rsidRPr="000544C2">
        <w:t>、人力资源培训与开发</w:t>
      </w:r>
      <w:bookmarkEnd w:id="12"/>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在盐酸项目中，人力资源培训与开发是关键的组成部分，旨在提升员工的技能、知识水平，并激发其潜力，以适应盐酸项目的需求和推动个人职业发展。下面是在人力资源培训与开发方面的一些建议：</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制定全面的培训计划： 基于盐酸项目的具体需求，制定全面而有针对性的培训计划。包括但不限于新员工入职培训、专业技能培训、领导力发展、沟通技巧等方面的培训内容。</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多元化培训方法： 采用多种培训方法，包括课堂培训、在线学习、工作坊、实地考察等，以满足不同员工学习风格和需求。</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544C2" w:rsidRPr="000544C2" w:rsidP="000544C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44C2">
        <w:rPr>
          <w:rFonts w:ascii="仿宋" w:eastAsia="仿宋" w:hAnsi="仿宋" w:hint="eastAsia"/>
          <w:sz w:val="28"/>
        </w:rPr>
        <w:t>5. 引入外部培训资源： 结合盐酸项目的特点，考虑引入外部专业培训机构或行业专家，为员工提供更高水平的培训服务，拓宽他们</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的视野。</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6. 建立内部导师制度： 建立内部导师制度，由有经验的员工担任导师，与新员工分享经验，促进知识传承和团队凝聚力。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7. 关注员工个性化发展： 考虑员工的个性化发展需求，提供个性化的培训计划和发展通道，激发员工的学习热情和工作动力。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8. 评估培训效果： 设立培训效果评估机制，通过考核、反馈和绩效评估等方式，及时了解培训的实际效果，为未来的培训提供经验教训。</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9. 强调跨部门协作： 在培训过程中注重跨部门协作，促进不同部门之间的信息共享和团队协同工作，提高整体绩效。</w:t>
      </w:r>
    </w:p>
    <w:p w:rsidR="000544C2" w:rsidP="000544C2">
      <w:pPr>
        <w:ind w:firstLine="560" w:firstLineChars="200"/>
        <w:rPr>
          <w:rFonts w:ascii="仿宋" w:eastAsia="仿宋" w:hAnsi="仿宋" w:hint="eastAsia"/>
          <w:sz w:val="28"/>
        </w:rPr>
      </w:pPr>
      <w:r w:rsidRPr="000544C2">
        <w:rPr>
          <w:rFonts w:ascii="仿宋" w:eastAsia="仿宋" w:hAnsi="仿宋" w:hint="eastAsia"/>
          <w:sz w:val="28"/>
        </w:rPr>
        <w:t>10. 持续学习文化： 建立持续学习的企业文化，鼓励员工不断学习、自我提升，使其具备适应未来盐酸项目需求的能力。</w:t>
      </w:r>
    </w:p>
    <w:p w:rsidR="000544C2" w:rsidP="000544C2">
      <w:pPr>
        <w:pStyle w:val="Heading2"/>
      </w:pPr>
      <w:bookmarkStart w:id="13" w:name="_Toc161203506"/>
      <w:r w:rsidRPr="000544C2">
        <w:t>(</w:t>
      </w:r>
      <w:r w:rsidRPr="000544C2">
        <w:t>四</w:t>
      </w:r>
      <w:r w:rsidRPr="000544C2">
        <w:t>)</w:t>
      </w:r>
      <w:r w:rsidRPr="000544C2">
        <w:t>、劳动管理管理</w:t>
      </w:r>
      <w:bookmarkEnd w:id="13"/>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在盐酸项目中，对劳动力的管理和激励涉及到了重要的方面，包括劳动力资源的有效利用以及确保生产过程的安全和高效进行。劳动力在盐酸项目中占据着关键的地位，其管理直接影响着生产效率和产品质量，同时也与员工的工作积极性和满意度息息相关。因此，在盐酸项目中，劳动力管理的重要性不可忽视。</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(一) 劳动力管理的重要性</w:t>
      </w:r>
    </w:p>
    <w:p w:rsidR="000544C2" w:rsidRPr="000544C2" w:rsidP="000544C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44C2">
        <w:rPr>
          <w:rFonts w:ascii="仿宋" w:eastAsia="仿宋" w:hAnsi="仿宋" w:hint="eastAsia"/>
          <w:sz w:val="28"/>
        </w:rPr>
        <w:t>1. 提高生产效率： 劳动力是盐酸项目中不可或缺的关键资源，劳动力管理的关键目标之一是提高生产效率。通过科学合理的资源配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置和激励机制，激发员工的积极性，从而提升整体生产效率。</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保障生产安全： 盐酸项目涉及到复杂的生产工艺和设备操作，劳动力管理需要确保员工严格遵守相关的安全规程，减少事故和伤害的发生，确保生产过程的安全稳定进行。</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(二) 劳动力管理的目标</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激发员工工作动力： 通过建立激励机制，包括薪酬、晋升、培训等多种形式，激发员工的工作积极性和创造力，提高生产效率和质量。</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544C2" w:rsidRPr="000544C2" w:rsidP="000544C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44C2">
        <w:rPr>
          <w:rFonts w:ascii="仿宋" w:eastAsia="仿宋" w:hAnsi="仿宋" w:hint="eastAsia"/>
          <w:sz w:val="28"/>
        </w:rPr>
        <w:t>4. 持续改进劳动力管理方式： 劳动力管理需要不断改进和创新，以适应市场需求和生产技术的变化，提高管理效率和水平。</w:t>
      </w:r>
    </w:p>
    <w:p w:rsidR="000544C2" w:rsidRPr="000544C2" w:rsidP="000544C2">
      <w:pPr>
        <w:ind w:firstLine="560" w:firstLineChars="200"/>
        <w:rPr>
          <w:rFonts w:ascii="仿宋" w:eastAsia="仿宋" w:hAnsi="仿宋"/>
          <w:sz w:val="28"/>
        </w:rPr>
      </w:pPr>
      <w:r w:rsidRPr="000544C2">
        <w:rPr>
          <w:rFonts w:ascii="仿宋" w:eastAsia="仿宋" w:hAnsi="仿宋" w:hint="eastAsia"/>
          <w:sz w:val="28"/>
        </w:rPr>
        <w:t>(三) 劳动力管理的方法</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薪酬福利管理： 建立公平合理的薪酬福利体系，根据员工的工作表现和贡献给予相应的报酬和福利待遇，激发其工作积极性。</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 培训与发展： 为员工提供系统的培训和职业发展机会，提升其专业技能和综合素质，以增强企业的核心竞争力。</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4. 绩效管理： 建立科学的绩效评价体系，及时对员工的工作表现进行评估，为个体制定合理的发展计划和激励政策。</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5. 安全管理： 加强安全教育和培训，制定相关的安全操作规程和紧急预案，确保生产过程的安全稳定进行。</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(四) 劳动力管理面临的挑战</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1. 劳动力成本上升： 随着劳动力成本的不断上升，企业在进行劳动力资源配置和激励时面临更大的挑战，需要寻求更有效的管理方式。</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2. 员工流动性增加： 现代社会员工的流动性增加，员工招聘和留任变得更加困难，企业需要加强人才引进和留存的管理工作。</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3. 人才技能匹配： 随着制造业技术的不断更新换代，人才的技能要求也在不断提高，如何与之匹配成为企业的挑战之一。</w:t>
      </w:r>
    </w:p>
    <w:p w:rsidR="000544C2" w:rsidRPr="000544C2" w:rsidP="000544C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44C2">
        <w:rPr>
          <w:rFonts w:ascii="仿宋" w:eastAsia="仿宋" w:hAnsi="仿宋" w:hint="eastAsia"/>
          <w:sz w:val="28"/>
        </w:rPr>
        <w:t>4. 人力资源管理制度不完善： 一些企业的人力资源管理制度不够完善，导致劳动力资源管理工作实效不高，需要加强管理制度的建</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设和完善。</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综上所述，劳动力管理在盐酸项目中扮演着关键的角色。通过合理配置、科学激励、健全管理制度和持续改进，可以提高生产效率，保障生产安全，提升产品质量，改善员工满意度，从而推动盐酸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544C2" w:rsidRPr="000544C2" w:rsidP="000544C2">
      <w:pPr>
        <w:ind w:firstLine="560" w:firstLineChars="200"/>
        <w:rPr>
          <w:rFonts w:ascii="仿宋" w:eastAsia="仿宋" w:hAnsi="仿宋" w:hint="eastAsia"/>
          <w:sz w:val="28"/>
        </w:rPr>
      </w:pPr>
      <w:r w:rsidRPr="000544C2">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0544C2" w:rsidP="000544C2">
      <w:pPr>
        <w:ind w:firstLine="560" w:firstLineChars="200"/>
        <w:rPr>
          <w:rFonts w:ascii="仿宋" w:eastAsia="仿宋" w:hAnsi="仿宋"/>
          <w:sz w:val="28"/>
        </w:rPr>
      </w:pP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https://d.book118.com/877031010110006053</w:t>
        </w:r>
      </w:hyperlink>
    </w:p>
    <w:p w:rsidR="000544C2" w:rsidP="000544C2">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544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544C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544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44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44C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544C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44C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544C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544C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544C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544C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544C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44C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44C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544C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544C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544C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44C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44C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44C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544C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544C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544C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44C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44C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P="009D447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44C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rsidRPr="000544C2" w:rsidP="000544C2">
    <w:pPr>
      <w:pStyle w:val="Header"/>
      <w:rPr>
        <w:rFonts w:ascii="仿宋" w:eastAsia="仿宋" w:hAnsi="仿宋"/>
      </w:rPr>
    </w:pPr>
    <w:r w:rsidRPr="000544C2">
      <w:rPr>
        <w:rFonts w:ascii="仿宋" w:eastAsia="仿宋" w:hAnsi="仿宋" w:hint="eastAsia"/>
      </w:rPr>
      <w:t>盐酸投资回报分析报告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44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4C2"/>
    <w:rsid w:val="000544C2"/>
    <w:rsid w:val="00883E19"/>
    <w:rsid w:val="009B05B4"/>
    <w:rsid w:val="009D447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544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544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544C2"/>
    <w:rPr>
      <w:b/>
      <w:bCs/>
      <w:kern w:val="44"/>
      <w:sz w:val="44"/>
      <w:szCs w:val="44"/>
    </w:rPr>
  </w:style>
  <w:style w:type="character" w:customStyle="1" w:styleId="2Char">
    <w:name w:val="标题 2 Char"/>
    <w:basedOn w:val="DefaultParagraphFont"/>
    <w:link w:val="Heading2"/>
    <w:uiPriority w:val="9"/>
    <w:rsid w:val="000544C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544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544C2"/>
    <w:rPr>
      <w:sz w:val="18"/>
      <w:szCs w:val="18"/>
    </w:rPr>
  </w:style>
  <w:style w:type="paragraph" w:styleId="Footer">
    <w:name w:val="footer"/>
    <w:basedOn w:val="Normal"/>
    <w:link w:val="Char0"/>
    <w:uiPriority w:val="99"/>
    <w:unhideWhenUsed/>
    <w:rsid w:val="000544C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544C2"/>
    <w:rPr>
      <w:sz w:val="18"/>
      <w:szCs w:val="18"/>
    </w:rPr>
  </w:style>
  <w:style w:type="character" w:styleId="PageNumber">
    <w:name w:val="page number"/>
    <w:basedOn w:val="DefaultParagraphFont"/>
    <w:uiPriority w:val="99"/>
    <w:semiHidden/>
    <w:unhideWhenUsed/>
    <w:rsid w:val="000544C2"/>
  </w:style>
  <w:style w:type="paragraph" w:styleId="TOC1">
    <w:name w:val="toc 1"/>
    <w:basedOn w:val="Normal"/>
    <w:next w:val="Normal"/>
    <w:autoRedefine/>
    <w:uiPriority w:val="39"/>
    <w:unhideWhenUsed/>
    <w:rsid w:val="000544C2"/>
  </w:style>
  <w:style w:type="paragraph" w:styleId="TOC2">
    <w:name w:val="toc 2"/>
    <w:basedOn w:val="Normal"/>
    <w:next w:val="Normal"/>
    <w:autoRedefine/>
    <w:uiPriority w:val="39"/>
    <w:unhideWhenUsed/>
    <w:rsid w:val="000544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7031010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6708</Words>
  <Characters>38242</Characters>
  <Application>Microsoft Office Word</Application>
  <DocSecurity>0</DocSecurity>
  <Lines>318</Lines>
  <Paragraphs>89</Paragraphs>
  <ScaleCrop>false</ScaleCrop>
  <Company>Microsoft</Company>
  <LinksUpToDate>false</LinksUpToDate>
  <CharactersWithSpaces>44861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2024-03-12T22:24:00Z</dcterms:created>
  <dcterms:modified xsi:type="dcterms:W3CDTF">2024-03-12T22:24:00Z</dcterms:modified>
</cp:coreProperties>
</file>