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253" w:hanging="27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超高功率大吨位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电弧炉项目商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152433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一、超高功率大吨位电弧炉项目概论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一)、超高功率大吨位电弧炉项目承办单位基本情况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、超高功率大吨位电弧炉项目概况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、超高功率大吨位电弧炉项目评价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)、超高功率大吨位电弧炉项目总平面设计要求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、超高功率大吨位电弧炉项目技术工艺分析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)、超高功率大吨位电弧炉项目技术流程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一)、超高功率大吨位电弧炉项目建设期原辅材料供应情况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、超高功率大吨位电弧炉项目运营期原辅材料供应及质量管理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、超高功率大吨位电弧炉项目建设背景及必要性分析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三)、超高功率大吨位电弧炉项目对环境的主要影响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106891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)、社会责任超高功率大吨位电弧炉项目与计划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354451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旨在规范和指导超高功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率大吨位电弧炉项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目的实施过程。本方案的开展将包括超高功率大吨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位电弧炉项目的目</w:t>
      </w:r>
      <w:r>
        <w:rPr>
          <w:rFonts w:ascii="FangSong" w:eastAsia="FangSong" w:hAnsi="FangSong" w:cs="FangSong"/>
          <w:spacing w:val="-3"/>
          <w:sz w:val="28"/>
          <w:szCs w:val="28"/>
        </w:rPr>
        <w:t>的和背景、需求分析、项目范围、时间计划、资源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人员提供一个共同认</w:t>
      </w:r>
      <w:r>
        <w:rPr>
          <w:rFonts w:ascii="FangSong" w:eastAsia="FangSong" w:hAnsi="FangSong" w:cs="FangSong"/>
          <w:spacing w:val="-2"/>
          <w:sz w:val="28"/>
          <w:szCs w:val="28"/>
        </w:rPr>
        <w:t>知的平台。请注意，本方案不可做为商业用途，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一、超高功率大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吨位电弧炉项目概论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(一)、超高功率大吨位电弧炉项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、超高功率大吨位电弧炉项目概况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超高</w:t>
      </w: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5"/>
          <w:sz w:val="28"/>
          <w:szCs w:val="28"/>
        </w:rPr>
        <w:t>率大吨位电弧炉项目名称：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超高功率大吨位电弧炉项目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超高</w:t>
      </w:r>
      <w:r>
        <w:rPr>
          <w:rFonts w:ascii="FangSong" w:eastAsia="FangSong" w:hAnsi="FangSong" w:cs="FangSong"/>
          <w:spacing w:val="-7"/>
          <w:sz w:val="28"/>
          <w:szCs w:val="28"/>
        </w:rPr>
        <w:t>功率大吨位电弧炉项目类型：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超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功率大吨位电弧炉项目地点：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9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1"/>
          <w:sz w:val="28"/>
          <w:szCs w:val="28"/>
        </w:rPr>
        <w:t>功率大吨位电弧炉项目规模：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12"/>
          <w:sz w:val="28"/>
          <w:szCs w:val="28"/>
        </w:rPr>
        <w:t>，占地面积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</w:t>
      </w:r>
    </w:p>
    <w:p>
      <w:pPr>
        <w:spacing w:before="1" w:line="411" w:lineRule="auto"/>
        <w:ind w:left="38" w:right="8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超高功率大吨位电弧炉项目周期：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建设期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" w:line="415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超高功率大吨位电弧炉项目背景：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超高功率大吨位电弧炉项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、超高功率大吨位电弧炉项目评价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该超高功率大吨位电弧炉项目处于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景广阔，有望在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高功率大吨位电弧炉项目具备较高的实施可行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功率大吨位电弧炉项目的建筑工程设计过程中，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以确保超高功率大吨位电弧炉项目的可持续发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(二)、超高功率大吨位电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弧炉项目总平面设计要求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超高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率大吨位电弧炉项目总平面设计将充分考虑以下要求，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应超高功率大吨位电弧炉项目的实际使用需要。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虑超高功率大吨位电弧炉项目所处地区的地质条件和地震风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95" w:firstLine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险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确定适当的抗震设防烈度。结构将被设计以保证在地震发生时能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结合超高功率大吨位电弧炉项目的实际需求和环境条件，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筑工程的设计总体要求是确保超高功率大吨位电弧炉项目实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确保建筑的功能布局满足超高功率大吨位电弧炉项目需求，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211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211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5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，满足超高功率大吨位电弧炉项目的长期发展需求。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21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超高功率大吨位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弧炉项目规划的总建筑面积为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分考虑到超高功率大吨位电弧炉项目的功能布局和需求，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21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5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超</w:t>
      </w:r>
      <w:r>
        <w:rPr>
          <w:rFonts w:ascii="FangSong" w:eastAsia="FangSong" w:hAnsi="FangSong" w:cs="FangSong"/>
          <w:spacing w:val="-6"/>
          <w:sz w:val="28"/>
          <w:szCs w:val="28"/>
        </w:rPr>
        <w:t>高功率大吨位电弧炉项目总投资比例：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建筑工程投资占超高功率大</w:t>
      </w:r>
      <w:r>
        <w:rPr>
          <w:rFonts w:ascii="FangSong" w:eastAsia="FangSong" w:hAnsi="FangSong" w:cs="FangSong"/>
          <w:spacing w:val="-1"/>
          <w:sz w:val="28"/>
          <w:szCs w:val="28"/>
        </w:rPr>
        <w:t>吨位电弧炉项目总投资的比例为XX%，</w:t>
      </w:r>
    </w:p>
    <w:p>
      <w:pPr>
        <w:sectPr>
          <w:pgSz w:w="11906" w:h="16839"/>
          <w:pgMar w:top="1431" w:right="1588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足未来超高功率大吨位电弧炉项目运营的需求，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超高</w:t>
      </w:r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率大吨位电弧炉项目整体布局：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使超高功率大吨位电弧炉项目更好地适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6" w:lineRule="auto"/>
        <w:ind w:left="42" w:right="5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(二)、超高功率大吨位电弧炉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23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28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8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提供优质产品和服务。保障工艺流程能够满足超高功率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吨位电弧炉项目产品要求，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2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超高功率大吨位电弧炉项目建设贯彻“三同时”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功率大吨位电弧炉项目拟采用国内成熟的生产工艺，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</w:t>
      </w:r>
    </w:p>
    <w:p>
      <w:pPr>
        <w:sectPr>
          <w:pgSz w:w="11906" w:h="16839"/>
          <w:pgMar w:top="1431" w:right="152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术由生产技术人员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</w:t>
      </w:r>
      <w:r>
        <w:rPr>
          <w:rFonts w:ascii="FangSong" w:eastAsia="FangSong" w:hAnsi="FangSong" w:cs="FangSong"/>
          <w:spacing w:val="-4"/>
          <w:sz w:val="28"/>
          <w:szCs w:val="28"/>
        </w:rPr>
        <w:t>高功率大吨位电弧炉项目的技术保障措施从设计、施工、试运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以确保超高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功率大吨</w:t>
      </w:r>
      <w:r>
        <w:rPr>
          <w:rFonts w:ascii="FangSong" w:eastAsia="FangSong" w:hAnsi="FangSong" w:cs="FangSong"/>
          <w:spacing w:val="5"/>
          <w:sz w:val="28"/>
          <w:szCs w:val="28"/>
        </w:rPr>
        <w:t>位电弧炉项目在技术开发和生产技术应用上达到现代化生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产水平。这种综合的技术支持将确保超高功率大吨位电弧炉项目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(三)、超高功率大吨位电弧炉项目技术流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8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在超高</w:t>
      </w:r>
      <w:r>
        <w:rPr>
          <w:rFonts w:ascii="FangSong" w:eastAsia="FangSong" w:hAnsi="FangSong" w:cs="FangSong"/>
          <w:spacing w:val="-2"/>
          <w:sz w:val="28"/>
          <w:szCs w:val="28"/>
        </w:rPr>
        <w:t>功率大吨位电弧炉项目运营中，进行技术持续改进。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5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据分析工具监测和分析超高功率大吨位电弧炉项目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5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共同构建了高效、稳定的超高功率大吨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电弧炉项目技术实施框架，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确保超高功率大吨位电弧炉项目顺利推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3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保选用的设备能够满足超高功率大吨位电弧炉项目的技术要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选设备与超高功率大吨位电弧炉项目工艺流程相匹配，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03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确认设备的生产能力是否符合超高功率大吨位电弧炉项目的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</w:rPr>
        <w:t>备节能功能，如能源回收系统。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一)、超高功率大吨位电弧炉项目建设期原辅材料供应情况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功率大吨位电弧炉项目的建设和运营过程中，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讨超高功率大吨位电</w:t>
      </w:r>
      <w:r>
        <w:rPr>
          <w:rFonts w:ascii="FangSong" w:eastAsia="FangSong" w:hAnsi="FangSong" w:cs="FangSong"/>
          <w:spacing w:val="-2"/>
          <w:sz w:val="28"/>
          <w:szCs w:val="28"/>
        </w:rPr>
        <w:t>弧炉项目建设期和运营期的原辅材料供应情况，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超高功率大吨位电弧炉项目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功率大吨位电弧炉项目建设期间，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着直接的影响。下面是超高功率大吨位电弧炉项目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)、超高功率大吨位电弧炉项目运营期原辅材料供应及质量管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超高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率大吨位电弧炉项目进入运营期后，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关重要。下面是超高功率大吨位电弧炉项目运营期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超高功率大吨位电弧炉项目建设背景及必要性分析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</w:t>
      </w:r>
      <w:r>
        <w:rPr>
          <w:rFonts w:ascii="FangSong" w:eastAsia="FangSong" w:hAnsi="FangSong" w:cs="FangSong"/>
          <w:spacing w:val="-4"/>
          <w:sz w:val="28"/>
          <w:szCs w:val="28"/>
        </w:rPr>
        <w:t>高功率大吨位电弧炉项目的环境影响评估旨在全面了解、评估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超高功率大吨位电</w:t>
      </w:r>
      <w:r>
        <w:rPr>
          <w:rFonts w:ascii="FangSong" w:eastAsia="FangSong" w:hAnsi="FangSong" w:cs="FangSong"/>
          <w:spacing w:val="-2"/>
          <w:sz w:val="28"/>
          <w:szCs w:val="28"/>
        </w:rPr>
        <w:t>弧炉项目对周边自然和社会环境可能产生的影响，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从</w:t>
      </w:r>
      <w:r>
        <w:rPr>
          <w:rFonts w:ascii="FangSong" w:eastAsia="FangSong" w:hAnsi="FangSong" w:cs="FangSong"/>
          <w:spacing w:val="-5"/>
          <w:sz w:val="28"/>
          <w:szCs w:val="28"/>
        </w:rPr>
        <w:t>而</w:t>
      </w:r>
      <w:r>
        <w:rPr>
          <w:rFonts w:ascii="FangSong" w:eastAsia="FangSong" w:hAnsi="FangSong" w:cs="FangSong"/>
          <w:spacing w:val="-3"/>
          <w:sz w:val="28"/>
          <w:szCs w:val="28"/>
        </w:rPr>
        <w:t>为决策者提供科学、客观的依据。具体目的包括：</w:t>
      </w:r>
    </w:p>
    <w:p>
      <w:pPr>
        <w:spacing w:before="1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确定超高功率大吨位电弧炉项目可能对自然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境、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态系统、水源、空气质量等产生的直接或潜在影响。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遵循国家和地方环境法规，确保超高功率大吨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位电弧炉项目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(三)、超高功率大吨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位电弧炉项目对环境的主要影响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我们将全面了解超高功率大吨位电</w:t>
      </w:r>
      <w:r>
        <w:rPr>
          <w:rFonts w:ascii="FangSong" w:eastAsia="FangSong" w:hAnsi="FangSong" w:cs="FangSong"/>
          <w:spacing w:val="-7"/>
          <w:sz w:val="28"/>
          <w:szCs w:val="28"/>
        </w:rPr>
        <w:t>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炉项目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3"/>
          <w:sz w:val="28"/>
          <w:szCs w:val="28"/>
        </w:rPr>
        <w:t>能对环境产生的主要影响，包括但不限于：</w:t>
      </w:r>
    </w:p>
    <w:p>
      <w:pPr>
        <w:spacing w:before="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水</w:t>
      </w:r>
      <w:r>
        <w:rPr>
          <w:rFonts w:ascii="FangSong" w:eastAsia="FangSong" w:hAnsi="FangSong" w:cs="FangSong"/>
          <w:spacing w:val="-10"/>
          <w:sz w:val="28"/>
          <w:szCs w:val="28"/>
        </w:rPr>
        <w:t>质影响：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评估超高功率大吨位电弧炉项目对附近水源的影响，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保水质不受到污染。</w:t>
      </w:r>
    </w:p>
    <w:p>
      <w:pPr>
        <w:spacing w:before="1" w:line="411" w:lineRule="auto"/>
        <w:ind w:left="4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考察超高功率大吨位电弧炉项目可能对空气质量产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土</w:t>
      </w:r>
      <w:r>
        <w:rPr>
          <w:rFonts w:ascii="FangSong" w:eastAsia="FangSong" w:hAnsi="FangSong" w:cs="FangSong"/>
          <w:spacing w:val="-14"/>
          <w:sz w:val="28"/>
          <w:szCs w:val="28"/>
        </w:rPr>
        <w:t>壤</w:t>
      </w:r>
      <w:r>
        <w:rPr>
          <w:rFonts w:ascii="FangSong" w:eastAsia="FangSong" w:hAnsi="FangSong" w:cs="FangSong"/>
          <w:spacing w:val="-10"/>
          <w:sz w:val="28"/>
          <w:szCs w:val="28"/>
        </w:rPr>
        <w:t>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分析超高功率大吨位电弧炉项目对土壤的潜在影响，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4"/>
          <w:sz w:val="28"/>
          <w:szCs w:val="28"/>
        </w:rPr>
        <w:t>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超高功率大吨位电弧炉项目将采取以下环保措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超高功率大吨位电弧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项目将建立完善的环境监测与管理体系，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https://d.book118.com/877034165151006053</w:t>
        </w:r>
      </w:hyperlink>
    </w:p>
    <w:p/>
    <w:sectPr>
      <w:pgSz w:w="11906" w:h="16839"/>
      <w:pgMar w:top="1431" w:right="1718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7034165151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2024-03-13T13:03:32Z</vt:filetime>
  </property>
  <property fmtid="{D5CDD505-2E9C-101B-9397-08002B2CF9AE}" pid="3" name="CRO">
    <vt:lpwstr>wqlLaW5nc29mdCBQREYgdG8gV1BTIDgw</vt:lpwstr>
  </property>
</Properties>
</file>