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稀土发光材料项目规划设计方案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0" w:history="1">
        <w:r>
          <w:rPr>
            <w:rFonts w:ascii="仿宋" w:eastAsia="仿宋" w:hAnsi="仿宋" w:cs="仿宋" w:hint="eastAsia"/>
            <w:lang w:eastAsia="zh-CN"/>
          </w:rPr>
          <w:t>概论</w:t>
        </w:r>
        <w:r>
          <w:tab/>
        </w:r>
        <w:r>
          <w:fldChar w:fldCharType="begin"/>
        </w:r>
        <w:r>
          <w:instrText xml:space="preserve"> PAGEREF _Toc30800 \h </w:instrText>
        </w:r>
        <w:r>
          <w:fldChar w:fldCharType="separate"/>
        </w:r>
        <w:r>
          <w:t>3</w:t>
        </w:r>
        <w:r>
          <w:fldChar w:fldCharType="end"/>
        </w:r>
      </w:hyperlink>
    </w:p>
    <w:p>
      <w:pPr>
        <w:pStyle w:val="TOC1"/>
        <w:tabs>
          <w:tab w:val="right" w:leader="dot" w:pos="8306"/>
        </w:tabs>
      </w:pPr>
      <w:hyperlink w:anchor="_Toc22390" w:history="1">
        <w:r>
          <w:rPr>
            <w:rFonts w:ascii="仿宋" w:eastAsia="仿宋" w:hAnsi="仿宋" w:cs="仿宋" w:hint="eastAsia"/>
            <w:lang w:eastAsia="zh-CN"/>
          </w:rPr>
          <w:t>一、稀土发光材料项目文档管理</w:t>
        </w:r>
        <w:r>
          <w:tab/>
        </w:r>
        <w:r>
          <w:fldChar w:fldCharType="begin"/>
        </w:r>
        <w:r>
          <w:instrText xml:space="preserve"> PAGEREF _Toc22390 \h </w:instrText>
        </w:r>
        <w:r>
          <w:fldChar w:fldCharType="separate"/>
        </w:r>
        <w:r>
          <w:t>3</w:t>
        </w:r>
        <w:r>
          <w:fldChar w:fldCharType="end"/>
        </w:r>
      </w:hyperlink>
    </w:p>
    <w:p>
      <w:pPr>
        <w:pStyle w:val="TOC2"/>
        <w:tabs>
          <w:tab w:val="right" w:leader="dot" w:pos="8306"/>
        </w:tabs>
      </w:pPr>
      <w:hyperlink w:anchor="_Toc26434" w:history="1">
        <w:r>
          <w:rPr>
            <w:rFonts w:ascii="仿宋" w:eastAsia="仿宋" w:hAnsi="仿宋" w:cs="仿宋" w:hint="eastAsia"/>
            <w:lang w:eastAsia="zh-CN"/>
          </w:rPr>
          <w:t>(一)、文档编制与审查</w:t>
        </w:r>
        <w:r>
          <w:tab/>
        </w:r>
        <w:r>
          <w:fldChar w:fldCharType="begin"/>
        </w:r>
        <w:r>
          <w:instrText xml:space="preserve"> PAGEREF _Toc26434 \h </w:instrText>
        </w:r>
        <w:r>
          <w:fldChar w:fldCharType="separate"/>
        </w:r>
        <w:r>
          <w:t>3</w:t>
        </w:r>
        <w:r>
          <w:fldChar w:fldCharType="end"/>
        </w:r>
      </w:hyperlink>
    </w:p>
    <w:p>
      <w:pPr>
        <w:pStyle w:val="TOC2"/>
        <w:tabs>
          <w:tab w:val="right" w:leader="dot" w:pos="8306"/>
        </w:tabs>
      </w:pPr>
      <w:hyperlink w:anchor="_Toc6931" w:history="1">
        <w:r>
          <w:rPr>
            <w:rFonts w:ascii="仿宋" w:eastAsia="仿宋" w:hAnsi="仿宋" w:cs="仿宋" w:hint="eastAsia"/>
            <w:lang w:eastAsia="zh-CN"/>
          </w:rPr>
          <w:t>(二)、文档发布与分发</w:t>
        </w:r>
        <w:r>
          <w:tab/>
        </w:r>
        <w:r>
          <w:fldChar w:fldCharType="begin"/>
        </w:r>
        <w:r>
          <w:instrText xml:space="preserve"> PAGEREF _Toc6931 \h </w:instrText>
        </w:r>
        <w:r>
          <w:fldChar w:fldCharType="separate"/>
        </w:r>
        <w:r>
          <w:t>4</w:t>
        </w:r>
        <w:r>
          <w:fldChar w:fldCharType="end"/>
        </w:r>
      </w:hyperlink>
    </w:p>
    <w:p>
      <w:pPr>
        <w:pStyle w:val="TOC2"/>
        <w:tabs>
          <w:tab w:val="right" w:leader="dot" w:pos="8306"/>
        </w:tabs>
      </w:pPr>
      <w:hyperlink w:anchor="_Toc21806" w:history="1">
        <w:r>
          <w:rPr>
            <w:rFonts w:ascii="仿宋" w:eastAsia="仿宋" w:hAnsi="仿宋" w:cs="仿宋" w:hint="eastAsia"/>
            <w:lang w:eastAsia="zh-CN"/>
          </w:rPr>
          <w:t>(三)、文档存档与归档</w:t>
        </w:r>
        <w:r>
          <w:tab/>
        </w:r>
        <w:r>
          <w:fldChar w:fldCharType="begin"/>
        </w:r>
        <w:r>
          <w:instrText xml:space="preserve"> PAGEREF _Toc21806 \h </w:instrText>
        </w:r>
        <w:r>
          <w:fldChar w:fldCharType="separate"/>
        </w:r>
        <w:r>
          <w:t>5</w:t>
        </w:r>
        <w:r>
          <w:fldChar w:fldCharType="end"/>
        </w:r>
      </w:hyperlink>
    </w:p>
    <w:p>
      <w:pPr>
        <w:pStyle w:val="TOC1"/>
        <w:tabs>
          <w:tab w:val="right" w:leader="dot" w:pos="8306"/>
        </w:tabs>
      </w:pPr>
      <w:hyperlink w:anchor="_Toc26788" w:history="1">
        <w:r>
          <w:rPr>
            <w:rFonts w:ascii="仿宋" w:eastAsia="仿宋" w:hAnsi="仿宋" w:cs="仿宋" w:hint="eastAsia"/>
            <w:lang w:eastAsia="zh-CN"/>
          </w:rPr>
          <w:t>二、工艺说明</w:t>
        </w:r>
        <w:r>
          <w:tab/>
        </w:r>
        <w:r>
          <w:fldChar w:fldCharType="begin"/>
        </w:r>
        <w:r>
          <w:instrText xml:space="preserve"> PAGEREF _Toc26788 \h </w:instrText>
        </w:r>
        <w:r>
          <w:fldChar w:fldCharType="separate"/>
        </w:r>
        <w:r>
          <w:t>6</w:t>
        </w:r>
        <w:r>
          <w:fldChar w:fldCharType="end"/>
        </w:r>
      </w:hyperlink>
    </w:p>
    <w:p>
      <w:pPr>
        <w:pStyle w:val="TOC2"/>
        <w:tabs>
          <w:tab w:val="right" w:leader="dot" w:pos="8306"/>
        </w:tabs>
      </w:pPr>
      <w:hyperlink w:anchor="_Toc24992" w:history="1">
        <w:r>
          <w:rPr>
            <w:rFonts w:ascii="仿宋" w:eastAsia="仿宋" w:hAnsi="仿宋" w:cs="仿宋" w:hint="eastAsia"/>
            <w:lang w:eastAsia="zh-CN"/>
          </w:rPr>
          <w:t>(一)、技术管理特点</w:t>
        </w:r>
        <w:r>
          <w:tab/>
        </w:r>
        <w:r>
          <w:fldChar w:fldCharType="begin"/>
        </w:r>
        <w:r>
          <w:instrText xml:space="preserve"> PAGEREF _Toc24992 \h </w:instrText>
        </w:r>
        <w:r>
          <w:fldChar w:fldCharType="separate"/>
        </w:r>
        <w:r>
          <w:t>6</w:t>
        </w:r>
        <w:r>
          <w:fldChar w:fldCharType="end"/>
        </w:r>
      </w:hyperlink>
    </w:p>
    <w:p>
      <w:pPr>
        <w:pStyle w:val="TOC2"/>
        <w:tabs>
          <w:tab w:val="right" w:leader="dot" w:pos="8306"/>
        </w:tabs>
      </w:pPr>
      <w:hyperlink w:anchor="_Toc12932" w:history="1">
        <w:r>
          <w:rPr>
            <w:rFonts w:ascii="仿宋" w:eastAsia="仿宋" w:hAnsi="仿宋" w:cs="仿宋" w:hint="eastAsia"/>
            <w:lang w:eastAsia="zh-CN"/>
          </w:rPr>
          <w:t>(二)、稀土发光材料项目工艺技术设计方案</w:t>
        </w:r>
        <w:r>
          <w:tab/>
        </w:r>
        <w:r>
          <w:fldChar w:fldCharType="begin"/>
        </w:r>
        <w:r>
          <w:instrText xml:space="preserve"> PAGEREF _Toc12932 \h </w:instrText>
        </w:r>
        <w:r>
          <w:fldChar w:fldCharType="separate"/>
        </w:r>
        <w:r>
          <w:t>8</w:t>
        </w:r>
        <w:r>
          <w:fldChar w:fldCharType="end"/>
        </w:r>
      </w:hyperlink>
    </w:p>
    <w:p>
      <w:pPr>
        <w:pStyle w:val="TOC2"/>
        <w:tabs>
          <w:tab w:val="right" w:leader="dot" w:pos="8306"/>
        </w:tabs>
      </w:pPr>
      <w:hyperlink w:anchor="_Toc19068" w:history="1">
        <w:r>
          <w:rPr>
            <w:rFonts w:ascii="仿宋" w:eastAsia="仿宋" w:hAnsi="仿宋" w:cs="仿宋" w:hint="eastAsia"/>
            <w:lang w:eastAsia="zh-CN"/>
          </w:rPr>
          <w:t>(三)、设备选型方案</w:t>
        </w:r>
        <w:r>
          <w:tab/>
        </w:r>
        <w:r>
          <w:fldChar w:fldCharType="begin"/>
        </w:r>
        <w:r>
          <w:instrText xml:space="preserve"> PAGEREF _Toc19068 \h </w:instrText>
        </w:r>
        <w:r>
          <w:fldChar w:fldCharType="separate"/>
        </w:r>
        <w:r>
          <w:t>9</w:t>
        </w:r>
        <w:r>
          <w:fldChar w:fldCharType="end"/>
        </w:r>
      </w:hyperlink>
    </w:p>
    <w:p>
      <w:pPr>
        <w:pStyle w:val="TOC1"/>
        <w:tabs>
          <w:tab w:val="right" w:leader="dot" w:pos="8306"/>
        </w:tabs>
      </w:pPr>
      <w:hyperlink w:anchor="_Toc26653" w:history="1">
        <w:r>
          <w:rPr>
            <w:rFonts w:ascii="仿宋" w:eastAsia="仿宋" w:hAnsi="仿宋" w:cs="仿宋" w:hint="eastAsia"/>
            <w:lang w:eastAsia="zh-CN"/>
          </w:rPr>
          <w:t>三、稀土发光材料项目建设单位说明</w:t>
        </w:r>
        <w:r>
          <w:tab/>
        </w:r>
        <w:r>
          <w:fldChar w:fldCharType="begin"/>
        </w:r>
        <w:r>
          <w:instrText xml:space="preserve"> PAGEREF _Toc26653 \h </w:instrText>
        </w:r>
        <w:r>
          <w:fldChar w:fldCharType="separate"/>
        </w:r>
        <w:r>
          <w:t>10</w:t>
        </w:r>
        <w:r>
          <w:fldChar w:fldCharType="end"/>
        </w:r>
      </w:hyperlink>
    </w:p>
    <w:p>
      <w:pPr>
        <w:pStyle w:val="TOC2"/>
        <w:tabs>
          <w:tab w:val="right" w:leader="dot" w:pos="8306"/>
        </w:tabs>
      </w:pPr>
      <w:hyperlink w:anchor="_Toc3664" w:history="1">
        <w:r>
          <w:rPr>
            <w:rFonts w:ascii="仿宋" w:eastAsia="仿宋" w:hAnsi="仿宋" w:cs="仿宋" w:hint="eastAsia"/>
            <w:lang w:eastAsia="zh-CN"/>
          </w:rPr>
          <w:t>(一)、稀土发光材料项目承办单位基本情况</w:t>
        </w:r>
        <w:r>
          <w:tab/>
        </w:r>
        <w:r>
          <w:fldChar w:fldCharType="begin"/>
        </w:r>
        <w:r>
          <w:instrText xml:space="preserve"> PAGEREF _Toc3664 \h </w:instrText>
        </w:r>
        <w:r>
          <w:fldChar w:fldCharType="separate"/>
        </w:r>
        <w:r>
          <w:t>10</w:t>
        </w:r>
        <w:r>
          <w:fldChar w:fldCharType="end"/>
        </w:r>
      </w:hyperlink>
    </w:p>
    <w:p>
      <w:pPr>
        <w:pStyle w:val="TOC2"/>
        <w:tabs>
          <w:tab w:val="right" w:leader="dot" w:pos="8306"/>
        </w:tabs>
      </w:pPr>
      <w:hyperlink w:anchor="_Toc20321" w:history="1">
        <w:r>
          <w:rPr>
            <w:rFonts w:ascii="仿宋" w:eastAsia="仿宋" w:hAnsi="仿宋" w:cs="仿宋" w:hint="eastAsia"/>
            <w:lang w:eastAsia="zh-CN"/>
          </w:rPr>
          <w:t>(二)、公司经济效益分析</w:t>
        </w:r>
        <w:r>
          <w:tab/>
        </w:r>
        <w:r>
          <w:fldChar w:fldCharType="begin"/>
        </w:r>
        <w:r>
          <w:instrText xml:space="preserve"> PAGEREF _Toc20321 \h </w:instrText>
        </w:r>
        <w:r>
          <w:fldChar w:fldCharType="separate"/>
        </w:r>
        <w:r>
          <w:t>11</w:t>
        </w:r>
        <w:r>
          <w:fldChar w:fldCharType="end"/>
        </w:r>
      </w:hyperlink>
    </w:p>
    <w:p>
      <w:pPr>
        <w:pStyle w:val="TOC1"/>
        <w:tabs>
          <w:tab w:val="right" w:leader="dot" w:pos="8306"/>
        </w:tabs>
      </w:pPr>
      <w:hyperlink w:anchor="_Toc7778" w:history="1">
        <w:r>
          <w:rPr>
            <w:rFonts w:ascii="仿宋" w:eastAsia="仿宋" w:hAnsi="仿宋" w:cs="仿宋" w:hint="eastAsia"/>
            <w:lang w:eastAsia="zh-CN"/>
          </w:rPr>
          <w:t>四、产品规划分析</w:t>
        </w:r>
        <w:r>
          <w:tab/>
        </w:r>
        <w:r>
          <w:fldChar w:fldCharType="begin"/>
        </w:r>
        <w:r>
          <w:instrText xml:space="preserve"> PAGEREF _Toc7778 \h </w:instrText>
        </w:r>
        <w:r>
          <w:fldChar w:fldCharType="separate"/>
        </w:r>
        <w:r>
          <w:t>12</w:t>
        </w:r>
        <w:r>
          <w:fldChar w:fldCharType="end"/>
        </w:r>
      </w:hyperlink>
    </w:p>
    <w:p>
      <w:pPr>
        <w:pStyle w:val="TOC2"/>
        <w:tabs>
          <w:tab w:val="right" w:leader="dot" w:pos="8306"/>
        </w:tabs>
      </w:pPr>
      <w:hyperlink w:anchor="_Toc13109" w:history="1">
        <w:r>
          <w:rPr>
            <w:rFonts w:ascii="仿宋" w:eastAsia="仿宋" w:hAnsi="仿宋" w:cs="仿宋" w:hint="eastAsia"/>
            <w:lang w:eastAsia="zh-CN"/>
          </w:rPr>
          <w:t>(一)、产品规划</w:t>
        </w:r>
        <w:r>
          <w:tab/>
        </w:r>
        <w:r>
          <w:fldChar w:fldCharType="begin"/>
        </w:r>
        <w:r>
          <w:instrText xml:space="preserve"> PAGEREF _Toc13109 \h </w:instrText>
        </w:r>
        <w:r>
          <w:fldChar w:fldCharType="separate"/>
        </w:r>
        <w:r>
          <w:t>12</w:t>
        </w:r>
        <w:r>
          <w:fldChar w:fldCharType="end"/>
        </w:r>
      </w:hyperlink>
    </w:p>
    <w:p>
      <w:pPr>
        <w:pStyle w:val="TOC2"/>
        <w:tabs>
          <w:tab w:val="right" w:leader="dot" w:pos="8306"/>
        </w:tabs>
      </w:pPr>
      <w:hyperlink w:anchor="_Toc1513" w:history="1">
        <w:r>
          <w:rPr>
            <w:rFonts w:ascii="仿宋" w:eastAsia="仿宋" w:hAnsi="仿宋" w:cs="仿宋" w:hint="eastAsia"/>
            <w:lang w:eastAsia="zh-CN"/>
          </w:rPr>
          <w:t>(二)、建设规模</w:t>
        </w:r>
        <w:r>
          <w:tab/>
        </w:r>
        <w:r>
          <w:fldChar w:fldCharType="begin"/>
        </w:r>
        <w:r>
          <w:instrText xml:space="preserve"> PAGEREF _Toc1513 \h </w:instrText>
        </w:r>
        <w:r>
          <w:fldChar w:fldCharType="separate"/>
        </w:r>
        <w:r>
          <w:t>13</w:t>
        </w:r>
        <w:r>
          <w:fldChar w:fldCharType="end"/>
        </w:r>
      </w:hyperlink>
    </w:p>
    <w:p>
      <w:pPr>
        <w:pStyle w:val="TOC1"/>
        <w:tabs>
          <w:tab w:val="right" w:leader="dot" w:pos="8306"/>
        </w:tabs>
      </w:pPr>
      <w:hyperlink w:anchor="_Toc22068" w:history="1">
        <w:r>
          <w:rPr>
            <w:rFonts w:ascii="仿宋" w:eastAsia="仿宋" w:hAnsi="仿宋" w:cs="仿宋" w:hint="eastAsia"/>
            <w:lang w:eastAsia="zh-CN"/>
          </w:rPr>
          <w:t>五、稀土发光材料项目绩效评估</w:t>
        </w:r>
        <w:r>
          <w:tab/>
        </w:r>
        <w:r>
          <w:fldChar w:fldCharType="begin"/>
        </w:r>
        <w:r>
          <w:instrText xml:space="preserve"> PAGEREF _Toc22068 \h </w:instrText>
        </w:r>
        <w:r>
          <w:fldChar w:fldCharType="separate"/>
        </w:r>
        <w:r>
          <w:t>14</w:t>
        </w:r>
        <w:r>
          <w:fldChar w:fldCharType="end"/>
        </w:r>
      </w:hyperlink>
    </w:p>
    <w:p>
      <w:pPr>
        <w:pStyle w:val="TOC2"/>
        <w:tabs>
          <w:tab w:val="right" w:leader="dot" w:pos="8306"/>
        </w:tabs>
      </w:pPr>
      <w:hyperlink w:anchor="_Toc22610" w:history="1">
        <w:r>
          <w:rPr>
            <w:rFonts w:ascii="仿宋" w:eastAsia="仿宋" w:hAnsi="仿宋" w:cs="仿宋" w:hint="eastAsia"/>
            <w:lang w:eastAsia="zh-CN"/>
          </w:rPr>
          <w:t>(一)、绩效评估指标</w:t>
        </w:r>
        <w:r>
          <w:tab/>
        </w:r>
        <w:r>
          <w:fldChar w:fldCharType="begin"/>
        </w:r>
        <w:r>
          <w:instrText xml:space="preserve"> PAGEREF _Toc22610 \h </w:instrText>
        </w:r>
        <w:r>
          <w:fldChar w:fldCharType="separate"/>
        </w:r>
        <w:r>
          <w:t>14</w:t>
        </w:r>
        <w:r>
          <w:fldChar w:fldCharType="end"/>
        </w:r>
      </w:hyperlink>
    </w:p>
    <w:p>
      <w:pPr>
        <w:pStyle w:val="TOC2"/>
        <w:tabs>
          <w:tab w:val="right" w:leader="dot" w:pos="8306"/>
        </w:tabs>
      </w:pPr>
      <w:hyperlink w:anchor="_Toc21606" w:history="1">
        <w:r>
          <w:rPr>
            <w:rFonts w:ascii="仿宋" w:eastAsia="仿宋" w:hAnsi="仿宋" w:cs="仿宋" w:hint="eastAsia"/>
            <w:lang w:eastAsia="zh-CN"/>
          </w:rPr>
          <w:t>(二)、绩效评估方法</w:t>
        </w:r>
        <w:r>
          <w:tab/>
        </w:r>
        <w:r>
          <w:fldChar w:fldCharType="begin"/>
        </w:r>
        <w:r>
          <w:instrText xml:space="preserve"> PAGEREF _Toc21606 \h </w:instrText>
        </w:r>
        <w:r>
          <w:fldChar w:fldCharType="separate"/>
        </w:r>
        <w:r>
          <w:t>15</w:t>
        </w:r>
        <w:r>
          <w:fldChar w:fldCharType="end"/>
        </w:r>
      </w:hyperlink>
    </w:p>
    <w:p>
      <w:pPr>
        <w:pStyle w:val="TOC2"/>
        <w:tabs>
          <w:tab w:val="right" w:leader="dot" w:pos="8306"/>
        </w:tabs>
      </w:pPr>
      <w:hyperlink w:anchor="_Toc1676" w:history="1">
        <w:r>
          <w:rPr>
            <w:rFonts w:ascii="仿宋" w:eastAsia="仿宋" w:hAnsi="仿宋" w:cs="仿宋" w:hint="eastAsia"/>
            <w:lang w:eastAsia="zh-CN"/>
          </w:rPr>
          <w:t>(三)、绩效评估周期</w:t>
        </w:r>
        <w:r>
          <w:tab/>
        </w:r>
        <w:r>
          <w:fldChar w:fldCharType="begin"/>
        </w:r>
        <w:r>
          <w:instrText xml:space="preserve"> PAGEREF _Toc1676 \h </w:instrText>
        </w:r>
        <w:r>
          <w:fldChar w:fldCharType="separate"/>
        </w:r>
        <w:r>
          <w:t>16</w:t>
        </w:r>
        <w:r>
          <w:fldChar w:fldCharType="end"/>
        </w:r>
      </w:hyperlink>
    </w:p>
    <w:p>
      <w:pPr>
        <w:pStyle w:val="TOC1"/>
        <w:tabs>
          <w:tab w:val="right" w:leader="dot" w:pos="8306"/>
        </w:tabs>
      </w:pPr>
      <w:hyperlink w:anchor="_Toc13288" w:history="1">
        <w:r>
          <w:rPr>
            <w:rFonts w:ascii="仿宋" w:eastAsia="仿宋" w:hAnsi="仿宋" w:cs="仿宋" w:hint="eastAsia"/>
            <w:lang w:eastAsia="zh-CN"/>
          </w:rPr>
          <w:t>六、稀土发光材料项目土建工程</w:t>
        </w:r>
        <w:r>
          <w:tab/>
        </w:r>
        <w:r>
          <w:fldChar w:fldCharType="begin"/>
        </w:r>
        <w:r>
          <w:instrText xml:space="preserve"> PAGEREF _Toc13288 \h </w:instrText>
        </w:r>
        <w:r>
          <w:fldChar w:fldCharType="separate"/>
        </w:r>
        <w:r>
          <w:t>17</w:t>
        </w:r>
        <w:r>
          <w:fldChar w:fldCharType="end"/>
        </w:r>
      </w:hyperlink>
    </w:p>
    <w:p>
      <w:pPr>
        <w:pStyle w:val="TOC2"/>
        <w:tabs>
          <w:tab w:val="right" w:leader="dot" w:pos="8306"/>
        </w:tabs>
      </w:pPr>
      <w:hyperlink w:anchor="_Toc31644" w:history="1">
        <w:r>
          <w:rPr>
            <w:rFonts w:ascii="仿宋" w:eastAsia="仿宋" w:hAnsi="仿宋" w:cs="仿宋" w:hint="eastAsia"/>
            <w:lang w:eastAsia="zh-CN"/>
          </w:rPr>
          <w:t>(一)、建筑工程设计原则</w:t>
        </w:r>
        <w:r>
          <w:tab/>
        </w:r>
        <w:r>
          <w:fldChar w:fldCharType="begin"/>
        </w:r>
        <w:r>
          <w:instrText xml:space="preserve"> PAGEREF _Toc31644 \h </w:instrText>
        </w:r>
        <w:r>
          <w:fldChar w:fldCharType="separate"/>
        </w:r>
        <w:r>
          <w:t>17</w:t>
        </w:r>
        <w:r>
          <w:fldChar w:fldCharType="end"/>
        </w:r>
      </w:hyperlink>
    </w:p>
    <w:p>
      <w:pPr>
        <w:pStyle w:val="TOC2"/>
        <w:tabs>
          <w:tab w:val="right" w:leader="dot" w:pos="8306"/>
        </w:tabs>
      </w:pPr>
      <w:hyperlink w:anchor="_Toc9109" w:history="1">
        <w:r>
          <w:rPr>
            <w:rFonts w:ascii="仿宋" w:eastAsia="仿宋" w:hAnsi="仿宋" w:cs="仿宋" w:hint="eastAsia"/>
            <w:lang w:eastAsia="zh-CN"/>
          </w:rPr>
          <w:t>(二)、土建工程设计年限及安全等级</w:t>
        </w:r>
        <w:r>
          <w:tab/>
        </w:r>
        <w:r>
          <w:fldChar w:fldCharType="begin"/>
        </w:r>
        <w:r>
          <w:instrText xml:space="preserve"> PAGEREF _Toc9109 \h </w:instrText>
        </w:r>
        <w:r>
          <w:fldChar w:fldCharType="separate"/>
        </w:r>
        <w:r>
          <w:t>18</w:t>
        </w:r>
        <w:r>
          <w:fldChar w:fldCharType="end"/>
        </w:r>
      </w:hyperlink>
    </w:p>
    <w:p>
      <w:pPr>
        <w:pStyle w:val="TOC2"/>
        <w:tabs>
          <w:tab w:val="right" w:leader="dot" w:pos="8306"/>
        </w:tabs>
      </w:pPr>
      <w:hyperlink w:anchor="_Toc8985" w:history="1">
        <w:r>
          <w:rPr>
            <w:rFonts w:ascii="仿宋" w:eastAsia="仿宋" w:hAnsi="仿宋" w:cs="仿宋" w:hint="eastAsia"/>
            <w:lang w:eastAsia="zh-CN"/>
          </w:rPr>
          <w:t>(三)、建筑工程设计总体要求</w:t>
        </w:r>
        <w:r>
          <w:tab/>
        </w:r>
        <w:r>
          <w:fldChar w:fldCharType="begin"/>
        </w:r>
        <w:r>
          <w:instrText xml:space="preserve"> PAGEREF _Toc8985 \h </w:instrText>
        </w:r>
        <w:r>
          <w:fldChar w:fldCharType="separate"/>
        </w:r>
        <w:r>
          <w:t>19</w:t>
        </w:r>
        <w:r>
          <w:fldChar w:fldCharType="end"/>
        </w:r>
      </w:hyperlink>
    </w:p>
    <w:p>
      <w:pPr>
        <w:pStyle w:val="TOC2"/>
        <w:tabs>
          <w:tab w:val="right" w:leader="dot" w:pos="8306"/>
        </w:tabs>
      </w:pPr>
      <w:hyperlink w:anchor="_Toc8238" w:history="1">
        <w:r>
          <w:rPr>
            <w:rFonts w:ascii="仿宋" w:eastAsia="仿宋" w:hAnsi="仿宋" w:cs="仿宋" w:hint="eastAsia"/>
            <w:lang w:eastAsia="zh-CN"/>
          </w:rPr>
          <w:t>(四)、土建工程建设指标</w:t>
        </w:r>
        <w:r>
          <w:tab/>
        </w:r>
        <w:r>
          <w:fldChar w:fldCharType="begin"/>
        </w:r>
        <w:r>
          <w:instrText xml:space="preserve"> PAGEREF _Toc8238 \h </w:instrText>
        </w:r>
        <w:r>
          <w:fldChar w:fldCharType="separate"/>
        </w:r>
        <w:r>
          <w:t>20</w:t>
        </w:r>
        <w:r>
          <w:fldChar w:fldCharType="end"/>
        </w:r>
      </w:hyperlink>
    </w:p>
    <w:p>
      <w:pPr>
        <w:pStyle w:val="TOC1"/>
        <w:tabs>
          <w:tab w:val="right" w:leader="dot" w:pos="8306"/>
        </w:tabs>
      </w:pPr>
      <w:hyperlink w:anchor="_Toc20541" w:history="1">
        <w:r>
          <w:rPr>
            <w:rFonts w:ascii="仿宋" w:eastAsia="仿宋" w:hAnsi="仿宋" w:cs="仿宋" w:hint="eastAsia"/>
            <w:lang w:eastAsia="zh-CN"/>
          </w:rPr>
          <w:t>七、稀土发光材料项目计划安排</w:t>
        </w:r>
        <w:r>
          <w:tab/>
        </w:r>
        <w:r>
          <w:fldChar w:fldCharType="begin"/>
        </w:r>
        <w:r>
          <w:instrText xml:space="preserve"> PAGEREF _Toc20541 \h </w:instrText>
        </w:r>
        <w:r>
          <w:fldChar w:fldCharType="separate"/>
        </w:r>
        <w:r>
          <w:t>20</w:t>
        </w:r>
        <w:r>
          <w:fldChar w:fldCharType="end"/>
        </w:r>
      </w:hyperlink>
    </w:p>
    <w:p>
      <w:pPr>
        <w:pStyle w:val="TOC2"/>
        <w:tabs>
          <w:tab w:val="right" w:leader="dot" w:pos="8306"/>
        </w:tabs>
      </w:pPr>
      <w:hyperlink w:anchor="_Toc15255" w:history="1">
        <w:r>
          <w:rPr>
            <w:rFonts w:ascii="仿宋" w:eastAsia="仿宋" w:hAnsi="仿宋" w:cs="仿宋" w:hint="eastAsia"/>
            <w:lang w:eastAsia="zh-CN"/>
          </w:rPr>
          <w:t>(一)、建设周期</w:t>
        </w:r>
        <w:r>
          <w:tab/>
        </w:r>
        <w:r>
          <w:fldChar w:fldCharType="begin"/>
        </w:r>
        <w:r>
          <w:instrText xml:space="preserve"> PAGEREF _Toc15255 \h </w:instrText>
        </w:r>
        <w:r>
          <w:fldChar w:fldCharType="separate"/>
        </w:r>
        <w:r>
          <w:t>20</w:t>
        </w:r>
        <w:r>
          <w:fldChar w:fldCharType="end"/>
        </w:r>
      </w:hyperlink>
    </w:p>
    <w:p>
      <w:pPr>
        <w:pStyle w:val="TOC2"/>
        <w:tabs>
          <w:tab w:val="right" w:leader="dot" w:pos="8306"/>
        </w:tabs>
      </w:pPr>
      <w:hyperlink w:anchor="_Toc29347" w:history="1">
        <w:r>
          <w:rPr>
            <w:rFonts w:ascii="仿宋" w:eastAsia="仿宋" w:hAnsi="仿宋" w:cs="仿宋" w:hint="eastAsia"/>
            <w:lang w:eastAsia="zh-CN"/>
          </w:rPr>
          <w:t>(二)、建设进度</w:t>
        </w:r>
        <w:r>
          <w:tab/>
        </w:r>
        <w:r>
          <w:fldChar w:fldCharType="begin"/>
        </w:r>
        <w:r>
          <w:instrText xml:space="preserve"> PAGEREF _Toc29347 \h </w:instrText>
        </w:r>
        <w:r>
          <w:fldChar w:fldCharType="separate"/>
        </w:r>
        <w:r>
          <w:t>21</w:t>
        </w:r>
        <w:r>
          <w:fldChar w:fldCharType="end"/>
        </w:r>
      </w:hyperlink>
    </w:p>
    <w:p>
      <w:pPr>
        <w:pStyle w:val="TOC2"/>
        <w:tabs>
          <w:tab w:val="right" w:leader="dot" w:pos="8306"/>
        </w:tabs>
      </w:pPr>
      <w:hyperlink w:anchor="_Toc24352" w:history="1">
        <w:r>
          <w:rPr>
            <w:rFonts w:ascii="仿宋" w:eastAsia="仿宋" w:hAnsi="仿宋" w:cs="仿宋" w:hint="eastAsia"/>
            <w:lang w:eastAsia="zh-CN"/>
          </w:rPr>
          <w:t>(三)、进度安排注意事项</w:t>
        </w:r>
        <w:r>
          <w:tab/>
        </w:r>
        <w:r>
          <w:fldChar w:fldCharType="begin"/>
        </w:r>
        <w:r>
          <w:instrText xml:space="preserve"> PAGEREF _Toc24352 \h </w:instrText>
        </w:r>
        <w:r>
          <w:fldChar w:fldCharType="separate"/>
        </w:r>
        <w:r>
          <w:t>22</w:t>
        </w:r>
        <w:r>
          <w:fldChar w:fldCharType="end"/>
        </w:r>
      </w:hyperlink>
    </w:p>
    <w:p>
      <w:pPr>
        <w:pStyle w:val="TOC2"/>
        <w:tabs>
          <w:tab w:val="right" w:leader="dot" w:pos="8306"/>
        </w:tabs>
      </w:pPr>
      <w:hyperlink w:anchor="_Toc11768" w:history="1">
        <w:r>
          <w:rPr>
            <w:rFonts w:ascii="仿宋" w:eastAsia="仿宋" w:hAnsi="仿宋" w:cs="仿宋" w:hint="eastAsia"/>
            <w:lang w:eastAsia="zh-CN"/>
          </w:rPr>
          <w:t>(四)、人力资源配置</w:t>
        </w:r>
        <w:r>
          <w:tab/>
        </w:r>
        <w:r>
          <w:fldChar w:fldCharType="begin"/>
        </w:r>
        <w:r>
          <w:instrText xml:space="preserve"> PAGEREF _Toc11768 \h </w:instrText>
        </w:r>
        <w:r>
          <w:fldChar w:fldCharType="separate"/>
        </w:r>
        <w:r>
          <w:t>24</w:t>
        </w:r>
        <w:r>
          <w:fldChar w:fldCharType="end"/>
        </w:r>
      </w:hyperlink>
    </w:p>
    <w:p>
      <w:pPr>
        <w:pStyle w:val="TOC1"/>
        <w:tabs>
          <w:tab w:val="right" w:leader="dot" w:pos="8306"/>
        </w:tabs>
      </w:pPr>
      <w:hyperlink w:anchor="_Toc26868" w:history="1">
        <w:r>
          <w:rPr>
            <w:rFonts w:ascii="仿宋" w:eastAsia="仿宋" w:hAnsi="仿宋" w:cs="仿宋" w:hint="eastAsia"/>
            <w:lang w:eastAsia="zh-CN"/>
          </w:rPr>
          <w:t>八、稀土发光材料项目财务管理</w:t>
        </w:r>
        <w:r>
          <w:tab/>
        </w:r>
        <w:r>
          <w:fldChar w:fldCharType="begin"/>
        </w:r>
        <w:r>
          <w:instrText xml:space="preserve"> PAGEREF _Toc26868 \h </w:instrText>
        </w:r>
        <w:r>
          <w:fldChar w:fldCharType="separate"/>
        </w:r>
        <w:r>
          <w:t>24</w:t>
        </w:r>
        <w:r>
          <w:fldChar w:fldCharType="end"/>
        </w:r>
      </w:hyperlink>
    </w:p>
    <w:p>
      <w:pPr>
        <w:pStyle w:val="TOC2"/>
        <w:tabs>
          <w:tab w:val="right" w:leader="dot" w:pos="8306"/>
        </w:tabs>
      </w:pPr>
      <w:hyperlink w:anchor="_Toc21538" w:history="1">
        <w:r>
          <w:rPr>
            <w:rFonts w:ascii="仿宋" w:eastAsia="仿宋" w:hAnsi="仿宋" w:cs="仿宋" w:hint="eastAsia"/>
            <w:lang w:eastAsia="zh-CN"/>
          </w:rPr>
          <w:t>(一)、资金需求大</w:t>
        </w:r>
        <w:r>
          <w:tab/>
        </w:r>
        <w:r>
          <w:fldChar w:fldCharType="begin"/>
        </w:r>
        <w:r>
          <w:instrText xml:space="preserve"> PAGEREF _Toc21538 \h </w:instrText>
        </w:r>
        <w:r>
          <w:fldChar w:fldCharType="separate"/>
        </w:r>
        <w:r>
          <w:t>24</w:t>
        </w:r>
        <w:r>
          <w:fldChar w:fldCharType="end"/>
        </w:r>
      </w:hyperlink>
    </w:p>
    <w:p>
      <w:pPr>
        <w:pStyle w:val="TOC2"/>
        <w:tabs>
          <w:tab w:val="right" w:leader="dot" w:pos="8306"/>
        </w:tabs>
      </w:pPr>
      <w:hyperlink w:anchor="_Toc17956" w:history="1">
        <w:r>
          <w:rPr>
            <w:rFonts w:ascii="仿宋" w:eastAsia="仿宋" w:hAnsi="仿宋" w:cs="仿宋" w:hint="eastAsia"/>
            <w:lang w:eastAsia="zh-CN"/>
          </w:rPr>
          <w:t>(二)、研发周期长</w:t>
        </w:r>
        <w:r>
          <w:tab/>
        </w:r>
        <w:r>
          <w:fldChar w:fldCharType="begin"/>
        </w:r>
        <w:r>
          <w:instrText xml:space="preserve"> PAGEREF _Toc17956 \h </w:instrText>
        </w:r>
        <w:r>
          <w:fldChar w:fldCharType="separate"/>
        </w:r>
        <w:r>
          <w:t>25</w:t>
        </w:r>
        <w:r>
          <w:fldChar w:fldCharType="end"/>
        </w:r>
      </w:hyperlink>
    </w:p>
    <w:p>
      <w:pPr>
        <w:pStyle w:val="TOC2"/>
        <w:tabs>
          <w:tab w:val="right" w:leader="dot" w:pos="8306"/>
        </w:tabs>
      </w:pPr>
      <w:hyperlink w:anchor="_Toc32169" w:history="1">
        <w:r>
          <w:rPr>
            <w:rFonts w:ascii="仿宋" w:eastAsia="仿宋" w:hAnsi="仿宋" w:cs="仿宋" w:hint="eastAsia"/>
            <w:lang w:eastAsia="zh-CN"/>
          </w:rPr>
          <w:t>(三)、市场风险大</w:t>
        </w:r>
        <w:r>
          <w:tab/>
        </w:r>
        <w:r>
          <w:fldChar w:fldCharType="begin"/>
        </w:r>
        <w:r>
          <w:instrText xml:space="preserve"> PAGEREF _Toc32169 \h </w:instrText>
        </w:r>
        <w:r>
          <w:fldChar w:fldCharType="separate"/>
        </w:r>
        <w:r>
          <w:t>27</w:t>
        </w:r>
        <w:r>
          <w:fldChar w:fldCharType="end"/>
        </w:r>
      </w:hyperlink>
    </w:p>
    <w:p>
      <w:pPr>
        <w:pStyle w:val="TOC2"/>
        <w:tabs>
          <w:tab w:val="right" w:leader="dot" w:pos="8306"/>
        </w:tabs>
      </w:pPr>
      <w:hyperlink w:anchor="_Toc30187" w:history="1">
        <w:r>
          <w:rPr>
            <w:rFonts w:ascii="仿宋" w:eastAsia="仿宋" w:hAnsi="仿宋" w:cs="仿宋" w:hint="eastAsia"/>
            <w:lang w:eastAsia="zh-CN"/>
          </w:rPr>
          <w:t>(四)、利润率高</w:t>
        </w:r>
        <w:r>
          <w:tab/>
        </w:r>
        <w:r>
          <w:fldChar w:fldCharType="begin"/>
        </w:r>
        <w:r>
          <w:instrText xml:space="preserve"> PAGEREF _Toc30187 \h </w:instrText>
        </w:r>
        <w:r>
          <w:fldChar w:fldCharType="separate"/>
        </w:r>
        <w:r>
          <w:t>29</w:t>
        </w:r>
        <w:r>
          <w:fldChar w:fldCharType="end"/>
        </w:r>
      </w:hyperlink>
    </w:p>
    <w:p>
      <w:pPr>
        <w:pStyle w:val="TOC1"/>
        <w:tabs>
          <w:tab w:val="right" w:leader="dot" w:pos="8306"/>
        </w:tabs>
      </w:pPr>
      <w:hyperlink w:anchor="_Toc6760" w:history="1">
        <w:r>
          <w:rPr>
            <w:rFonts w:ascii="仿宋" w:eastAsia="仿宋" w:hAnsi="仿宋" w:cs="仿宋" w:hint="eastAsia"/>
            <w:lang w:eastAsia="zh-CN"/>
          </w:rPr>
          <w:t>九、稀土发光材料项目经营效益</w:t>
        </w:r>
        <w:r>
          <w:tab/>
        </w:r>
        <w:r>
          <w:fldChar w:fldCharType="begin"/>
        </w:r>
        <w:r>
          <w:instrText xml:space="preserve"> PAGEREF _Toc6760 \h </w:instrText>
        </w:r>
        <w:r>
          <w:fldChar w:fldCharType="separate"/>
        </w:r>
        <w:r>
          <w:t>32</w:t>
        </w:r>
        <w:r>
          <w:fldChar w:fldCharType="end"/>
        </w:r>
      </w:hyperlink>
    </w:p>
    <w:p>
      <w:pPr>
        <w:pStyle w:val="TOC2"/>
        <w:tabs>
          <w:tab w:val="right" w:leader="dot" w:pos="8306"/>
        </w:tabs>
      </w:pPr>
      <w:hyperlink w:anchor="_Toc2068" w:history="1">
        <w:r>
          <w:rPr>
            <w:rFonts w:ascii="仿宋" w:eastAsia="仿宋" w:hAnsi="仿宋" w:cs="仿宋" w:hint="eastAsia"/>
            <w:lang w:eastAsia="zh-CN"/>
          </w:rPr>
          <w:t>(一)、经济评价财务测算</w:t>
        </w:r>
        <w:r>
          <w:tab/>
        </w:r>
        <w:r>
          <w:fldChar w:fldCharType="begin"/>
        </w:r>
        <w:r>
          <w:instrText xml:space="preserve"> PAGEREF _Toc2068 \h </w:instrText>
        </w:r>
        <w:r>
          <w:fldChar w:fldCharType="separate"/>
        </w:r>
        <w:r>
          <w:t>32</w:t>
        </w:r>
        <w:r>
          <w:fldChar w:fldCharType="end"/>
        </w:r>
      </w:hyperlink>
    </w:p>
    <w:p>
      <w:pPr>
        <w:pStyle w:val="TOC2"/>
        <w:tabs>
          <w:tab w:val="right" w:leader="dot" w:pos="8306"/>
        </w:tabs>
      </w:pPr>
      <w:hyperlink w:anchor="_Toc25813" w:history="1">
        <w:r>
          <w:rPr>
            <w:rFonts w:ascii="仿宋" w:eastAsia="仿宋" w:hAnsi="仿宋" w:cs="仿宋" w:hint="eastAsia"/>
            <w:lang w:eastAsia="zh-CN"/>
          </w:rPr>
          <w:t>(二)、稀土发光材料项目盈利能力分析</w:t>
        </w:r>
        <w:r>
          <w:tab/>
        </w:r>
        <w:r>
          <w:fldChar w:fldCharType="begin"/>
        </w:r>
        <w:r>
          <w:instrText xml:space="preserve"> PAGEREF _Toc25813 \h </w:instrText>
        </w:r>
        <w:r>
          <w:fldChar w:fldCharType="separate"/>
        </w:r>
        <w:r>
          <w:t>33</w:t>
        </w:r>
        <w:r>
          <w:fldChar w:fldCharType="end"/>
        </w:r>
      </w:hyperlink>
    </w:p>
    <w:p>
      <w:pPr>
        <w:pStyle w:val="TOC1"/>
        <w:tabs>
          <w:tab w:val="right" w:leader="dot" w:pos="8306"/>
        </w:tabs>
      </w:pPr>
      <w:hyperlink w:anchor="_Toc30646" w:history="1">
        <w:r>
          <w:rPr>
            <w:rFonts w:ascii="仿宋" w:eastAsia="仿宋" w:hAnsi="仿宋" w:cs="仿宋" w:hint="eastAsia"/>
            <w:lang w:eastAsia="zh-CN"/>
          </w:rPr>
          <w:t>十、稀土发光材料项目人力资源管理</w:t>
        </w:r>
        <w:r>
          <w:tab/>
        </w:r>
        <w:r>
          <w:fldChar w:fldCharType="begin"/>
        </w:r>
        <w:r>
          <w:instrText xml:space="preserve"> PAGEREF _Toc30646 \h </w:instrText>
        </w:r>
        <w:r>
          <w:fldChar w:fldCharType="separate"/>
        </w:r>
        <w:r>
          <w:t>34</w:t>
        </w:r>
        <w:r>
          <w:fldChar w:fldCharType="end"/>
        </w:r>
      </w:hyperlink>
    </w:p>
    <w:p>
      <w:pPr>
        <w:pStyle w:val="TOC2"/>
        <w:tabs>
          <w:tab w:val="right" w:leader="dot" w:pos="8306"/>
        </w:tabs>
      </w:pPr>
      <w:hyperlink w:anchor="_Toc13399" w:history="1">
        <w:r>
          <w:rPr>
            <w:rFonts w:ascii="仿宋" w:eastAsia="仿宋" w:hAnsi="仿宋" w:cs="仿宋" w:hint="eastAsia"/>
            <w:lang w:eastAsia="zh-CN"/>
          </w:rPr>
          <w:t>(一)、建立健全的预算管理制度</w:t>
        </w:r>
        <w:r>
          <w:tab/>
        </w:r>
        <w:r>
          <w:fldChar w:fldCharType="begin"/>
        </w:r>
        <w:r>
          <w:instrText xml:space="preserve"> PAGEREF _Toc13399 \h </w:instrText>
        </w:r>
        <w:r>
          <w:fldChar w:fldCharType="separate"/>
        </w:r>
        <w:r>
          <w:t>34</w:t>
        </w:r>
        <w:r>
          <w:fldChar w:fldCharType="end"/>
        </w:r>
      </w:hyperlink>
    </w:p>
    <w:p>
      <w:pPr>
        <w:pStyle w:val="TOC2"/>
        <w:tabs>
          <w:tab w:val="right" w:leader="dot" w:pos="8306"/>
        </w:tabs>
      </w:pPr>
      <w:hyperlink w:anchor="_Toc3228" w:history="1">
        <w:r>
          <w:rPr>
            <w:rFonts w:ascii="仿宋" w:eastAsia="仿宋" w:hAnsi="仿宋" w:cs="仿宋" w:hint="eastAsia"/>
            <w:lang w:eastAsia="zh-CN"/>
          </w:rPr>
          <w:t>(二)、加强资金流动监控</w:t>
        </w:r>
        <w:r>
          <w:tab/>
        </w:r>
        <w:r>
          <w:fldChar w:fldCharType="begin"/>
        </w:r>
        <w:r>
          <w:instrText xml:space="preserve"> PAGEREF _Toc3228 \h </w:instrText>
        </w:r>
        <w:r>
          <w:fldChar w:fldCharType="separate"/>
        </w:r>
        <w:r>
          <w:t>35</w:t>
        </w:r>
        <w:r>
          <w:fldChar w:fldCharType="end"/>
        </w:r>
      </w:hyperlink>
    </w:p>
    <w:p>
      <w:pPr>
        <w:pStyle w:val="TOC2"/>
        <w:tabs>
          <w:tab w:val="right" w:leader="dot" w:pos="8306"/>
        </w:tabs>
      </w:pPr>
      <w:hyperlink w:anchor="_Toc20357" w:history="1">
        <w:r>
          <w:rPr>
            <w:rFonts w:ascii="仿宋" w:eastAsia="仿宋" w:hAnsi="仿宋" w:cs="仿宋" w:hint="eastAsia"/>
            <w:lang w:eastAsia="zh-CN"/>
          </w:rPr>
          <w:t>(三)、制定完善的风险控制机制</w:t>
        </w:r>
        <w:r>
          <w:tab/>
        </w:r>
        <w:r>
          <w:fldChar w:fldCharType="begin"/>
        </w:r>
        <w:r>
          <w:instrText xml:space="preserve"> PAGEREF _Toc20357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 w:history="1">
        <w:r>
          <w:rPr>
            <w:rFonts w:ascii="仿宋" w:eastAsia="仿宋" w:hAnsi="仿宋" w:cs="仿宋" w:hint="eastAsia"/>
            <w:lang w:eastAsia="zh-CN"/>
          </w:rPr>
          <w:t>(四)、优化成本管理</w:t>
        </w:r>
        <w:r>
          <w:tab/>
        </w:r>
        <w:r>
          <w:fldChar w:fldCharType="begin"/>
        </w:r>
        <w:r>
          <w:instrText xml:space="preserve"> PAGEREF _Toc271 \h </w:instrText>
        </w:r>
        <w:r>
          <w:fldChar w:fldCharType="separate"/>
        </w:r>
        <w:r>
          <w:t>38</w:t>
        </w:r>
        <w:r>
          <w:fldChar w:fldCharType="end"/>
        </w:r>
      </w:hyperlink>
    </w:p>
    <w:p>
      <w:pPr>
        <w:pStyle w:val="TOC1"/>
        <w:tabs>
          <w:tab w:val="right" w:leader="dot" w:pos="8306"/>
        </w:tabs>
      </w:pPr>
      <w:hyperlink w:anchor="_Toc9552" w:history="1">
        <w:r>
          <w:rPr>
            <w:rFonts w:ascii="仿宋" w:eastAsia="仿宋" w:hAnsi="仿宋" w:cs="仿宋" w:hint="eastAsia"/>
            <w:lang w:eastAsia="zh-CN"/>
          </w:rPr>
          <w:t>十一、稀土发光材料项目投资规划</w:t>
        </w:r>
        <w:r>
          <w:tab/>
        </w:r>
        <w:r>
          <w:fldChar w:fldCharType="begin"/>
        </w:r>
        <w:r>
          <w:instrText xml:space="preserve"> PAGEREF _Toc9552 \h </w:instrText>
        </w:r>
        <w:r>
          <w:fldChar w:fldCharType="separate"/>
        </w:r>
        <w:r>
          <w:t>39</w:t>
        </w:r>
        <w:r>
          <w:fldChar w:fldCharType="end"/>
        </w:r>
      </w:hyperlink>
    </w:p>
    <w:p>
      <w:pPr>
        <w:pStyle w:val="TOC2"/>
        <w:tabs>
          <w:tab w:val="right" w:leader="dot" w:pos="8306"/>
        </w:tabs>
      </w:pPr>
      <w:hyperlink w:anchor="_Toc22243" w:history="1">
        <w:r>
          <w:rPr>
            <w:rFonts w:ascii="仿宋" w:eastAsia="仿宋" w:hAnsi="仿宋" w:cs="仿宋" w:hint="eastAsia"/>
            <w:lang w:eastAsia="zh-CN"/>
          </w:rPr>
          <w:t>(一)、稀土发光材料项目总投资估算</w:t>
        </w:r>
        <w:r>
          <w:tab/>
        </w:r>
        <w:r>
          <w:fldChar w:fldCharType="begin"/>
        </w:r>
        <w:r>
          <w:instrText xml:space="preserve"> PAGEREF _Toc22243 \h </w:instrText>
        </w:r>
        <w:r>
          <w:fldChar w:fldCharType="separate"/>
        </w:r>
        <w:r>
          <w:t>39</w:t>
        </w:r>
        <w:r>
          <w:fldChar w:fldCharType="end"/>
        </w:r>
      </w:hyperlink>
    </w:p>
    <w:p>
      <w:pPr>
        <w:pStyle w:val="TOC2"/>
        <w:tabs>
          <w:tab w:val="right" w:leader="dot" w:pos="8306"/>
        </w:tabs>
      </w:pPr>
      <w:hyperlink w:anchor="_Toc19541" w:history="1">
        <w:r>
          <w:rPr>
            <w:rFonts w:ascii="仿宋" w:eastAsia="仿宋" w:hAnsi="仿宋" w:cs="仿宋" w:hint="eastAsia"/>
            <w:lang w:eastAsia="zh-CN"/>
          </w:rPr>
          <w:t>(二)、资金筹措</w:t>
        </w:r>
        <w:r>
          <w:tab/>
        </w:r>
        <w:r>
          <w:fldChar w:fldCharType="begin"/>
        </w:r>
        <w:r>
          <w:instrText xml:space="preserve"> PAGEREF _Toc19541 \h </w:instrText>
        </w:r>
        <w:r>
          <w:fldChar w:fldCharType="separate"/>
        </w:r>
        <w:r>
          <w:t>41</w:t>
        </w:r>
        <w:r>
          <w:fldChar w:fldCharType="end"/>
        </w:r>
      </w:hyperlink>
    </w:p>
    <w:p>
      <w:pPr>
        <w:pStyle w:val="TOC1"/>
        <w:tabs>
          <w:tab w:val="right" w:leader="dot" w:pos="8306"/>
        </w:tabs>
      </w:pPr>
      <w:hyperlink w:anchor="_Toc24050" w:history="1">
        <w:r>
          <w:rPr>
            <w:rFonts w:ascii="仿宋" w:eastAsia="仿宋" w:hAnsi="仿宋" w:cs="仿宋" w:hint="eastAsia"/>
            <w:lang w:eastAsia="zh-CN"/>
          </w:rPr>
          <w:t>十二、稀土发光材料项目社会影响</w:t>
        </w:r>
        <w:r>
          <w:tab/>
        </w:r>
        <w:r>
          <w:fldChar w:fldCharType="begin"/>
        </w:r>
        <w:r>
          <w:instrText xml:space="preserve"> PAGEREF _Toc24050 \h </w:instrText>
        </w:r>
        <w:r>
          <w:fldChar w:fldCharType="separate"/>
        </w:r>
        <w:r>
          <w:t>41</w:t>
        </w:r>
        <w:r>
          <w:fldChar w:fldCharType="end"/>
        </w:r>
      </w:hyperlink>
    </w:p>
    <w:p>
      <w:pPr>
        <w:pStyle w:val="TOC2"/>
        <w:tabs>
          <w:tab w:val="right" w:leader="dot" w:pos="8306"/>
        </w:tabs>
      </w:pPr>
      <w:hyperlink w:anchor="_Toc25070" w:history="1">
        <w:r>
          <w:rPr>
            <w:rFonts w:ascii="仿宋" w:eastAsia="仿宋" w:hAnsi="仿宋" w:cs="仿宋" w:hint="eastAsia"/>
            <w:lang w:eastAsia="zh-CN"/>
          </w:rPr>
          <w:t>(一)、社会责任与义务</w:t>
        </w:r>
        <w:r>
          <w:tab/>
        </w:r>
        <w:r>
          <w:fldChar w:fldCharType="begin"/>
        </w:r>
        <w:r>
          <w:instrText xml:space="preserve"> PAGEREF _Toc25070 \h </w:instrText>
        </w:r>
        <w:r>
          <w:fldChar w:fldCharType="separate"/>
        </w:r>
        <w:r>
          <w:t>41</w:t>
        </w:r>
        <w:r>
          <w:fldChar w:fldCharType="end"/>
        </w:r>
      </w:hyperlink>
    </w:p>
    <w:p>
      <w:pPr>
        <w:pStyle w:val="TOC2"/>
        <w:tabs>
          <w:tab w:val="right" w:leader="dot" w:pos="8306"/>
        </w:tabs>
      </w:pPr>
      <w:hyperlink w:anchor="_Toc16237" w:history="1">
        <w:r>
          <w:rPr>
            <w:rFonts w:ascii="仿宋" w:eastAsia="仿宋" w:hAnsi="仿宋" w:cs="仿宋" w:hint="eastAsia"/>
            <w:lang w:eastAsia="zh-CN"/>
          </w:rPr>
          <w:t>(二)、社会参与与沟通</w:t>
        </w:r>
        <w:r>
          <w:tab/>
        </w:r>
        <w:r>
          <w:fldChar w:fldCharType="begin"/>
        </w:r>
        <w:r>
          <w:instrText xml:space="preserve"> PAGEREF _Toc16237 \h </w:instrText>
        </w:r>
        <w:r>
          <w:fldChar w:fldCharType="separate"/>
        </w:r>
        <w:r>
          <w:t>42</w:t>
        </w:r>
        <w:r>
          <w:fldChar w:fldCharType="end"/>
        </w:r>
      </w:hyperlink>
    </w:p>
    <w:p>
      <w:pPr>
        <w:pStyle w:val="TOC1"/>
        <w:tabs>
          <w:tab w:val="right" w:leader="dot" w:pos="8306"/>
        </w:tabs>
      </w:pPr>
      <w:hyperlink w:anchor="_Toc28360" w:history="1">
        <w:r>
          <w:rPr>
            <w:rFonts w:ascii="仿宋" w:eastAsia="仿宋" w:hAnsi="仿宋" w:cs="仿宋" w:hint="eastAsia"/>
            <w:lang w:eastAsia="zh-CN"/>
          </w:rPr>
          <w:t>十三、营销与推广策略</w:t>
        </w:r>
        <w:r>
          <w:tab/>
        </w:r>
        <w:r>
          <w:fldChar w:fldCharType="begin"/>
        </w:r>
        <w:r>
          <w:instrText xml:space="preserve"> PAGEREF _Toc28360 \h </w:instrText>
        </w:r>
        <w:r>
          <w:fldChar w:fldCharType="separate"/>
        </w:r>
        <w:r>
          <w:t>43</w:t>
        </w:r>
        <w:r>
          <w:fldChar w:fldCharType="end"/>
        </w:r>
      </w:hyperlink>
    </w:p>
    <w:p>
      <w:pPr>
        <w:pStyle w:val="TOC2"/>
        <w:tabs>
          <w:tab w:val="right" w:leader="dot" w:pos="8306"/>
        </w:tabs>
      </w:pPr>
      <w:hyperlink w:anchor="_Toc15525" w:history="1">
        <w:r>
          <w:rPr>
            <w:rFonts w:ascii="仿宋" w:eastAsia="仿宋" w:hAnsi="仿宋" w:cs="仿宋" w:hint="eastAsia"/>
            <w:lang w:eastAsia="zh-CN"/>
          </w:rPr>
          <w:t>(一)、产品/服务定位与特点</w:t>
        </w:r>
        <w:r>
          <w:tab/>
        </w:r>
        <w:r>
          <w:fldChar w:fldCharType="begin"/>
        </w:r>
        <w:r>
          <w:instrText xml:space="preserve"> PAGEREF _Toc15525 \h </w:instrText>
        </w:r>
        <w:r>
          <w:fldChar w:fldCharType="separate"/>
        </w:r>
        <w:r>
          <w:t>43</w:t>
        </w:r>
        <w:r>
          <w:fldChar w:fldCharType="end"/>
        </w:r>
      </w:hyperlink>
    </w:p>
    <w:p>
      <w:pPr>
        <w:pStyle w:val="TOC2"/>
        <w:tabs>
          <w:tab w:val="right" w:leader="dot" w:pos="8306"/>
        </w:tabs>
      </w:pPr>
      <w:hyperlink w:anchor="_Toc25845" w:history="1">
        <w:r>
          <w:rPr>
            <w:rFonts w:ascii="仿宋" w:eastAsia="仿宋" w:hAnsi="仿宋" w:cs="仿宋" w:hint="eastAsia"/>
            <w:lang w:eastAsia="zh-CN"/>
          </w:rPr>
          <w:t>(二)、市场定位与竞争分析</w:t>
        </w:r>
        <w:r>
          <w:tab/>
        </w:r>
        <w:r>
          <w:fldChar w:fldCharType="begin"/>
        </w:r>
        <w:r>
          <w:instrText xml:space="preserve"> PAGEREF _Toc25845 \h </w:instrText>
        </w:r>
        <w:r>
          <w:fldChar w:fldCharType="separate"/>
        </w:r>
        <w:r>
          <w:t>44</w:t>
        </w:r>
        <w:r>
          <w:fldChar w:fldCharType="end"/>
        </w:r>
      </w:hyperlink>
    </w:p>
    <w:p>
      <w:pPr>
        <w:pStyle w:val="TOC2"/>
        <w:tabs>
          <w:tab w:val="right" w:leader="dot" w:pos="8306"/>
        </w:tabs>
      </w:pPr>
      <w:hyperlink w:anchor="_Toc1344" w:history="1">
        <w:r>
          <w:rPr>
            <w:rFonts w:ascii="仿宋" w:eastAsia="仿宋" w:hAnsi="仿宋" w:cs="仿宋" w:hint="eastAsia"/>
            <w:lang w:eastAsia="zh-CN"/>
          </w:rPr>
          <w:t>(三)、营销渠道与策略</w:t>
        </w:r>
        <w:r>
          <w:tab/>
        </w:r>
        <w:r>
          <w:fldChar w:fldCharType="begin"/>
        </w:r>
        <w:r>
          <w:instrText xml:space="preserve"> PAGEREF _Toc1344 \h </w:instrText>
        </w:r>
        <w:r>
          <w:fldChar w:fldCharType="separate"/>
        </w:r>
        <w:r>
          <w:t>46</w:t>
        </w:r>
        <w:r>
          <w:fldChar w:fldCharType="end"/>
        </w:r>
      </w:hyperlink>
    </w:p>
    <w:p>
      <w:pPr>
        <w:pStyle w:val="TOC2"/>
        <w:tabs>
          <w:tab w:val="right" w:leader="dot" w:pos="8306"/>
        </w:tabs>
      </w:pPr>
      <w:hyperlink w:anchor="_Toc11230" w:history="1">
        <w:r>
          <w:rPr>
            <w:rFonts w:ascii="仿宋" w:eastAsia="仿宋" w:hAnsi="仿宋" w:cs="仿宋" w:hint="eastAsia"/>
            <w:lang w:eastAsia="zh-CN"/>
          </w:rPr>
          <w:t>(四)、推广与宣传活动</w:t>
        </w:r>
        <w:r>
          <w:tab/>
        </w:r>
        <w:r>
          <w:fldChar w:fldCharType="begin"/>
        </w:r>
        <w:r>
          <w:instrText xml:space="preserve"> PAGEREF _Toc11230 \h </w:instrText>
        </w:r>
        <w:r>
          <w:fldChar w:fldCharType="separate"/>
        </w:r>
        <w:r>
          <w:t>47</w:t>
        </w:r>
        <w:r>
          <w:fldChar w:fldCharType="end"/>
        </w:r>
      </w:hyperlink>
    </w:p>
    <w:p>
      <w:pPr>
        <w:pStyle w:val="TOC1"/>
        <w:tabs>
          <w:tab w:val="right" w:leader="dot" w:pos="8306"/>
        </w:tabs>
      </w:pPr>
      <w:hyperlink w:anchor="_Toc26614" w:history="1">
        <w:r>
          <w:rPr>
            <w:rFonts w:ascii="仿宋" w:eastAsia="仿宋" w:hAnsi="仿宋" w:cs="仿宋" w:hint="eastAsia"/>
            <w:lang w:eastAsia="zh-CN"/>
          </w:rPr>
          <w:t>十四、供应链管理</w:t>
        </w:r>
        <w:r>
          <w:tab/>
        </w:r>
        <w:r>
          <w:fldChar w:fldCharType="begin"/>
        </w:r>
        <w:r>
          <w:instrText xml:space="preserve"> PAGEREF _Toc26614 \h </w:instrText>
        </w:r>
        <w:r>
          <w:fldChar w:fldCharType="separate"/>
        </w:r>
        <w:r>
          <w:t>52</w:t>
        </w:r>
        <w:r>
          <w:fldChar w:fldCharType="end"/>
        </w:r>
      </w:hyperlink>
    </w:p>
    <w:p>
      <w:pPr>
        <w:pStyle w:val="TOC2"/>
        <w:tabs>
          <w:tab w:val="right" w:leader="dot" w:pos="8306"/>
        </w:tabs>
      </w:pPr>
      <w:hyperlink w:anchor="_Toc4229" w:history="1">
        <w:r>
          <w:rPr>
            <w:rFonts w:ascii="仿宋" w:eastAsia="仿宋" w:hAnsi="仿宋" w:cs="仿宋" w:hint="eastAsia"/>
            <w:lang w:eastAsia="zh-CN"/>
          </w:rPr>
          <w:t>(一)、供应链战略规划</w:t>
        </w:r>
        <w:r>
          <w:tab/>
        </w:r>
        <w:r>
          <w:fldChar w:fldCharType="begin"/>
        </w:r>
        <w:r>
          <w:instrText xml:space="preserve"> PAGEREF _Toc4229 \h </w:instrText>
        </w:r>
        <w:r>
          <w:fldChar w:fldCharType="separate"/>
        </w:r>
        <w:r>
          <w:t>52</w:t>
        </w:r>
        <w:r>
          <w:fldChar w:fldCharType="end"/>
        </w:r>
      </w:hyperlink>
    </w:p>
    <w:p>
      <w:pPr>
        <w:pStyle w:val="TOC2"/>
        <w:tabs>
          <w:tab w:val="right" w:leader="dot" w:pos="8306"/>
        </w:tabs>
      </w:pPr>
      <w:hyperlink w:anchor="_Toc31301" w:history="1">
        <w:r>
          <w:rPr>
            <w:rFonts w:ascii="仿宋" w:eastAsia="仿宋" w:hAnsi="仿宋" w:cs="仿宋" w:hint="eastAsia"/>
            <w:lang w:eastAsia="zh-CN"/>
          </w:rPr>
          <w:t>(二)、供应商选择与合作</w:t>
        </w:r>
        <w:r>
          <w:tab/>
        </w:r>
        <w:r>
          <w:fldChar w:fldCharType="begin"/>
        </w:r>
        <w:r>
          <w:instrText xml:space="preserve"> PAGEREF _Toc31301 \h </w:instrText>
        </w:r>
        <w:r>
          <w:fldChar w:fldCharType="separate"/>
        </w:r>
        <w:r>
          <w:t>54</w:t>
        </w:r>
        <w:r>
          <w:fldChar w:fldCharType="end"/>
        </w:r>
      </w:hyperlink>
    </w:p>
    <w:p>
      <w:pPr>
        <w:pStyle w:val="TOC2"/>
        <w:tabs>
          <w:tab w:val="right" w:leader="dot" w:pos="8306"/>
        </w:tabs>
      </w:pPr>
      <w:hyperlink w:anchor="_Toc25833" w:history="1">
        <w:r>
          <w:rPr>
            <w:rFonts w:ascii="仿宋" w:eastAsia="仿宋" w:hAnsi="仿宋" w:cs="仿宋" w:hint="eastAsia"/>
            <w:lang w:eastAsia="zh-CN"/>
          </w:rPr>
          <w:t>(三)、物流与库存管理</w:t>
        </w:r>
        <w:r>
          <w:tab/>
        </w:r>
        <w:r>
          <w:fldChar w:fldCharType="begin"/>
        </w:r>
        <w:r>
          <w:instrText xml:space="preserve"> PAGEREF _Toc25833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90"/>
      <w:r>
        <w:rPr>
          <w:rFonts w:ascii="仿宋" w:eastAsia="仿宋" w:hAnsi="仿宋" w:cs="仿宋" w:hint="eastAsia"/>
          <w:sz w:val="28"/>
          <w:lang w:eastAsia="zh-CN"/>
        </w:rPr>
        <w:t>一、稀土发光材料项目文档管理</w:t>
      </w:r>
      <w:bookmarkEnd w:id="2"/>
    </w:p>
    <w:p>
      <w:pPr>
        <w:pStyle w:val="Heading2"/>
        <w:rPr>
          <w:rFonts w:ascii="仿宋" w:eastAsia="仿宋" w:hAnsi="仿宋" w:cs="仿宋" w:hint="eastAsia"/>
          <w:lang w:eastAsia="zh-CN"/>
        </w:rPr>
      </w:pPr>
      <w:bookmarkStart w:id="3" w:name="_Toc264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稀土发光材料项目高度重视文档的质量和准确性，以支持稀土发光材料项目的各项活动和决策。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文档的编制始于稀土发光材料项目计划的初期，我们制定了详细的文档编制计划，明确了每个文档的内容、格式和编写责任人。在稀土发光材料项目启动阶段，我们首先编制了稀土发光材料项目章程，明确定义了稀土发光材料项目的目标、范围、风险等关键要素。随后，稀土发光材料项目团队根据计划陆续编制了需求文档、设计文档、测试文档等各类文档，确保稀土发光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发光材料项目管理中的重要环节，旨在确保稀土发光材料项目文档符合质量标准和稀土发光材料项目需求。在稀土发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发光材料项目相关利益方和专业领域的专家对文档进行独立审查。这有助于获取更全面、客观的反馈，确保稀土发光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稀土发光材料项目在文档编制与审查方面建立了严格的管理机制，通过规范的流程和多维度的审查，确保稀土发光材料项目文档的质量、准确性和可靠性，为稀土发光材料项目的顺利推进提供了有力支持。</w:t>
      </w:r>
    </w:p>
    <w:p>
      <w:pPr>
        <w:pStyle w:val="Heading2"/>
        <w:ind w:firstLine="560" w:firstLineChars="200"/>
        <w:rPr>
          <w:rFonts w:ascii="仿宋" w:eastAsia="仿宋" w:hAnsi="仿宋" w:cs="仿宋" w:hint="eastAsia"/>
          <w:sz w:val="28"/>
          <w:lang w:eastAsia="zh-CN"/>
        </w:rPr>
      </w:pPr>
      <w:bookmarkStart w:id="4" w:name="_Toc69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在稀土发光材料项目中，我们致力于优化文档发布与分发过程，以确保信息的高效传递和团队间协作的顺畅进行。以下是我们采取的关键优化策略：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我们通过多渠道发布文档，包括电子邮件、稀土发光材料项目管理平台、内部网站等，以满足不同团队成员的偏好和需求。多渠道发布确保了信息的全面覆盖。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我们采用了精细的权限控制，确保只有授权人员可以访问敏感信息。这种安全措施保护了稀土发光材料项目文档的机密性，防止了未经授权的信息泄露。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土发光材料项目生命周期中一个至关重要的环节，直接关系到稀土发光材料项目信息的长期保存和历史记录的完整性。在稀土发光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78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99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的技术管理特点体现在其创新导向。通过引入最先进的技术趋势和解决方案，稀土发光材料项目致力于提升科技含量、提高质量和效率水平。这意味着我们将采用最新的工具和方法，确保稀土发光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土发光材料项目技术管理的显著特征。通过整合不同领域的技术资源，我们实现了跨学科的协同工作。这有助于优化技术架构，提高整体效能。此外，整合性策略还促进了不同技术团队之间的紧密沟通和高效合作，确保稀土发光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土发光材料项目所采用的技术。通过不断优化技术方案，稀土发光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土发光材料项目团队将在稀土发光材料项目初期识别可能的技术风险，并采取相应的预防和应对措施。通过建立健全的风险评估机制，稀土发光材料项目能够在实施过程中及时发现并解决潜在的技术问题，保障稀土发光材料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稀土发光材料项目中，技术将成为稀土发光材料项目成功的有力支持。这一深度剖析揭示了技术管理在稀土发光材料项目实施中的关键作用，为稀土发光材料项目的技术基础奠定了坚实的基础。</w:t>
      </w:r>
    </w:p>
    <w:p>
      <w:pPr>
        <w:pStyle w:val="Heading2"/>
        <w:ind w:firstLine="560" w:firstLineChars="200"/>
        <w:rPr>
          <w:rFonts w:ascii="仿宋" w:eastAsia="仿宋" w:hAnsi="仿宋" w:cs="仿宋" w:hint="eastAsia"/>
          <w:sz w:val="28"/>
          <w:lang w:eastAsia="zh-CN"/>
        </w:rPr>
      </w:pPr>
      <w:bookmarkStart w:id="8" w:name="_Toc12932"/>
      <w:r>
        <w:rPr>
          <w:rFonts w:ascii="仿宋" w:eastAsia="仿宋" w:hAnsi="仿宋" w:cs="仿宋" w:hint="eastAsia"/>
          <w:sz w:val="28"/>
          <w:lang w:eastAsia="zh-CN"/>
        </w:rPr>
        <w:t>(二)、稀土发光材料项目工艺技术设计方案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稀土发光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土发光材料项目将严格按照相关行业规范要求进行组织。通过有效控制产品质量，稀土发光材料项目将致力于为顾客提供优质的稀土发光材料项目产品和良好的服务。这体现了稀土发光材料项目对于生产活动合规性和质量标准的高度重视，为稀土发光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土发光材料项目注重生态效益和清洁生产原则。稀土发光材料项目建设将紧密结合地方特色经济发展，与社会经济发展规划和区域环境保护规划方案相协调一致。通过与当地区域自然生态系统的结合，稀土发光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土发光材料项目产品具有多样化的客户需求和个性化的特点。因此，稀土发光材料项目产品规格品种多样，且单批生产数量较小。为满足这一特点，稀土发光材料项目承办单位将建设先进的柔性制造生产线。通过广泛应用柔性制造技术，稀土发光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稀土发光材料项目采用的技术具有较高的技术含量和自动化水平，处于国内先进水平。这一技术选用不仅体现了对生产效率、质量和环境友好性的高标准要求，同时为稀土发光材料项目的可持续发展奠定了坚实的基础。</w:t>
      </w:r>
    </w:p>
    <w:p>
      <w:pPr>
        <w:pStyle w:val="Heading2"/>
        <w:ind w:firstLine="560" w:firstLineChars="200"/>
        <w:rPr>
          <w:rFonts w:ascii="仿宋" w:eastAsia="仿宋" w:hAnsi="仿宋" w:cs="仿宋" w:hint="eastAsia"/>
          <w:sz w:val="28"/>
          <w:lang w:eastAsia="zh-CN"/>
        </w:rPr>
      </w:pPr>
      <w:bookmarkStart w:id="9" w:name="_Toc1906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为确保稀土发光材料项目的高效生产和技术实施，我们制定了一套精心设计的设备选型方案，以满足稀土发光材料项目生产、质量和环保的要求。该方案的主要特点如下：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土发光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针对稀土发光材料项目产品的多样性和小批量生产的特点，我们将建设柔性制造生产线。通过在设备选型中考虑柔性制造技术，可以灵活应对不同产品规格和生产需求，实现生产线的高度灵活性和适应性。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6653"/>
      <w:r>
        <w:rPr>
          <w:rFonts w:ascii="仿宋" w:eastAsia="仿宋" w:hAnsi="仿宋" w:cs="仿宋" w:hint="eastAsia"/>
          <w:sz w:val="28"/>
          <w:lang w:eastAsia="zh-CN"/>
        </w:rPr>
        <w:t>三、稀土发光材料项目建设单位说明</w:t>
      </w:r>
      <w:bookmarkEnd w:id="10"/>
    </w:p>
    <w:p>
      <w:pPr>
        <w:pStyle w:val="Heading2"/>
        <w:rPr>
          <w:rFonts w:ascii="仿宋" w:eastAsia="仿宋" w:hAnsi="仿宋" w:cs="仿宋" w:hint="eastAsia"/>
          <w:lang w:eastAsia="zh-CN"/>
        </w:rPr>
      </w:pPr>
      <w:bookmarkStart w:id="11" w:name="_Toc3664"/>
      <w:r>
        <w:rPr>
          <w:rFonts w:ascii="仿宋" w:eastAsia="仿宋" w:hAnsi="仿宋" w:cs="仿宋" w:hint="eastAsia"/>
          <w:lang w:eastAsia="zh-CN"/>
        </w:rPr>
        <w:t>(一)、稀土发光材料项目承办单位基本情况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032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土发光材料项目承办单位的XXXX，我们着眼于实现可持续的经济效益。通过技术创新和解决方案的提供，公司预计在稀土发光材料项目执行期间将获得可观的收入增长。这一收入来源主要包括稀土发光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同时，我们注重成本控制和效率提升，以确保稀土发光材料项目的可持续盈利。透过精细的管理和资源优化，公司期望实现稀土发光材料项目利润最大化。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土发光材料项目实施进行全面的投资评估，包括稀土发光材料项目启动阶段的资金投入和后续运营成本。通过对稀土发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稀土发光材料项目实施过程中具备足够的资金流动性，公司将进行详尽的现金流分析。这包括资金需求的合理预测、稀土发光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777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10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稀土发光材料项目的主要产品是XXXX，预计年产值为XXX万元。这一产品在市场中占据着重要的地位，其广泛的应用范围使得该稀土发光材料项目的市场前景非常广阔。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稀土发光材料项目的xxx产品作为重要的原材料之一，将在多个领域发挥关键作用。其在建筑、交通、能源等方面的广泛应用将为整个产业链提供强大的支持，形成产业协同效应。稀土发光材料项目的年产值XXX万XXX万XXX万万元不仅反映了其在市场上的巨大潜力，更预示着它对国民经济的积极贡献。这种关联度高、涉及面广的产业关系，使得该稀土发光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51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总征地面积为XXXX平方米，相当于约XX.XX亩，其中净用地面积为XXXX平方米，红线范围内相当于约XX.XX亩。这一用地规模充分考虑了稀土发光材料项目的建设需求，保障了稀土发光材料项目在合适的空间内得以充分发展。稀土发光材料项目规划的总建筑面积为XXXX平方米，其中主体工程建设占XXXX平方米，计容建筑面积达XXXX平方米。预计建筑工程的投资将达到XXXX万元，为稀土发光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计划购置的设备共计XXXX台（套），设备购置费用为XXXX万元。这一设备购置计划充分考虑到稀土发光材料项目的生产需求和技术要求，确保了稀土发光材料项目在生产运营中具备先进的技术装备和高效的生产能力。设备的合理配置将为稀土发光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稀土发光材料项目计划总投资为XXXX万元，预计年实现营业收入为XXXX万元。这一产能规模的设定旨在确保稀土发光材料项目能够在投资与回报之间取得平衡，实现长期可持续的发展。稀土发光材料项目的总投资充分考虑到各个方面的需求，包括用地建设、设备购置等多个环节，以确保稀土发光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2068"/>
      <w:r>
        <w:rPr>
          <w:rFonts w:ascii="仿宋" w:eastAsia="仿宋" w:hAnsi="仿宋" w:cs="仿宋" w:hint="eastAsia"/>
          <w:sz w:val="28"/>
          <w:lang w:eastAsia="zh-CN"/>
        </w:rPr>
        <w:t>五、稀土发光材料项目绩效评估</w:t>
      </w:r>
      <w:bookmarkEnd w:id="16"/>
    </w:p>
    <w:p>
      <w:pPr>
        <w:pStyle w:val="Heading2"/>
        <w:rPr>
          <w:rFonts w:ascii="仿宋" w:eastAsia="仿宋" w:hAnsi="仿宋" w:cs="仿宋" w:hint="eastAsia"/>
          <w:lang w:eastAsia="zh-CN"/>
        </w:rPr>
      </w:pPr>
      <w:bookmarkStart w:id="17" w:name="_Toc2261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发光材料项目中，我们设计了一套全面的绩效评估指标，以确保稀土发光材料项目的可控和成功交付。这些指标跨足稀土发光材料项目目标、成本、进度和质量等多个维度，为我们提供了全面洞察稀土发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目标达成率是我们关注的首要指标。我们设定了明确的目标，并通过定期监测和评估，迅速发现并应对潜在的目标偏差。这为稀土发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成本绩效是另一个核心关注点。通过实际成本与预算成本的对比分析，我们深入了解成本差异的原因，及时调整资源分配，保持稀土发光材料项目在经济效益方面的合理水平。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进度作为关键的绩效指标之一，得到了精心的关注。我们制定了详细的稀土发光材料项目进度计划，并设立了进度符合度指标，确保实际进度与计划进度保持一致。这使我们能够快速发现和解决潜在的进度问题，保持稀土发光材料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土发光材料项目绩效的不可或缺的一环。我们引入了一系列的质量标准和客户满意度指标，以确保稀土发光材料项目交付的成果在质量上达到或超越预期水平。通过持续监测这些指标，我们努力提升稀土发光材料项目整体质量水平，为稀土发光材料项目的成功交付提供有力保障。通过这些科学且全面的绩效评估，我们能够更好地引导稀土发光材料项目的持续改进，确保稀土发光材料项目目标的顺利达成。</w:t>
      </w:r>
    </w:p>
    <w:p>
      <w:pPr>
        <w:pStyle w:val="Heading2"/>
        <w:ind w:firstLine="560" w:firstLineChars="200"/>
        <w:rPr>
          <w:rFonts w:ascii="仿宋" w:eastAsia="仿宋" w:hAnsi="仿宋" w:cs="仿宋" w:hint="eastAsia"/>
          <w:sz w:val="28"/>
          <w:lang w:eastAsia="zh-CN"/>
        </w:rPr>
      </w:pPr>
      <w:bookmarkStart w:id="18" w:name="_Toc2160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绩效评估是稀土发光材料项目中的关键环节，为确保稀土发光材料项目达到预期目标，我们采用了多层次、多维度的绩效评估方法。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发光材料项目的战略目标对齐，确保每个决策和行动都与稀土发光材料项目整体目标保持一致。团队会定期召开战略对齐会议，审视当前工作与稀土发光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土发光材料项目进度、质量、成本和风险等方面。这些指标通过数据收集和分析，为稀土发光材料项目管理团队提供了客观的评估依据。例如，我们通过稀土发光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绩效评估不仅仅停留在稀土发光材料项目内部，还考虑了稀土发光材料项目对外部环境的影响。我们定期进行干系人满意度调查，以了解各利益相关方对稀土发光材料项目的期望和满意度，并及时做出调整。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这种多层次、多角度的绩效评估方法，使得我们能够全面了解稀土发光材料项目的运行状态，及时做出调整，确保稀土发光材料项目在不断变化的环境中保持稳健前行。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167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为了确保稀土发光材料项目的有效管理和不断优化，我们采用了精心设计的绩效评估周期。这个周期旨在实现灵活、实时和全面的评估，以适应稀土发光材料项目执行中的各种挑战。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土发光材料项目的不同需求，分为短期、中期和长期。短期评估关注每个迭代或工作周期，以及时发现和解决当前任务中的问题。中期评估涵盖几个迭代，深入了解整体稀土发光材料项目的趋势和性能。长期评估则着眼于整个稀土发光材料项目阶段，确保稀土发光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发光材料项目管理工具和协作平台，团队成员能够随时更新和分享稀土发光材料项目数据。这种实时性的反馈机制使我们能够及时察觉潜在问题，快速调整，保持稀土发光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https://d.book118.com/877040125162006040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3339B"/>
    <w:rsid w:val="6B033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401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2024-02-06T16:04:00Z</dcterms:created>
  <dcterms:modified xsi:type="dcterms:W3CDTF">2024-02-06T16:05:01Z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3F8D3B5BEB7A455FBB54FAC6EDCAAD97_11</vt:lpwstr>
  </property>
  <property fmtid="{D5CDD505-2E9C-101B-9397-08002B2CF9AE}" pid="3" name="KSOProductBuildVer">
    <vt:lpwstr>2052-12.1.0.16250</vt:lpwstr>
  </property>
</Properties>
</file>