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9A6E49">
        <w:rPr>
          <w:rFonts w:ascii="微软雅黑" w:eastAsia="微软雅黑" w:hAnsi="微软雅黑"/>
          <w:b/>
          <w:sz w:val="28"/>
          <w:szCs w:val="28"/>
        </w:rPr>
        <w:t>最新清欠工作报告(十二篇)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9A6E49">
        <w:rPr>
          <w:rFonts w:ascii="微软雅黑" w:eastAsia="微软雅黑" w:hAnsi="微软雅黑"/>
          <w:sz w:val="24"/>
          <w:szCs w:val="24"/>
        </w:rPr>
        <w:t xml:space="preserve">    清欠工作报告篇一</w:t>
        <w:br/>
        <w:t xml:space="preserve">    严格按照要求成立了农民工工资支付监管保障工作领导小组，落实分管领导，落实专人负责制，做到管辖范围内各项目有具体负责人。</w:t>
        <w:br/>
        <w:t xml:space="preserve">    由专人负责档案的管理工作，定期了解辖区内农民工工资拖欠状况，并按照县联席会（天资管[20xx]6号）文件要求，做好本行业或属地内存在建设工程用工单位的“一户两牌三表”等相关材料的收集报送工作，并要求在建工程项目完善健全“一户”（农民工工资支付专用账户）“两牌”（工资支付公示牌、劳动保障维权告示牌）“三表”（用工备案表、</w:t>
      </w:r>
      <w:r w:rsidR="009A6E49">
        <w:rPr>
          <w:rFonts w:ascii="微软雅黑" w:eastAsia="微软雅黑" w:hAnsi="微软雅黑"/>
          <w:sz w:val="24"/>
          <w:szCs w:val="24"/>
        </w:rPr>
        <w:t>考勤</w:t>
      </w:r>
      <w:r w:rsidR="009A6E49">
        <w:rPr>
          <w:rFonts w:ascii="微软雅黑" w:eastAsia="微软雅黑" w:hAnsi="微软雅黑"/>
          <w:sz w:val="24"/>
          <w:szCs w:val="24"/>
        </w:rPr>
        <w:t>表、农民工工</w:t>
      </w:r>
      <w:r w:rsidR="009A6E49">
        <w:rPr>
          <w:rFonts w:ascii="微软雅黑" w:eastAsia="微软雅黑" w:hAnsi="微软雅黑"/>
          <w:sz w:val="24"/>
          <w:szCs w:val="24"/>
        </w:rPr>
        <w:t>资支付表）制度。</w:t>
        <w:br/>
        <w:t xml:space="preserve">    水务局各项目建设单位在办理开工之前，按规定分别缴纳不低于工程项目合同价5%的农民工工资保证金。</w:t>
        <w:br/>
        <w:t xml:space="preserve">    水务局灾后重建工程施工单位无拖欠农民工工资。仅有一个常规项目和作为主管单位的城房重建项目有拖欠农民工工资情况，现汇报如下：</w:t>
        <w:br/>
        <w:t xml:space="preserve">    1、水务局153号宿舍楼（业主自建房）按合同约定已支付工程款75%，结余20%待工程验收后支付，该工程拖欠民工工资、材料款共计10多万元，并给材料供货方、民工约定11月中旬支付，但至今未付。</w:t>
        <w:br/>
        <w:t xml:space="preserve">    </w:t>
      </w:r>
      <w:r w:rsidR="009A6E49">
        <w:rPr>
          <w:rFonts w:ascii="微软雅黑" w:eastAsia="微软雅黑" w:hAnsi="微软雅黑"/>
          <w:sz w:val="24"/>
          <w:szCs w:val="24"/>
        </w:rPr>
        <w:t>经查，主要原因是施工方将结算的工程款</w:t>
      </w:r>
    </w:p>
    <w:p w:rsidR="00707240" w:rsidRPr="00094079">
      <w:pPr>
        <w:jc w:val="center"/>
        <w:rPr>
          <w:rFonts w:ascii="微软雅黑" w:eastAsia="微软雅黑" w:hAnsi="微软雅黑"/>
          <w:b/>
          <w:sz w:val="28"/>
          <w:szCs w:val="28"/>
        </w:rPr>
      </w:pPr>
      <w:r w:rsidR="009A6E49">
        <w:rPr>
          <w:rFonts w:ascii="微软雅黑" w:eastAsia="微软雅黑" w:hAnsi="微软雅黑"/>
          <w:b/>
          <w:sz w:val="28"/>
          <w:szCs w:val="28"/>
        </w:rPr>
        <w:t>最新清欠工作报告(十二篇)</w:t>
      </w:r>
    </w:p>
    <w:p w:rsidR="00707240" w:rsidRPr="006007CE">
      <w:pPr>
        <w:rPr>
          <w:rFonts w:ascii="微软雅黑" w:eastAsia="微软雅黑" w:hAnsi="微软雅黑"/>
          <w:sz w:val="24"/>
          <w:szCs w:val="24"/>
        </w:rPr>
      </w:pPr>
      <w:r w:rsidR="009A6E49">
        <w:rPr>
          <w:rFonts w:ascii="微软雅黑" w:eastAsia="微软雅黑" w:hAnsi="微软雅黑"/>
          <w:sz w:val="24"/>
          <w:szCs w:val="24"/>
        </w:rPr>
        <w:t xml:space="preserve">    清欠工作报告篇一</w:t>
        <w:br/>
        <w:t xml:space="preserve">    严格按照要求成立了农民工工资支付监管保障工作领导小组，落实分管领导，落实专人负责制，做到管辖范围内各项目有具体负责人。</w:t>
        <w:br/>
        <w:t xml:space="preserve">    由专人负责档案的管理工作，定期了解辖区内农民工工资拖欠状况，并按照县联席会（天资管[20xx]6号）文件要求，做好本行业或属地内存在建设工程用工单位的“一户两牌三表”等相关材料的收集报送工作，并要求在建工程项目完善健全“一户”（农民工工资支付专用账户）“两牌”（工资支付公示牌、劳动保障维权告示牌）“三表”（用工备案表、</w:t>
      </w:r>
      <w:r w:rsidR="009A6E49">
        <w:rPr>
          <w:rFonts w:ascii="微软雅黑" w:eastAsia="微软雅黑" w:hAnsi="微软雅黑"/>
          <w:sz w:val="24"/>
          <w:szCs w:val="24"/>
        </w:rPr>
        <w:t>考勤</w:t>
      </w:r>
      <w:r w:rsidR="009A6E49">
        <w:rPr>
          <w:rFonts w:ascii="微软雅黑" w:eastAsia="微软雅黑" w:hAnsi="微软雅黑"/>
          <w:sz w:val="24"/>
          <w:szCs w:val="24"/>
        </w:rPr>
        <w:t>表、农民工工</w:t>
      </w:r>
      <w:r w:rsidR="009A6E49">
        <w:rPr>
          <w:rFonts w:ascii="微软雅黑" w:eastAsia="微软雅黑" w:hAnsi="微软雅黑"/>
          <w:sz w:val="24"/>
          <w:szCs w:val="24"/>
        </w:rPr>
        <w:t>资支付表）制度。</w:t>
        <w:br/>
        <w:t xml:space="preserve">    水务局各项目建设单位在办理开工之前，按规定分别缴纳不低于工程项目合同价5%的农民工工资保证金。</w:t>
        <w:br/>
        <w:t xml:space="preserve">    水务局灾后重建工程施工单位无拖欠农民工工资。仅有一个常规项目和作为主管单位的城房重建项目有拖欠农民工工资情况，现汇报如下：</w:t>
        <w:br/>
        <w:t xml:space="preserve">    1、水务局153号宿舍楼（业主自建房）按合同约定已支付工程款75%，结余20%待工程验收后支付，该工程拖欠民工工资、材料款共计10多万元，并给材料供货方、民工约定11月中旬支付，但至今未付。</w:t>
        <w:br/>
        <w:t xml:space="preserve">    </w:t>
      </w:r>
      <w:r w:rsidR="009A6E49">
        <w:rPr>
          <w:rFonts w:ascii="微软雅黑" w:eastAsia="微软雅黑" w:hAnsi="微软雅黑"/>
          <w:sz w:val="24"/>
          <w:szCs w:val="24"/>
        </w:rPr>
        <w:t>经查，主要原因是施工方将结算的工程款</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https://d.book118.com/877111126120006052</w:t>
        </w:r>
      </w:hyperlink>
    </w:p>
    <w:p w:rsidR="00707240" w:rsidRPr="006007CE">
      <w:pPr>
        <w:rPr>
          <w:rFonts w:ascii="微软雅黑" w:eastAsia="微软雅黑" w:hAnsi="微软雅黑"/>
          <w:sz w:val="24"/>
          <w:szCs w:val="24"/>
        </w:rPr>
      </w:pPr>
    </w:p>
    <w:sectPr>
      <w:footerReference w:type="default" r:id="rId6"/>
      <w:pgSz w:w="11906" w:h="16838"/>
      <w:pgMar w:top="1440" w:right="1800" w:bottom="1440" w:left="1800" w:header="851" w:footer="992"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6C17F3"/>
    <w:rsid w:val="00707240"/>
    <w:rsid w:val="008636A4"/>
    <w:rsid w:val="009A6E49"/>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87711112612000605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2328</Words>
  <Characters>13274</Characters>
  <Application>Microsoft Office Word</Application>
  <DocSecurity>0</DocSecurity>
  <Lines>110</Lines>
  <Paragraphs>31</Paragraphs>
  <ScaleCrop>false</ScaleCrop>
  <Company/>
  <LinksUpToDate>false</LinksUpToDate>
  <CharactersWithSpaces>15571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