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喷雾剂项目规划设计蓝图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66" w:history="1">
        <w:r>
          <w:rPr>
            <w:rFonts w:ascii="仿宋" w:eastAsia="仿宋" w:hAnsi="仿宋" w:cs="仿宋" w:hint="eastAsia"/>
            <w:lang w:eastAsia="zh-CN"/>
          </w:rPr>
          <w:t>前言</w:t>
        </w:r>
        <w:r>
          <w:tab/>
        </w:r>
        <w:r>
          <w:fldChar w:fldCharType="begin"/>
        </w:r>
        <w:r>
          <w:instrText xml:space="preserve"> PAGEREF _Toc13466 \h </w:instrText>
        </w:r>
        <w:r>
          <w:fldChar w:fldCharType="separate"/>
        </w:r>
        <w:r>
          <w:t>3</w:t>
        </w:r>
        <w:r>
          <w:fldChar w:fldCharType="end"/>
        </w:r>
      </w:hyperlink>
    </w:p>
    <w:p>
      <w:pPr>
        <w:pStyle w:val="TOC1"/>
        <w:tabs>
          <w:tab w:val="right" w:leader="dot" w:pos="8306"/>
        </w:tabs>
      </w:pPr>
      <w:hyperlink w:anchor="_Toc21542" w:history="1">
        <w:r>
          <w:rPr>
            <w:rFonts w:ascii="仿宋" w:eastAsia="仿宋" w:hAnsi="仿宋" w:cs="仿宋" w:hint="eastAsia"/>
            <w:lang w:eastAsia="zh-CN"/>
          </w:rPr>
          <w:t>一、喷雾剂项目危机管理</w:t>
        </w:r>
        <w:r>
          <w:tab/>
        </w:r>
        <w:r>
          <w:fldChar w:fldCharType="begin"/>
        </w:r>
        <w:r>
          <w:instrText xml:space="preserve"> PAGEREF _Toc21542 \h </w:instrText>
        </w:r>
        <w:r>
          <w:fldChar w:fldCharType="separate"/>
        </w:r>
        <w:r>
          <w:t>3</w:t>
        </w:r>
        <w:r>
          <w:fldChar w:fldCharType="end"/>
        </w:r>
      </w:hyperlink>
    </w:p>
    <w:p>
      <w:pPr>
        <w:pStyle w:val="TOC2"/>
        <w:tabs>
          <w:tab w:val="right" w:leader="dot" w:pos="8306"/>
        </w:tabs>
      </w:pPr>
      <w:hyperlink w:anchor="_Toc27993" w:history="1">
        <w:r>
          <w:rPr>
            <w:rFonts w:ascii="仿宋" w:eastAsia="仿宋" w:hAnsi="仿宋" w:cs="仿宋" w:hint="eastAsia"/>
            <w:lang w:eastAsia="zh-CN"/>
          </w:rPr>
          <w:t>(一)、危机预警与识别</w:t>
        </w:r>
        <w:r>
          <w:tab/>
        </w:r>
        <w:r>
          <w:fldChar w:fldCharType="begin"/>
        </w:r>
        <w:r>
          <w:instrText xml:space="preserve"> PAGEREF _Toc27993 \h </w:instrText>
        </w:r>
        <w:r>
          <w:fldChar w:fldCharType="separate"/>
        </w:r>
        <w:r>
          <w:t>3</w:t>
        </w:r>
        <w:r>
          <w:fldChar w:fldCharType="end"/>
        </w:r>
      </w:hyperlink>
    </w:p>
    <w:p>
      <w:pPr>
        <w:pStyle w:val="TOC2"/>
        <w:tabs>
          <w:tab w:val="right" w:leader="dot" w:pos="8306"/>
        </w:tabs>
      </w:pPr>
      <w:hyperlink w:anchor="_Toc8686" w:history="1">
        <w:r>
          <w:rPr>
            <w:rFonts w:ascii="仿宋" w:eastAsia="仿宋" w:hAnsi="仿宋" w:cs="仿宋" w:hint="eastAsia"/>
            <w:lang w:eastAsia="zh-CN"/>
          </w:rPr>
          <w:t>(二)、危机应对与恢复</w:t>
        </w:r>
        <w:r>
          <w:tab/>
        </w:r>
        <w:r>
          <w:fldChar w:fldCharType="begin"/>
        </w:r>
        <w:r>
          <w:instrText xml:space="preserve"> PAGEREF _Toc8686 \h </w:instrText>
        </w:r>
        <w:r>
          <w:fldChar w:fldCharType="separate"/>
        </w:r>
        <w:r>
          <w:t>4</w:t>
        </w:r>
        <w:r>
          <w:fldChar w:fldCharType="end"/>
        </w:r>
      </w:hyperlink>
    </w:p>
    <w:p>
      <w:pPr>
        <w:pStyle w:val="TOC1"/>
        <w:tabs>
          <w:tab w:val="right" w:leader="dot" w:pos="8306"/>
        </w:tabs>
      </w:pPr>
      <w:hyperlink w:anchor="_Toc3222" w:history="1">
        <w:r>
          <w:rPr>
            <w:rFonts w:ascii="仿宋" w:eastAsia="仿宋" w:hAnsi="仿宋" w:cs="仿宋" w:hint="eastAsia"/>
            <w:lang w:eastAsia="zh-CN"/>
          </w:rPr>
          <w:t>二、工艺说明</w:t>
        </w:r>
        <w:r>
          <w:tab/>
        </w:r>
        <w:r>
          <w:fldChar w:fldCharType="begin"/>
        </w:r>
        <w:r>
          <w:instrText xml:space="preserve"> PAGEREF _Toc3222 \h </w:instrText>
        </w:r>
        <w:r>
          <w:fldChar w:fldCharType="separate"/>
        </w:r>
        <w:r>
          <w:t>5</w:t>
        </w:r>
        <w:r>
          <w:fldChar w:fldCharType="end"/>
        </w:r>
      </w:hyperlink>
    </w:p>
    <w:p>
      <w:pPr>
        <w:pStyle w:val="TOC2"/>
        <w:tabs>
          <w:tab w:val="right" w:leader="dot" w:pos="8306"/>
        </w:tabs>
      </w:pPr>
      <w:hyperlink w:anchor="_Toc22678" w:history="1">
        <w:r>
          <w:rPr>
            <w:rFonts w:ascii="仿宋" w:eastAsia="仿宋" w:hAnsi="仿宋" w:cs="仿宋" w:hint="eastAsia"/>
            <w:lang w:eastAsia="zh-CN"/>
          </w:rPr>
          <w:t>(一)、技术管理特点</w:t>
        </w:r>
        <w:r>
          <w:tab/>
        </w:r>
        <w:r>
          <w:fldChar w:fldCharType="begin"/>
        </w:r>
        <w:r>
          <w:instrText xml:space="preserve"> PAGEREF _Toc22678 \h </w:instrText>
        </w:r>
        <w:r>
          <w:fldChar w:fldCharType="separate"/>
        </w:r>
        <w:r>
          <w:t>5</w:t>
        </w:r>
        <w:r>
          <w:fldChar w:fldCharType="end"/>
        </w:r>
      </w:hyperlink>
    </w:p>
    <w:p>
      <w:pPr>
        <w:pStyle w:val="TOC2"/>
        <w:tabs>
          <w:tab w:val="right" w:leader="dot" w:pos="8306"/>
        </w:tabs>
      </w:pPr>
      <w:hyperlink w:anchor="_Toc8475" w:history="1">
        <w:r>
          <w:rPr>
            <w:rFonts w:ascii="仿宋" w:eastAsia="仿宋" w:hAnsi="仿宋" w:cs="仿宋" w:hint="eastAsia"/>
            <w:lang w:eastAsia="zh-CN"/>
          </w:rPr>
          <w:t>(二)、喷雾剂项目工艺技术设计方案</w:t>
        </w:r>
        <w:r>
          <w:tab/>
        </w:r>
        <w:r>
          <w:fldChar w:fldCharType="begin"/>
        </w:r>
        <w:r>
          <w:instrText xml:space="preserve"> PAGEREF _Toc8475 \h </w:instrText>
        </w:r>
        <w:r>
          <w:fldChar w:fldCharType="separate"/>
        </w:r>
        <w:r>
          <w:t>6</w:t>
        </w:r>
        <w:r>
          <w:fldChar w:fldCharType="end"/>
        </w:r>
      </w:hyperlink>
    </w:p>
    <w:p>
      <w:pPr>
        <w:pStyle w:val="TOC2"/>
        <w:tabs>
          <w:tab w:val="right" w:leader="dot" w:pos="8306"/>
        </w:tabs>
      </w:pPr>
      <w:hyperlink w:anchor="_Toc4272" w:history="1">
        <w:r>
          <w:rPr>
            <w:rFonts w:ascii="仿宋" w:eastAsia="仿宋" w:hAnsi="仿宋" w:cs="仿宋" w:hint="eastAsia"/>
            <w:lang w:eastAsia="zh-CN"/>
          </w:rPr>
          <w:t>(三)、设备选型方案</w:t>
        </w:r>
        <w:r>
          <w:tab/>
        </w:r>
        <w:r>
          <w:fldChar w:fldCharType="begin"/>
        </w:r>
        <w:r>
          <w:instrText xml:space="preserve"> PAGEREF _Toc4272 \h </w:instrText>
        </w:r>
        <w:r>
          <w:fldChar w:fldCharType="separate"/>
        </w:r>
        <w:r>
          <w:t>8</w:t>
        </w:r>
        <w:r>
          <w:fldChar w:fldCharType="end"/>
        </w:r>
      </w:hyperlink>
    </w:p>
    <w:p>
      <w:pPr>
        <w:pStyle w:val="TOC1"/>
        <w:tabs>
          <w:tab w:val="right" w:leader="dot" w:pos="8306"/>
        </w:tabs>
      </w:pPr>
      <w:hyperlink w:anchor="_Toc14965" w:history="1">
        <w:r>
          <w:rPr>
            <w:rFonts w:ascii="仿宋" w:eastAsia="仿宋" w:hAnsi="仿宋" w:cs="仿宋" w:hint="eastAsia"/>
            <w:lang w:eastAsia="zh-CN"/>
          </w:rPr>
          <w:t>三、喷雾剂项目文档管理</w:t>
        </w:r>
        <w:r>
          <w:tab/>
        </w:r>
        <w:r>
          <w:fldChar w:fldCharType="begin"/>
        </w:r>
        <w:r>
          <w:instrText xml:space="preserve"> PAGEREF _Toc14965 \h </w:instrText>
        </w:r>
        <w:r>
          <w:fldChar w:fldCharType="separate"/>
        </w:r>
        <w:r>
          <w:t>9</w:t>
        </w:r>
        <w:r>
          <w:fldChar w:fldCharType="end"/>
        </w:r>
      </w:hyperlink>
    </w:p>
    <w:p>
      <w:pPr>
        <w:pStyle w:val="TOC2"/>
        <w:tabs>
          <w:tab w:val="right" w:leader="dot" w:pos="8306"/>
        </w:tabs>
      </w:pPr>
      <w:hyperlink w:anchor="_Toc6092" w:history="1">
        <w:r>
          <w:rPr>
            <w:rFonts w:ascii="仿宋" w:eastAsia="仿宋" w:hAnsi="仿宋" w:cs="仿宋" w:hint="eastAsia"/>
            <w:lang w:eastAsia="zh-CN"/>
          </w:rPr>
          <w:t>(一)、文档编制与审查</w:t>
        </w:r>
        <w:r>
          <w:tab/>
        </w:r>
        <w:r>
          <w:fldChar w:fldCharType="begin"/>
        </w:r>
        <w:r>
          <w:instrText xml:space="preserve"> PAGEREF _Toc6092 \h </w:instrText>
        </w:r>
        <w:r>
          <w:fldChar w:fldCharType="separate"/>
        </w:r>
        <w:r>
          <w:t>9</w:t>
        </w:r>
        <w:r>
          <w:fldChar w:fldCharType="end"/>
        </w:r>
      </w:hyperlink>
    </w:p>
    <w:p>
      <w:pPr>
        <w:pStyle w:val="TOC2"/>
        <w:tabs>
          <w:tab w:val="right" w:leader="dot" w:pos="8306"/>
        </w:tabs>
      </w:pPr>
      <w:hyperlink w:anchor="_Toc25411" w:history="1">
        <w:r>
          <w:rPr>
            <w:rFonts w:ascii="仿宋" w:eastAsia="仿宋" w:hAnsi="仿宋" w:cs="仿宋" w:hint="eastAsia"/>
            <w:lang w:eastAsia="zh-CN"/>
          </w:rPr>
          <w:t>(二)、文档发布与分发</w:t>
        </w:r>
        <w:r>
          <w:tab/>
        </w:r>
        <w:r>
          <w:fldChar w:fldCharType="begin"/>
        </w:r>
        <w:r>
          <w:instrText xml:space="preserve"> PAGEREF _Toc25411 \h </w:instrText>
        </w:r>
        <w:r>
          <w:fldChar w:fldCharType="separate"/>
        </w:r>
        <w:r>
          <w:t>10</w:t>
        </w:r>
        <w:r>
          <w:fldChar w:fldCharType="end"/>
        </w:r>
      </w:hyperlink>
    </w:p>
    <w:p>
      <w:pPr>
        <w:pStyle w:val="TOC2"/>
        <w:tabs>
          <w:tab w:val="right" w:leader="dot" w:pos="8306"/>
        </w:tabs>
      </w:pPr>
      <w:hyperlink w:anchor="_Toc15381" w:history="1">
        <w:r>
          <w:rPr>
            <w:rFonts w:ascii="仿宋" w:eastAsia="仿宋" w:hAnsi="仿宋" w:cs="仿宋" w:hint="eastAsia"/>
            <w:lang w:eastAsia="zh-CN"/>
          </w:rPr>
          <w:t>(三)、文档存档与归档</w:t>
        </w:r>
        <w:r>
          <w:tab/>
        </w:r>
        <w:r>
          <w:fldChar w:fldCharType="begin"/>
        </w:r>
        <w:r>
          <w:instrText xml:space="preserve"> PAGEREF _Toc15381 \h </w:instrText>
        </w:r>
        <w:r>
          <w:fldChar w:fldCharType="separate"/>
        </w:r>
        <w:r>
          <w:t>11</w:t>
        </w:r>
        <w:r>
          <w:fldChar w:fldCharType="end"/>
        </w:r>
      </w:hyperlink>
    </w:p>
    <w:p>
      <w:pPr>
        <w:pStyle w:val="TOC1"/>
        <w:tabs>
          <w:tab w:val="right" w:leader="dot" w:pos="8306"/>
        </w:tabs>
      </w:pPr>
      <w:hyperlink w:anchor="_Toc3819" w:history="1">
        <w:r>
          <w:rPr>
            <w:rFonts w:ascii="仿宋" w:eastAsia="仿宋" w:hAnsi="仿宋" w:cs="仿宋" w:hint="eastAsia"/>
            <w:lang w:eastAsia="zh-CN"/>
          </w:rPr>
          <w:t>四、喷雾剂项目可持续发展</w:t>
        </w:r>
        <w:r>
          <w:tab/>
        </w:r>
        <w:r>
          <w:fldChar w:fldCharType="begin"/>
        </w:r>
        <w:r>
          <w:instrText xml:space="preserve"> PAGEREF _Toc3819 \h </w:instrText>
        </w:r>
        <w:r>
          <w:fldChar w:fldCharType="separate"/>
        </w:r>
        <w:r>
          <w:t>12</w:t>
        </w:r>
        <w:r>
          <w:fldChar w:fldCharType="end"/>
        </w:r>
      </w:hyperlink>
    </w:p>
    <w:p>
      <w:pPr>
        <w:pStyle w:val="TOC2"/>
        <w:tabs>
          <w:tab w:val="right" w:leader="dot" w:pos="8306"/>
        </w:tabs>
      </w:pPr>
      <w:hyperlink w:anchor="_Toc4537" w:history="1">
        <w:r>
          <w:rPr>
            <w:rFonts w:ascii="仿宋" w:eastAsia="仿宋" w:hAnsi="仿宋" w:cs="仿宋" w:hint="eastAsia"/>
            <w:lang w:eastAsia="zh-CN"/>
          </w:rPr>
          <w:t>(一)、可持续战略与实践</w:t>
        </w:r>
        <w:r>
          <w:tab/>
        </w:r>
        <w:r>
          <w:fldChar w:fldCharType="begin"/>
        </w:r>
        <w:r>
          <w:instrText xml:space="preserve"> PAGEREF _Toc4537 \h </w:instrText>
        </w:r>
        <w:r>
          <w:fldChar w:fldCharType="separate"/>
        </w:r>
        <w:r>
          <w:t>12</w:t>
        </w:r>
        <w:r>
          <w:fldChar w:fldCharType="end"/>
        </w:r>
      </w:hyperlink>
    </w:p>
    <w:p>
      <w:pPr>
        <w:pStyle w:val="TOC2"/>
        <w:tabs>
          <w:tab w:val="right" w:leader="dot" w:pos="8306"/>
        </w:tabs>
      </w:pPr>
      <w:hyperlink w:anchor="_Toc7633" w:history="1">
        <w:r>
          <w:rPr>
            <w:rFonts w:ascii="仿宋" w:eastAsia="仿宋" w:hAnsi="仿宋" w:cs="仿宋" w:hint="eastAsia"/>
            <w:lang w:eastAsia="zh-CN"/>
          </w:rPr>
          <w:t>(二)、环保与社会责任</w:t>
        </w:r>
        <w:r>
          <w:tab/>
        </w:r>
        <w:r>
          <w:fldChar w:fldCharType="begin"/>
        </w:r>
        <w:r>
          <w:instrText xml:space="preserve"> PAGEREF _Toc7633 \h </w:instrText>
        </w:r>
        <w:r>
          <w:fldChar w:fldCharType="separate"/>
        </w:r>
        <w:r>
          <w:t>13</w:t>
        </w:r>
        <w:r>
          <w:fldChar w:fldCharType="end"/>
        </w:r>
      </w:hyperlink>
    </w:p>
    <w:p>
      <w:pPr>
        <w:pStyle w:val="TOC1"/>
        <w:tabs>
          <w:tab w:val="right" w:leader="dot" w:pos="8306"/>
        </w:tabs>
      </w:pPr>
      <w:hyperlink w:anchor="_Toc26799" w:history="1">
        <w:r>
          <w:rPr>
            <w:rFonts w:ascii="仿宋" w:eastAsia="仿宋" w:hAnsi="仿宋" w:cs="仿宋" w:hint="eastAsia"/>
            <w:lang w:eastAsia="zh-CN"/>
          </w:rPr>
          <w:t>五、喷雾剂项目土建工程</w:t>
        </w:r>
        <w:r>
          <w:tab/>
        </w:r>
        <w:r>
          <w:fldChar w:fldCharType="begin"/>
        </w:r>
        <w:r>
          <w:instrText xml:space="preserve"> PAGEREF _Toc26799 \h </w:instrText>
        </w:r>
        <w:r>
          <w:fldChar w:fldCharType="separate"/>
        </w:r>
        <w:r>
          <w:t>14</w:t>
        </w:r>
        <w:r>
          <w:fldChar w:fldCharType="end"/>
        </w:r>
      </w:hyperlink>
    </w:p>
    <w:p>
      <w:pPr>
        <w:pStyle w:val="TOC2"/>
        <w:tabs>
          <w:tab w:val="right" w:leader="dot" w:pos="8306"/>
        </w:tabs>
      </w:pPr>
      <w:hyperlink w:anchor="_Toc29842" w:history="1">
        <w:r>
          <w:rPr>
            <w:rFonts w:ascii="仿宋" w:eastAsia="仿宋" w:hAnsi="仿宋" w:cs="仿宋" w:hint="eastAsia"/>
            <w:lang w:eastAsia="zh-CN"/>
          </w:rPr>
          <w:t>(一)、建筑工程设计原则</w:t>
        </w:r>
        <w:r>
          <w:tab/>
        </w:r>
        <w:r>
          <w:fldChar w:fldCharType="begin"/>
        </w:r>
        <w:r>
          <w:instrText xml:space="preserve"> PAGEREF _Toc29842 \h </w:instrText>
        </w:r>
        <w:r>
          <w:fldChar w:fldCharType="separate"/>
        </w:r>
        <w:r>
          <w:t>14</w:t>
        </w:r>
        <w:r>
          <w:fldChar w:fldCharType="end"/>
        </w:r>
      </w:hyperlink>
    </w:p>
    <w:p>
      <w:pPr>
        <w:pStyle w:val="TOC2"/>
        <w:tabs>
          <w:tab w:val="right" w:leader="dot" w:pos="8306"/>
        </w:tabs>
      </w:pPr>
      <w:hyperlink w:anchor="_Toc7581" w:history="1">
        <w:r>
          <w:rPr>
            <w:rFonts w:ascii="仿宋" w:eastAsia="仿宋" w:hAnsi="仿宋" w:cs="仿宋" w:hint="eastAsia"/>
            <w:lang w:eastAsia="zh-CN"/>
          </w:rPr>
          <w:t>(二)、土建工程设计年限及安全等级</w:t>
        </w:r>
        <w:r>
          <w:tab/>
        </w:r>
        <w:r>
          <w:fldChar w:fldCharType="begin"/>
        </w:r>
        <w:r>
          <w:instrText xml:space="preserve"> PAGEREF _Toc7581 \h </w:instrText>
        </w:r>
        <w:r>
          <w:fldChar w:fldCharType="separate"/>
        </w:r>
        <w:r>
          <w:t>15</w:t>
        </w:r>
        <w:r>
          <w:fldChar w:fldCharType="end"/>
        </w:r>
      </w:hyperlink>
    </w:p>
    <w:p>
      <w:pPr>
        <w:pStyle w:val="TOC2"/>
        <w:tabs>
          <w:tab w:val="right" w:leader="dot" w:pos="8306"/>
        </w:tabs>
      </w:pPr>
      <w:hyperlink w:anchor="_Toc17874" w:history="1">
        <w:r>
          <w:rPr>
            <w:rFonts w:ascii="仿宋" w:eastAsia="仿宋" w:hAnsi="仿宋" w:cs="仿宋" w:hint="eastAsia"/>
            <w:lang w:eastAsia="zh-CN"/>
          </w:rPr>
          <w:t>(三)、建筑工程设计总体要求</w:t>
        </w:r>
        <w:r>
          <w:tab/>
        </w:r>
        <w:r>
          <w:fldChar w:fldCharType="begin"/>
        </w:r>
        <w:r>
          <w:instrText xml:space="preserve"> PAGEREF _Toc17874 \h </w:instrText>
        </w:r>
        <w:r>
          <w:fldChar w:fldCharType="separate"/>
        </w:r>
        <w:r>
          <w:t>16</w:t>
        </w:r>
        <w:r>
          <w:fldChar w:fldCharType="end"/>
        </w:r>
      </w:hyperlink>
    </w:p>
    <w:p>
      <w:pPr>
        <w:pStyle w:val="TOC2"/>
        <w:tabs>
          <w:tab w:val="right" w:leader="dot" w:pos="8306"/>
        </w:tabs>
      </w:pPr>
      <w:hyperlink w:anchor="_Toc1763" w:history="1">
        <w:r>
          <w:rPr>
            <w:rFonts w:ascii="仿宋" w:eastAsia="仿宋" w:hAnsi="仿宋" w:cs="仿宋" w:hint="eastAsia"/>
            <w:lang w:eastAsia="zh-CN"/>
          </w:rPr>
          <w:t>(四)、土建工程建设指标</w:t>
        </w:r>
        <w:r>
          <w:tab/>
        </w:r>
        <w:r>
          <w:fldChar w:fldCharType="begin"/>
        </w:r>
        <w:r>
          <w:instrText xml:space="preserve"> PAGEREF _Toc1763 \h </w:instrText>
        </w:r>
        <w:r>
          <w:fldChar w:fldCharType="separate"/>
        </w:r>
        <w:r>
          <w:t>17</w:t>
        </w:r>
        <w:r>
          <w:fldChar w:fldCharType="end"/>
        </w:r>
      </w:hyperlink>
    </w:p>
    <w:p>
      <w:pPr>
        <w:pStyle w:val="TOC1"/>
        <w:tabs>
          <w:tab w:val="right" w:leader="dot" w:pos="8306"/>
        </w:tabs>
      </w:pPr>
      <w:hyperlink w:anchor="_Toc27536" w:history="1">
        <w:r>
          <w:rPr>
            <w:rFonts w:ascii="仿宋" w:eastAsia="仿宋" w:hAnsi="仿宋" w:cs="仿宋" w:hint="eastAsia"/>
            <w:lang w:eastAsia="zh-CN"/>
          </w:rPr>
          <w:t>六、市场分析、调研</w:t>
        </w:r>
        <w:r>
          <w:tab/>
        </w:r>
        <w:r>
          <w:fldChar w:fldCharType="begin"/>
        </w:r>
        <w:r>
          <w:instrText xml:space="preserve"> PAGEREF _Toc27536 \h </w:instrText>
        </w:r>
        <w:r>
          <w:fldChar w:fldCharType="separate"/>
        </w:r>
        <w:r>
          <w:t>17</w:t>
        </w:r>
        <w:r>
          <w:fldChar w:fldCharType="end"/>
        </w:r>
      </w:hyperlink>
    </w:p>
    <w:p>
      <w:pPr>
        <w:pStyle w:val="TOC2"/>
        <w:tabs>
          <w:tab w:val="right" w:leader="dot" w:pos="8306"/>
        </w:tabs>
      </w:pPr>
      <w:hyperlink w:anchor="_Toc1821" w:history="1">
        <w:r>
          <w:rPr>
            <w:rFonts w:ascii="仿宋" w:eastAsia="仿宋" w:hAnsi="仿宋" w:cs="仿宋" w:hint="eastAsia"/>
            <w:lang w:eastAsia="zh-CN"/>
          </w:rPr>
          <w:t>(一)、喷雾剂行业分析</w:t>
        </w:r>
        <w:r>
          <w:tab/>
        </w:r>
        <w:r>
          <w:fldChar w:fldCharType="begin"/>
        </w:r>
        <w:r>
          <w:instrText xml:space="preserve"> PAGEREF _Toc1821 \h </w:instrText>
        </w:r>
        <w:r>
          <w:fldChar w:fldCharType="separate"/>
        </w:r>
        <w:r>
          <w:t>17</w:t>
        </w:r>
        <w:r>
          <w:fldChar w:fldCharType="end"/>
        </w:r>
      </w:hyperlink>
    </w:p>
    <w:p>
      <w:pPr>
        <w:pStyle w:val="TOC2"/>
        <w:tabs>
          <w:tab w:val="right" w:leader="dot" w:pos="8306"/>
        </w:tabs>
      </w:pPr>
      <w:hyperlink w:anchor="_Toc21546" w:history="1">
        <w:r>
          <w:rPr>
            <w:rFonts w:ascii="仿宋" w:eastAsia="仿宋" w:hAnsi="仿宋" w:cs="仿宋" w:hint="eastAsia"/>
            <w:lang w:eastAsia="zh-CN"/>
          </w:rPr>
          <w:t>(二)、喷雾剂市场分析预测</w:t>
        </w:r>
        <w:r>
          <w:tab/>
        </w:r>
        <w:r>
          <w:fldChar w:fldCharType="begin"/>
        </w:r>
        <w:r>
          <w:instrText xml:space="preserve"> PAGEREF _Toc21546 \h </w:instrText>
        </w:r>
        <w:r>
          <w:fldChar w:fldCharType="separate"/>
        </w:r>
        <w:r>
          <w:t>18</w:t>
        </w:r>
        <w:r>
          <w:fldChar w:fldCharType="end"/>
        </w:r>
      </w:hyperlink>
    </w:p>
    <w:p>
      <w:pPr>
        <w:pStyle w:val="TOC1"/>
        <w:tabs>
          <w:tab w:val="right" w:leader="dot" w:pos="8306"/>
        </w:tabs>
      </w:pPr>
      <w:hyperlink w:anchor="_Toc22682" w:history="1">
        <w:r>
          <w:rPr>
            <w:rFonts w:ascii="仿宋" w:eastAsia="仿宋" w:hAnsi="仿宋" w:cs="仿宋" w:hint="eastAsia"/>
            <w:lang w:eastAsia="zh-CN"/>
          </w:rPr>
          <w:t>七、喷雾剂项目财务管理</w:t>
        </w:r>
        <w:r>
          <w:tab/>
        </w:r>
        <w:r>
          <w:fldChar w:fldCharType="begin"/>
        </w:r>
        <w:r>
          <w:instrText xml:space="preserve"> PAGEREF _Toc22682 \h </w:instrText>
        </w:r>
        <w:r>
          <w:fldChar w:fldCharType="separate"/>
        </w:r>
        <w:r>
          <w:t>19</w:t>
        </w:r>
        <w:r>
          <w:fldChar w:fldCharType="end"/>
        </w:r>
      </w:hyperlink>
    </w:p>
    <w:p>
      <w:pPr>
        <w:pStyle w:val="TOC2"/>
        <w:tabs>
          <w:tab w:val="right" w:leader="dot" w:pos="8306"/>
        </w:tabs>
      </w:pPr>
      <w:hyperlink w:anchor="_Toc26741" w:history="1">
        <w:r>
          <w:rPr>
            <w:rFonts w:ascii="仿宋" w:eastAsia="仿宋" w:hAnsi="仿宋" w:cs="仿宋" w:hint="eastAsia"/>
            <w:lang w:eastAsia="zh-CN"/>
          </w:rPr>
          <w:t>(一)、资金需求大</w:t>
        </w:r>
        <w:r>
          <w:tab/>
        </w:r>
        <w:r>
          <w:fldChar w:fldCharType="begin"/>
        </w:r>
        <w:r>
          <w:instrText xml:space="preserve"> PAGEREF _Toc26741 \h </w:instrText>
        </w:r>
        <w:r>
          <w:fldChar w:fldCharType="separate"/>
        </w:r>
        <w:r>
          <w:t>19</w:t>
        </w:r>
        <w:r>
          <w:fldChar w:fldCharType="end"/>
        </w:r>
      </w:hyperlink>
    </w:p>
    <w:p>
      <w:pPr>
        <w:pStyle w:val="TOC2"/>
        <w:tabs>
          <w:tab w:val="right" w:leader="dot" w:pos="8306"/>
        </w:tabs>
      </w:pPr>
      <w:hyperlink w:anchor="_Toc405" w:history="1">
        <w:r>
          <w:rPr>
            <w:rFonts w:ascii="仿宋" w:eastAsia="仿宋" w:hAnsi="仿宋" w:cs="仿宋" w:hint="eastAsia"/>
            <w:lang w:eastAsia="zh-CN"/>
          </w:rPr>
          <w:t>(二)、研发周期长</w:t>
        </w:r>
        <w:r>
          <w:tab/>
        </w:r>
        <w:r>
          <w:fldChar w:fldCharType="begin"/>
        </w:r>
        <w:r>
          <w:instrText xml:space="preserve"> PAGEREF _Toc405 \h </w:instrText>
        </w:r>
        <w:r>
          <w:fldChar w:fldCharType="separate"/>
        </w:r>
        <w:r>
          <w:t>20</w:t>
        </w:r>
        <w:r>
          <w:fldChar w:fldCharType="end"/>
        </w:r>
      </w:hyperlink>
    </w:p>
    <w:p>
      <w:pPr>
        <w:pStyle w:val="TOC2"/>
        <w:tabs>
          <w:tab w:val="right" w:leader="dot" w:pos="8306"/>
        </w:tabs>
      </w:pPr>
      <w:hyperlink w:anchor="_Toc15248" w:history="1">
        <w:r>
          <w:rPr>
            <w:rFonts w:ascii="仿宋" w:eastAsia="仿宋" w:hAnsi="仿宋" w:cs="仿宋" w:hint="eastAsia"/>
            <w:lang w:eastAsia="zh-CN"/>
          </w:rPr>
          <w:t>(三)、市场风险大</w:t>
        </w:r>
        <w:r>
          <w:tab/>
        </w:r>
        <w:r>
          <w:fldChar w:fldCharType="begin"/>
        </w:r>
        <w:r>
          <w:instrText xml:space="preserve"> PAGEREF _Toc15248 \h </w:instrText>
        </w:r>
        <w:r>
          <w:fldChar w:fldCharType="separate"/>
        </w:r>
        <w:r>
          <w:t>21</w:t>
        </w:r>
        <w:r>
          <w:fldChar w:fldCharType="end"/>
        </w:r>
      </w:hyperlink>
    </w:p>
    <w:p>
      <w:pPr>
        <w:pStyle w:val="TOC2"/>
        <w:tabs>
          <w:tab w:val="right" w:leader="dot" w:pos="8306"/>
        </w:tabs>
      </w:pPr>
      <w:hyperlink w:anchor="_Toc7992" w:history="1">
        <w:r>
          <w:rPr>
            <w:rFonts w:ascii="仿宋" w:eastAsia="仿宋" w:hAnsi="仿宋" w:cs="仿宋" w:hint="eastAsia"/>
            <w:lang w:eastAsia="zh-CN"/>
          </w:rPr>
          <w:t>(四)、利润率高</w:t>
        </w:r>
        <w:r>
          <w:tab/>
        </w:r>
        <w:r>
          <w:fldChar w:fldCharType="begin"/>
        </w:r>
        <w:r>
          <w:instrText xml:space="preserve"> PAGEREF _Toc7992 \h </w:instrText>
        </w:r>
        <w:r>
          <w:fldChar w:fldCharType="separate"/>
        </w:r>
        <w:r>
          <w:t>24</w:t>
        </w:r>
        <w:r>
          <w:fldChar w:fldCharType="end"/>
        </w:r>
      </w:hyperlink>
    </w:p>
    <w:p>
      <w:pPr>
        <w:pStyle w:val="TOC1"/>
        <w:tabs>
          <w:tab w:val="right" w:leader="dot" w:pos="8306"/>
        </w:tabs>
      </w:pPr>
      <w:hyperlink w:anchor="_Toc6754" w:history="1">
        <w:r>
          <w:rPr>
            <w:rFonts w:ascii="仿宋" w:eastAsia="仿宋" w:hAnsi="仿宋" w:cs="仿宋" w:hint="eastAsia"/>
            <w:lang w:eastAsia="zh-CN"/>
          </w:rPr>
          <w:t>八、喷雾剂项目人力资源管理</w:t>
        </w:r>
        <w:r>
          <w:tab/>
        </w:r>
        <w:r>
          <w:fldChar w:fldCharType="begin"/>
        </w:r>
        <w:r>
          <w:instrText xml:space="preserve"> PAGEREF _Toc6754 \h </w:instrText>
        </w:r>
        <w:r>
          <w:fldChar w:fldCharType="separate"/>
        </w:r>
        <w:r>
          <w:t>26</w:t>
        </w:r>
        <w:r>
          <w:fldChar w:fldCharType="end"/>
        </w:r>
      </w:hyperlink>
    </w:p>
    <w:p>
      <w:pPr>
        <w:pStyle w:val="TOC2"/>
        <w:tabs>
          <w:tab w:val="right" w:leader="dot" w:pos="8306"/>
        </w:tabs>
      </w:pPr>
      <w:hyperlink w:anchor="_Toc26031" w:history="1">
        <w:r>
          <w:rPr>
            <w:rFonts w:ascii="仿宋" w:eastAsia="仿宋" w:hAnsi="仿宋" w:cs="仿宋" w:hint="eastAsia"/>
            <w:lang w:eastAsia="zh-CN"/>
          </w:rPr>
          <w:t>(一)、建立健全的预算管理制度</w:t>
        </w:r>
        <w:r>
          <w:tab/>
        </w:r>
        <w:r>
          <w:fldChar w:fldCharType="begin"/>
        </w:r>
        <w:r>
          <w:instrText xml:space="preserve"> PAGEREF _Toc26031 \h </w:instrText>
        </w:r>
        <w:r>
          <w:fldChar w:fldCharType="separate"/>
        </w:r>
        <w:r>
          <w:t>26</w:t>
        </w:r>
        <w:r>
          <w:fldChar w:fldCharType="end"/>
        </w:r>
      </w:hyperlink>
    </w:p>
    <w:p>
      <w:pPr>
        <w:pStyle w:val="TOC2"/>
        <w:tabs>
          <w:tab w:val="right" w:leader="dot" w:pos="8306"/>
        </w:tabs>
      </w:pPr>
      <w:hyperlink w:anchor="_Toc32730" w:history="1">
        <w:r>
          <w:rPr>
            <w:rFonts w:ascii="仿宋" w:eastAsia="仿宋" w:hAnsi="仿宋" w:cs="仿宋" w:hint="eastAsia"/>
            <w:lang w:eastAsia="zh-CN"/>
          </w:rPr>
          <w:t>(二)、加强资金流动监控</w:t>
        </w:r>
        <w:r>
          <w:tab/>
        </w:r>
        <w:r>
          <w:fldChar w:fldCharType="begin"/>
        </w:r>
        <w:r>
          <w:instrText xml:space="preserve"> PAGEREF _Toc32730 \h </w:instrText>
        </w:r>
        <w:r>
          <w:fldChar w:fldCharType="separate"/>
        </w:r>
        <w:r>
          <w:t>27</w:t>
        </w:r>
        <w:r>
          <w:fldChar w:fldCharType="end"/>
        </w:r>
      </w:hyperlink>
    </w:p>
    <w:p>
      <w:pPr>
        <w:pStyle w:val="TOC2"/>
        <w:tabs>
          <w:tab w:val="right" w:leader="dot" w:pos="8306"/>
        </w:tabs>
      </w:pPr>
      <w:hyperlink w:anchor="_Toc26066" w:history="1">
        <w:r>
          <w:rPr>
            <w:rFonts w:ascii="仿宋" w:eastAsia="仿宋" w:hAnsi="仿宋" w:cs="仿宋" w:hint="eastAsia"/>
            <w:lang w:eastAsia="zh-CN"/>
          </w:rPr>
          <w:t>(三)、制定完善的风险控制机制</w:t>
        </w:r>
        <w:r>
          <w:tab/>
        </w:r>
        <w:r>
          <w:fldChar w:fldCharType="begin"/>
        </w:r>
        <w:r>
          <w:instrText xml:space="preserve"> PAGEREF _Toc26066 \h </w:instrText>
        </w:r>
        <w:r>
          <w:fldChar w:fldCharType="separate"/>
        </w:r>
        <w:r>
          <w:t>28</w:t>
        </w:r>
        <w:r>
          <w:fldChar w:fldCharType="end"/>
        </w:r>
      </w:hyperlink>
    </w:p>
    <w:p>
      <w:pPr>
        <w:pStyle w:val="TOC2"/>
        <w:tabs>
          <w:tab w:val="right" w:leader="dot" w:pos="8306"/>
        </w:tabs>
      </w:pPr>
      <w:hyperlink w:anchor="_Toc23664" w:history="1">
        <w:r>
          <w:rPr>
            <w:rFonts w:ascii="仿宋" w:eastAsia="仿宋" w:hAnsi="仿宋" w:cs="仿宋" w:hint="eastAsia"/>
            <w:lang w:eastAsia="zh-CN"/>
          </w:rPr>
          <w:t>(四)、优化成本管理</w:t>
        </w:r>
        <w:r>
          <w:tab/>
        </w:r>
        <w:r>
          <w:fldChar w:fldCharType="begin"/>
        </w:r>
        <w:r>
          <w:instrText xml:space="preserve"> PAGEREF _Toc23664 \h </w:instrText>
        </w:r>
        <w:r>
          <w:fldChar w:fldCharType="separate"/>
        </w:r>
        <w:r>
          <w:t>30</w:t>
        </w:r>
        <w:r>
          <w:fldChar w:fldCharType="end"/>
        </w:r>
      </w:hyperlink>
    </w:p>
    <w:p>
      <w:pPr>
        <w:pStyle w:val="TOC1"/>
        <w:tabs>
          <w:tab w:val="right" w:leader="dot" w:pos="8306"/>
        </w:tabs>
      </w:pPr>
      <w:hyperlink w:anchor="_Toc27957" w:history="1">
        <w:r>
          <w:rPr>
            <w:rFonts w:ascii="仿宋" w:eastAsia="仿宋" w:hAnsi="仿宋" w:cs="仿宋" w:hint="eastAsia"/>
            <w:lang w:eastAsia="zh-CN"/>
          </w:rPr>
          <w:t>九、喷雾剂项目创新与研发</w:t>
        </w:r>
        <w:r>
          <w:tab/>
        </w:r>
        <w:r>
          <w:fldChar w:fldCharType="begin"/>
        </w:r>
        <w:r>
          <w:instrText xml:space="preserve"> PAGEREF _Toc27957 \h </w:instrText>
        </w:r>
        <w:r>
          <w:fldChar w:fldCharType="separate"/>
        </w:r>
        <w:r>
          <w:t>31</w:t>
        </w:r>
        <w:r>
          <w:fldChar w:fldCharType="end"/>
        </w:r>
      </w:hyperlink>
    </w:p>
    <w:p>
      <w:pPr>
        <w:pStyle w:val="TOC2"/>
        <w:tabs>
          <w:tab w:val="right" w:leader="dot" w:pos="8306"/>
        </w:tabs>
      </w:pPr>
      <w:hyperlink w:anchor="_Toc21115" w:history="1">
        <w:r>
          <w:rPr>
            <w:rFonts w:ascii="仿宋" w:eastAsia="仿宋" w:hAnsi="仿宋" w:cs="仿宋" w:hint="eastAsia"/>
            <w:lang w:eastAsia="zh-CN"/>
          </w:rPr>
          <w:t>(一)、创新策略与方向</w:t>
        </w:r>
        <w:r>
          <w:tab/>
        </w:r>
        <w:r>
          <w:fldChar w:fldCharType="begin"/>
        </w:r>
        <w:r>
          <w:instrText xml:space="preserve"> PAGEREF _Toc21115 \h </w:instrText>
        </w:r>
        <w:r>
          <w:fldChar w:fldCharType="separate"/>
        </w:r>
        <w:r>
          <w:t>31</w:t>
        </w:r>
        <w:r>
          <w:fldChar w:fldCharType="end"/>
        </w:r>
      </w:hyperlink>
    </w:p>
    <w:p>
      <w:pPr>
        <w:pStyle w:val="TOC2"/>
        <w:tabs>
          <w:tab w:val="right" w:leader="dot" w:pos="8306"/>
        </w:tabs>
      </w:pPr>
      <w:hyperlink w:anchor="_Toc15260" w:history="1">
        <w:r>
          <w:rPr>
            <w:rFonts w:ascii="仿宋" w:eastAsia="仿宋" w:hAnsi="仿宋" w:cs="仿宋" w:hint="eastAsia"/>
            <w:lang w:eastAsia="zh-CN"/>
          </w:rPr>
          <w:t>(二)、研发规划与投入</w:t>
        </w:r>
        <w:r>
          <w:tab/>
        </w:r>
        <w:r>
          <w:fldChar w:fldCharType="begin"/>
        </w:r>
        <w:r>
          <w:instrText xml:space="preserve"> PAGEREF _Toc15260 \h </w:instrText>
        </w:r>
        <w:r>
          <w:fldChar w:fldCharType="separate"/>
        </w:r>
        <w:r>
          <w:t>32</w:t>
        </w:r>
        <w:r>
          <w:fldChar w:fldCharType="end"/>
        </w:r>
      </w:hyperlink>
    </w:p>
    <w:p>
      <w:pPr>
        <w:pStyle w:val="TOC1"/>
        <w:tabs>
          <w:tab w:val="right" w:leader="dot" w:pos="8306"/>
        </w:tabs>
      </w:pPr>
      <w:hyperlink w:anchor="_Toc22095" w:history="1">
        <w:r>
          <w:rPr>
            <w:rFonts w:ascii="仿宋" w:eastAsia="仿宋" w:hAnsi="仿宋" w:cs="仿宋" w:hint="eastAsia"/>
            <w:lang w:eastAsia="zh-CN"/>
          </w:rPr>
          <w:t>十、喷雾剂项目技术管理</w:t>
        </w:r>
        <w:r>
          <w:tab/>
        </w:r>
        <w:r>
          <w:fldChar w:fldCharType="begin"/>
        </w:r>
        <w:r>
          <w:instrText xml:space="preserve"> PAGEREF _Toc22095 \h </w:instrText>
        </w:r>
        <w:r>
          <w:fldChar w:fldCharType="separate"/>
        </w:r>
        <w:r>
          <w:t>34</w:t>
        </w:r>
        <w:r>
          <w:fldChar w:fldCharType="end"/>
        </w:r>
      </w:hyperlink>
    </w:p>
    <w:p>
      <w:pPr>
        <w:pStyle w:val="TOC2"/>
        <w:tabs>
          <w:tab w:val="right" w:leader="dot" w:pos="8306"/>
        </w:tabs>
      </w:pPr>
      <w:hyperlink w:anchor="_Toc24867" w:history="1">
        <w:r>
          <w:rPr>
            <w:rFonts w:ascii="仿宋" w:eastAsia="仿宋" w:hAnsi="仿宋" w:cs="仿宋" w:hint="eastAsia"/>
            <w:lang w:eastAsia="zh-CN"/>
          </w:rPr>
          <w:t>(一)、技术方案选用方向</w:t>
        </w:r>
        <w:r>
          <w:tab/>
        </w:r>
        <w:r>
          <w:fldChar w:fldCharType="begin"/>
        </w:r>
        <w:r>
          <w:instrText xml:space="preserve"> PAGEREF _Toc24867 \h </w:instrText>
        </w:r>
        <w:r>
          <w:fldChar w:fldCharType="separate"/>
        </w:r>
        <w:r>
          <w:t>34</w:t>
        </w:r>
        <w:r>
          <w:fldChar w:fldCharType="end"/>
        </w:r>
      </w:hyperlink>
    </w:p>
    <w:p>
      <w:pPr>
        <w:pStyle w:val="TOC2"/>
        <w:tabs>
          <w:tab w:val="right" w:leader="dot" w:pos="8306"/>
        </w:tabs>
      </w:pPr>
      <w:hyperlink w:anchor="_Toc22602" w:history="1">
        <w:r>
          <w:rPr>
            <w:rFonts w:ascii="仿宋" w:eastAsia="仿宋" w:hAnsi="仿宋" w:cs="仿宋" w:hint="eastAsia"/>
            <w:lang w:eastAsia="zh-CN"/>
          </w:rPr>
          <w:t>(二)、工艺技术方案选用原则</w:t>
        </w:r>
        <w:r>
          <w:tab/>
        </w:r>
        <w:r>
          <w:fldChar w:fldCharType="begin"/>
        </w:r>
        <w:r>
          <w:instrText xml:space="preserve"> PAGEREF _Toc22602 \h </w:instrText>
        </w:r>
        <w:r>
          <w:fldChar w:fldCharType="separate"/>
        </w:r>
        <w:r>
          <w:t>36</w:t>
        </w:r>
        <w:r>
          <w:fldChar w:fldCharType="end"/>
        </w:r>
      </w:hyperlink>
    </w:p>
    <w:p>
      <w:pPr>
        <w:pStyle w:val="TOC2"/>
        <w:tabs>
          <w:tab w:val="right" w:leader="dot" w:pos="8306"/>
        </w:tabs>
      </w:pPr>
      <w:hyperlink w:anchor="_Toc29344" w:history="1">
        <w:r>
          <w:rPr>
            <w:rFonts w:ascii="仿宋" w:eastAsia="仿宋" w:hAnsi="仿宋" w:cs="仿宋" w:hint="eastAsia"/>
            <w:lang w:eastAsia="zh-CN"/>
          </w:rPr>
          <w:t>(三)、工艺技术方案要求</w:t>
        </w:r>
        <w:r>
          <w:tab/>
        </w:r>
        <w:r>
          <w:fldChar w:fldCharType="begin"/>
        </w:r>
        <w:r>
          <w:instrText xml:space="preserve"> PAGEREF _Toc29344 \h </w:instrText>
        </w:r>
        <w:r>
          <w:fldChar w:fldCharType="separate"/>
        </w:r>
        <w:r>
          <w:t>38</w:t>
        </w:r>
        <w:r>
          <w:fldChar w:fldCharType="end"/>
        </w:r>
      </w:hyperlink>
    </w:p>
    <w:p>
      <w:pPr>
        <w:pStyle w:val="TOC1"/>
        <w:tabs>
          <w:tab w:val="right" w:leader="dot" w:pos="8306"/>
        </w:tabs>
      </w:pPr>
      <w:hyperlink w:anchor="_Toc4142" w:history="1">
        <w:r>
          <w:rPr>
            <w:rFonts w:ascii="仿宋" w:eastAsia="仿宋" w:hAnsi="仿宋" w:cs="仿宋" w:hint="eastAsia"/>
            <w:lang w:eastAsia="zh-CN"/>
          </w:rPr>
          <w:t>十一、喷雾剂项目风险管理</w:t>
        </w:r>
        <w:r>
          <w:tab/>
        </w:r>
        <w:r>
          <w:fldChar w:fldCharType="begin"/>
        </w:r>
        <w:r>
          <w:instrText xml:space="preserve"> PAGEREF _Toc4142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61" w:history="1">
        <w:r>
          <w:rPr>
            <w:rFonts w:ascii="仿宋" w:eastAsia="仿宋" w:hAnsi="仿宋" w:cs="仿宋" w:hint="eastAsia"/>
            <w:lang w:eastAsia="zh-CN"/>
          </w:rPr>
          <w:t>(一)、风险识别与评估</w:t>
        </w:r>
        <w:r>
          <w:tab/>
        </w:r>
        <w:r>
          <w:fldChar w:fldCharType="begin"/>
        </w:r>
        <w:r>
          <w:instrText xml:space="preserve"> PAGEREF _Toc28161 \h </w:instrText>
        </w:r>
        <w:r>
          <w:fldChar w:fldCharType="separate"/>
        </w:r>
        <w:r>
          <w:t>40</w:t>
        </w:r>
        <w:r>
          <w:fldChar w:fldCharType="end"/>
        </w:r>
      </w:hyperlink>
    </w:p>
    <w:p>
      <w:pPr>
        <w:pStyle w:val="TOC2"/>
        <w:tabs>
          <w:tab w:val="right" w:leader="dot" w:pos="8306"/>
        </w:tabs>
      </w:pPr>
      <w:hyperlink w:anchor="_Toc31877" w:history="1">
        <w:r>
          <w:rPr>
            <w:rFonts w:ascii="仿宋" w:eastAsia="仿宋" w:hAnsi="仿宋" w:cs="仿宋" w:hint="eastAsia"/>
            <w:lang w:eastAsia="zh-CN"/>
          </w:rPr>
          <w:t>(二)、风险应对策略</w:t>
        </w:r>
        <w:r>
          <w:tab/>
        </w:r>
        <w:r>
          <w:fldChar w:fldCharType="begin"/>
        </w:r>
        <w:r>
          <w:instrText xml:space="preserve"> PAGEREF _Toc31877 \h </w:instrText>
        </w:r>
        <w:r>
          <w:fldChar w:fldCharType="separate"/>
        </w:r>
        <w:r>
          <w:t>41</w:t>
        </w:r>
        <w:r>
          <w:fldChar w:fldCharType="end"/>
        </w:r>
      </w:hyperlink>
    </w:p>
    <w:p>
      <w:pPr>
        <w:pStyle w:val="TOC2"/>
        <w:tabs>
          <w:tab w:val="right" w:leader="dot" w:pos="8306"/>
        </w:tabs>
      </w:pPr>
      <w:hyperlink w:anchor="_Toc14006" w:history="1">
        <w:r>
          <w:rPr>
            <w:rFonts w:ascii="仿宋" w:eastAsia="仿宋" w:hAnsi="仿宋" w:cs="仿宋" w:hint="eastAsia"/>
            <w:lang w:eastAsia="zh-CN"/>
          </w:rPr>
          <w:t>(三)、风险监控与控制</w:t>
        </w:r>
        <w:r>
          <w:tab/>
        </w:r>
        <w:r>
          <w:fldChar w:fldCharType="begin"/>
        </w:r>
        <w:r>
          <w:instrText xml:space="preserve"> PAGEREF _Toc14006 \h </w:instrText>
        </w:r>
        <w:r>
          <w:fldChar w:fldCharType="separate"/>
        </w:r>
        <w:r>
          <w:t>43</w:t>
        </w:r>
        <w:r>
          <w:fldChar w:fldCharType="end"/>
        </w:r>
      </w:hyperlink>
    </w:p>
    <w:p>
      <w:pPr>
        <w:pStyle w:val="TOC1"/>
        <w:tabs>
          <w:tab w:val="right" w:leader="dot" w:pos="8306"/>
        </w:tabs>
      </w:pPr>
      <w:hyperlink w:anchor="_Toc32219" w:history="1">
        <w:r>
          <w:rPr>
            <w:rFonts w:ascii="仿宋" w:eastAsia="仿宋" w:hAnsi="仿宋" w:cs="仿宋" w:hint="eastAsia"/>
            <w:lang w:eastAsia="zh-CN"/>
          </w:rPr>
          <w:t>十二、喷雾剂项目环境影响分析</w:t>
        </w:r>
        <w:r>
          <w:tab/>
        </w:r>
        <w:r>
          <w:fldChar w:fldCharType="begin"/>
        </w:r>
        <w:r>
          <w:instrText xml:space="preserve"> PAGEREF _Toc32219 \h </w:instrText>
        </w:r>
        <w:r>
          <w:fldChar w:fldCharType="separate"/>
        </w:r>
        <w:r>
          <w:t>44</w:t>
        </w:r>
        <w:r>
          <w:fldChar w:fldCharType="end"/>
        </w:r>
      </w:hyperlink>
    </w:p>
    <w:p>
      <w:pPr>
        <w:pStyle w:val="TOC2"/>
        <w:tabs>
          <w:tab w:val="right" w:leader="dot" w:pos="8306"/>
        </w:tabs>
      </w:pPr>
      <w:hyperlink w:anchor="_Toc4719" w:history="1">
        <w:r>
          <w:rPr>
            <w:rFonts w:ascii="仿宋" w:eastAsia="仿宋" w:hAnsi="仿宋" w:cs="仿宋" w:hint="eastAsia"/>
            <w:lang w:eastAsia="zh-CN"/>
          </w:rPr>
          <w:t>(一)、建设区域环境质量现状</w:t>
        </w:r>
        <w:r>
          <w:tab/>
        </w:r>
        <w:r>
          <w:fldChar w:fldCharType="begin"/>
        </w:r>
        <w:r>
          <w:instrText xml:space="preserve"> PAGEREF _Toc4719 \h </w:instrText>
        </w:r>
        <w:r>
          <w:fldChar w:fldCharType="separate"/>
        </w:r>
        <w:r>
          <w:t>44</w:t>
        </w:r>
        <w:r>
          <w:fldChar w:fldCharType="end"/>
        </w:r>
      </w:hyperlink>
    </w:p>
    <w:p>
      <w:pPr>
        <w:pStyle w:val="TOC2"/>
        <w:tabs>
          <w:tab w:val="right" w:leader="dot" w:pos="8306"/>
        </w:tabs>
      </w:pPr>
      <w:hyperlink w:anchor="_Toc29973" w:history="1">
        <w:r>
          <w:rPr>
            <w:rFonts w:ascii="仿宋" w:eastAsia="仿宋" w:hAnsi="仿宋" w:cs="仿宋" w:hint="eastAsia"/>
            <w:lang w:eastAsia="zh-CN"/>
          </w:rPr>
          <w:t>(二)、建设期环境保护</w:t>
        </w:r>
        <w:r>
          <w:tab/>
        </w:r>
        <w:r>
          <w:fldChar w:fldCharType="begin"/>
        </w:r>
        <w:r>
          <w:instrText xml:space="preserve"> PAGEREF _Toc29973 \h </w:instrText>
        </w:r>
        <w:r>
          <w:fldChar w:fldCharType="separate"/>
        </w:r>
        <w:r>
          <w:t>45</w:t>
        </w:r>
        <w:r>
          <w:fldChar w:fldCharType="end"/>
        </w:r>
      </w:hyperlink>
    </w:p>
    <w:p>
      <w:pPr>
        <w:pStyle w:val="TOC2"/>
        <w:tabs>
          <w:tab w:val="right" w:leader="dot" w:pos="8306"/>
        </w:tabs>
      </w:pPr>
      <w:hyperlink w:anchor="_Toc17708" w:history="1">
        <w:r>
          <w:rPr>
            <w:rFonts w:ascii="仿宋" w:eastAsia="仿宋" w:hAnsi="仿宋" w:cs="仿宋" w:hint="eastAsia"/>
            <w:lang w:eastAsia="zh-CN"/>
          </w:rPr>
          <w:t>(三)、运营期环境保护</w:t>
        </w:r>
        <w:r>
          <w:tab/>
        </w:r>
        <w:r>
          <w:fldChar w:fldCharType="begin"/>
        </w:r>
        <w:r>
          <w:instrText xml:space="preserve"> PAGEREF _Toc17708 \h </w:instrText>
        </w:r>
        <w:r>
          <w:fldChar w:fldCharType="separate"/>
        </w:r>
        <w:r>
          <w:t>47</w:t>
        </w:r>
        <w:r>
          <w:fldChar w:fldCharType="end"/>
        </w:r>
      </w:hyperlink>
    </w:p>
    <w:p>
      <w:pPr>
        <w:pStyle w:val="TOC2"/>
        <w:tabs>
          <w:tab w:val="right" w:leader="dot" w:pos="8306"/>
        </w:tabs>
      </w:pPr>
      <w:hyperlink w:anchor="_Toc23554" w:history="1">
        <w:r>
          <w:rPr>
            <w:rFonts w:ascii="仿宋" w:eastAsia="仿宋" w:hAnsi="仿宋" w:cs="仿宋" w:hint="eastAsia"/>
            <w:lang w:eastAsia="zh-CN"/>
          </w:rPr>
          <w:t>(四)、喷雾剂项目建设对区域经济的影响</w:t>
        </w:r>
        <w:r>
          <w:tab/>
        </w:r>
        <w:r>
          <w:fldChar w:fldCharType="begin"/>
        </w:r>
        <w:r>
          <w:instrText xml:space="preserve"> PAGEREF _Toc23554 \h </w:instrText>
        </w:r>
        <w:r>
          <w:fldChar w:fldCharType="separate"/>
        </w:r>
        <w:r>
          <w:t>48</w:t>
        </w:r>
        <w:r>
          <w:fldChar w:fldCharType="end"/>
        </w:r>
      </w:hyperlink>
    </w:p>
    <w:p>
      <w:pPr>
        <w:pStyle w:val="TOC2"/>
        <w:tabs>
          <w:tab w:val="right" w:leader="dot" w:pos="8306"/>
        </w:tabs>
      </w:pPr>
      <w:hyperlink w:anchor="_Toc23571" w:history="1">
        <w:r>
          <w:rPr>
            <w:rFonts w:ascii="仿宋" w:eastAsia="仿宋" w:hAnsi="仿宋" w:cs="仿宋" w:hint="eastAsia"/>
            <w:lang w:eastAsia="zh-CN"/>
          </w:rPr>
          <w:t>(五)、废弃物处理</w:t>
        </w:r>
        <w:r>
          <w:tab/>
        </w:r>
        <w:r>
          <w:fldChar w:fldCharType="begin"/>
        </w:r>
        <w:r>
          <w:instrText xml:space="preserve"> PAGEREF _Toc23571 \h </w:instrText>
        </w:r>
        <w:r>
          <w:fldChar w:fldCharType="separate"/>
        </w:r>
        <w:r>
          <w:t>50</w:t>
        </w:r>
        <w:r>
          <w:fldChar w:fldCharType="end"/>
        </w:r>
      </w:hyperlink>
    </w:p>
    <w:p>
      <w:pPr>
        <w:pStyle w:val="TOC2"/>
        <w:tabs>
          <w:tab w:val="right" w:leader="dot" w:pos="8306"/>
        </w:tabs>
      </w:pPr>
      <w:hyperlink w:anchor="_Toc10709" w:history="1">
        <w:r>
          <w:rPr>
            <w:rFonts w:ascii="仿宋" w:eastAsia="仿宋" w:hAnsi="仿宋" w:cs="仿宋" w:hint="eastAsia"/>
            <w:lang w:eastAsia="zh-CN"/>
          </w:rPr>
          <w:t>(六)、特殊环境影响分析</w:t>
        </w:r>
        <w:r>
          <w:tab/>
        </w:r>
        <w:r>
          <w:fldChar w:fldCharType="begin"/>
        </w:r>
        <w:r>
          <w:instrText xml:space="preserve"> PAGEREF _Toc10709 \h </w:instrText>
        </w:r>
        <w:r>
          <w:fldChar w:fldCharType="separate"/>
        </w:r>
        <w:r>
          <w:t>51</w:t>
        </w:r>
        <w:r>
          <w:fldChar w:fldCharType="end"/>
        </w:r>
      </w:hyperlink>
    </w:p>
    <w:p>
      <w:pPr>
        <w:pStyle w:val="TOC2"/>
        <w:tabs>
          <w:tab w:val="right" w:leader="dot" w:pos="8306"/>
        </w:tabs>
      </w:pPr>
      <w:hyperlink w:anchor="_Toc17309" w:history="1">
        <w:r>
          <w:rPr>
            <w:rFonts w:ascii="仿宋" w:eastAsia="仿宋" w:hAnsi="仿宋" w:cs="仿宋" w:hint="eastAsia"/>
            <w:lang w:eastAsia="zh-CN"/>
          </w:rPr>
          <w:t>(七)、清洁生产</w:t>
        </w:r>
        <w:r>
          <w:tab/>
        </w:r>
        <w:r>
          <w:fldChar w:fldCharType="begin"/>
        </w:r>
        <w:r>
          <w:instrText xml:space="preserve"> PAGEREF _Toc17309 \h </w:instrText>
        </w:r>
        <w:r>
          <w:fldChar w:fldCharType="separate"/>
        </w:r>
        <w:r>
          <w:t>52</w:t>
        </w:r>
        <w:r>
          <w:fldChar w:fldCharType="end"/>
        </w:r>
      </w:hyperlink>
    </w:p>
    <w:p>
      <w:pPr>
        <w:pStyle w:val="TOC2"/>
        <w:tabs>
          <w:tab w:val="right" w:leader="dot" w:pos="8306"/>
        </w:tabs>
      </w:pPr>
      <w:hyperlink w:anchor="_Toc26190" w:history="1">
        <w:r>
          <w:rPr>
            <w:rFonts w:ascii="仿宋" w:eastAsia="仿宋" w:hAnsi="仿宋" w:cs="仿宋" w:hint="eastAsia"/>
            <w:lang w:eastAsia="zh-CN"/>
          </w:rPr>
          <w:t>(八)、环境保护综合评价</w:t>
        </w:r>
        <w:r>
          <w:tab/>
        </w:r>
        <w:r>
          <w:fldChar w:fldCharType="begin"/>
        </w:r>
        <w:r>
          <w:instrText xml:space="preserve"> PAGEREF _Toc26190 \h </w:instrText>
        </w:r>
        <w:r>
          <w:fldChar w:fldCharType="separate"/>
        </w:r>
        <w:r>
          <w:t>53</w:t>
        </w:r>
        <w:r>
          <w:fldChar w:fldCharType="end"/>
        </w:r>
      </w:hyperlink>
    </w:p>
    <w:p>
      <w:pPr>
        <w:pStyle w:val="TOC1"/>
        <w:tabs>
          <w:tab w:val="right" w:leader="dot" w:pos="8306"/>
        </w:tabs>
      </w:pPr>
      <w:hyperlink w:anchor="_Toc652" w:history="1">
        <w:r>
          <w:rPr>
            <w:rFonts w:ascii="仿宋" w:eastAsia="仿宋" w:hAnsi="仿宋" w:cs="仿宋" w:hint="eastAsia"/>
            <w:lang w:eastAsia="zh-CN"/>
          </w:rPr>
          <w:t>十三、供应链管理</w:t>
        </w:r>
        <w:r>
          <w:tab/>
        </w:r>
        <w:r>
          <w:fldChar w:fldCharType="begin"/>
        </w:r>
        <w:r>
          <w:instrText xml:space="preserve"> PAGEREF _Toc652 \h </w:instrText>
        </w:r>
        <w:r>
          <w:fldChar w:fldCharType="separate"/>
        </w:r>
        <w:r>
          <w:t>54</w:t>
        </w:r>
        <w:r>
          <w:fldChar w:fldCharType="end"/>
        </w:r>
      </w:hyperlink>
    </w:p>
    <w:p>
      <w:pPr>
        <w:pStyle w:val="TOC2"/>
        <w:tabs>
          <w:tab w:val="right" w:leader="dot" w:pos="8306"/>
        </w:tabs>
      </w:pPr>
      <w:hyperlink w:anchor="_Toc25489" w:history="1">
        <w:r>
          <w:rPr>
            <w:rFonts w:ascii="仿宋" w:eastAsia="仿宋" w:hAnsi="仿宋" w:cs="仿宋" w:hint="eastAsia"/>
            <w:lang w:eastAsia="zh-CN"/>
          </w:rPr>
          <w:t>(一)、供应链战略规划</w:t>
        </w:r>
        <w:r>
          <w:tab/>
        </w:r>
        <w:r>
          <w:fldChar w:fldCharType="begin"/>
        </w:r>
        <w:r>
          <w:instrText xml:space="preserve"> PAGEREF _Toc25489 \h </w:instrText>
        </w:r>
        <w:r>
          <w:fldChar w:fldCharType="separate"/>
        </w:r>
        <w:r>
          <w:t>54</w:t>
        </w:r>
        <w:r>
          <w:fldChar w:fldCharType="end"/>
        </w:r>
      </w:hyperlink>
    </w:p>
    <w:p>
      <w:pPr>
        <w:pStyle w:val="TOC2"/>
        <w:tabs>
          <w:tab w:val="right" w:leader="dot" w:pos="8306"/>
        </w:tabs>
      </w:pPr>
      <w:hyperlink w:anchor="_Toc5946" w:history="1">
        <w:r>
          <w:rPr>
            <w:rFonts w:ascii="仿宋" w:eastAsia="仿宋" w:hAnsi="仿宋" w:cs="仿宋" w:hint="eastAsia"/>
            <w:lang w:eastAsia="zh-CN"/>
          </w:rPr>
          <w:t>(二)、供应商选择与合作</w:t>
        </w:r>
        <w:r>
          <w:tab/>
        </w:r>
        <w:r>
          <w:fldChar w:fldCharType="begin"/>
        </w:r>
        <w:r>
          <w:instrText xml:space="preserve"> PAGEREF _Toc5946 \h </w:instrText>
        </w:r>
        <w:r>
          <w:fldChar w:fldCharType="separate"/>
        </w:r>
        <w:r>
          <w:t>56</w:t>
        </w:r>
        <w:r>
          <w:fldChar w:fldCharType="end"/>
        </w:r>
      </w:hyperlink>
    </w:p>
    <w:p>
      <w:pPr>
        <w:pStyle w:val="TOC2"/>
        <w:tabs>
          <w:tab w:val="right" w:leader="dot" w:pos="8306"/>
        </w:tabs>
      </w:pPr>
      <w:hyperlink w:anchor="_Toc20548" w:history="1">
        <w:r>
          <w:rPr>
            <w:rFonts w:ascii="仿宋" w:eastAsia="仿宋" w:hAnsi="仿宋" w:cs="仿宋" w:hint="eastAsia"/>
            <w:lang w:eastAsia="zh-CN"/>
          </w:rPr>
          <w:t>(三)、物流与库存管理</w:t>
        </w:r>
        <w:r>
          <w:tab/>
        </w:r>
        <w:r>
          <w:fldChar w:fldCharType="begin"/>
        </w:r>
        <w:r>
          <w:instrText xml:space="preserve"> PAGEREF _Toc20548 \h </w:instrText>
        </w:r>
        <w:r>
          <w:fldChar w:fldCharType="separate"/>
        </w:r>
        <w:r>
          <w:t>57</w:t>
        </w:r>
        <w:r>
          <w:fldChar w:fldCharType="end"/>
        </w:r>
      </w:hyperlink>
    </w:p>
    <w:p>
      <w:pPr>
        <w:pStyle w:val="TOC1"/>
        <w:tabs>
          <w:tab w:val="right" w:leader="dot" w:pos="8306"/>
        </w:tabs>
      </w:pPr>
      <w:hyperlink w:anchor="_Toc24705" w:history="1">
        <w:r>
          <w:rPr>
            <w:rFonts w:ascii="仿宋" w:eastAsia="仿宋" w:hAnsi="仿宋" w:cs="仿宋" w:hint="eastAsia"/>
            <w:lang w:eastAsia="zh-CN"/>
          </w:rPr>
          <w:t>十四、质量管理体系</w:t>
        </w:r>
        <w:r>
          <w:tab/>
        </w:r>
        <w:r>
          <w:fldChar w:fldCharType="begin"/>
        </w:r>
        <w:r>
          <w:instrText xml:space="preserve"> PAGEREF _Toc24705 \h </w:instrText>
        </w:r>
        <w:r>
          <w:fldChar w:fldCharType="separate"/>
        </w:r>
        <w:r>
          <w:t>58</w:t>
        </w:r>
        <w:r>
          <w:fldChar w:fldCharType="end"/>
        </w:r>
      </w:hyperlink>
    </w:p>
    <w:p>
      <w:pPr>
        <w:pStyle w:val="TOC2"/>
        <w:tabs>
          <w:tab w:val="right" w:leader="dot" w:pos="8306"/>
        </w:tabs>
      </w:pPr>
      <w:hyperlink w:anchor="_Toc5994" w:history="1">
        <w:r>
          <w:rPr>
            <w:rFonts w:ascii="仿宋" w:eastAsia="仿宋" w:hAnsi="仿宋" w:cs="仿宋" w:hint="eastAsia"/>
            <w:lang w:eastAsia="zh-CN"/>
          </w:rPr>
          <w:t>(一)、质量目标与方针</w:t>
        </w:r>
        <w:r>
          <w:tab/>
        </w:r>
        <w:r>
          <w:fldChar w:fldCharType="begin"/>
        </w:r>
        <w:r>
          <w:instrText xml:space="preserve"> PAGEREF _Toc5994 \h </w:instrText>
        </w:r>
        <w:r>
          <w:fldChar w:fldCharType="separate"/>
        </w:r>
        <w:r>
          <w:t>58</w:t>
        </w:r>
        <w:r>
          <w:fldChar w:fldCharType="end"/>
        </w:r>
      </w:hyperlink>
    </w:p>
    <w:p>
      <w:pPr>
        <w:pStyle w:val="TOC2"/>
        <w:tabs>
          <w:tab w:val="right" w:leader="dot" w:pos="8306"/>
        </w:tabs>
      </w:pPr>
      <w:hyperlink w:anchor="_Toc11968" w:history="1">
        <w:r>
          <w:rPr>
            <w:rFonts w:ascii="仿宋" w:eastAsia="仿宋" w:hAnsi="仿宋" w:cs="仿宋" w:hint="eastAsia"/>
            <w:lang w:eastAsia="zh-CN"/>
          </w:rPr>
          <w:t>(二)、质量管理责任</w:t>
        </w:r>
        <w:r>
          <w:tab/>
        </w:r>
        <w:r>
          <w:fldChar w:fldCharType="begin"/>
        </w:r>
        <w:r>
          <w:instrText xml:space="preserve"> PAGEREF _Toc11968 \h </w:instrText>
        </w:r>
        <w:r>
          <w:fldChar w:fldCharType="separate"/>
        </w:r>
        <w:r>
          <w:t>59</w:t>
        </w:r>
        <w:r>
          <w:fldChar w:fldCharType="end"/>
        </w:r>
      </w:hyperlink>
    </w:p>
    <w:p>
      <w:pPr>
        <w:pStyle w:val="TOC2"/>
        <w:tabs>
          <w:tab w:val="right" w:leader="dot" w:pos="8306"/>
        </w:tabs>
      </w:pPr>
      <w:hyperlink w:anchor="_Toc7103" w:history="1">
        <w:r>
          <w:rPr>
            <w:rFonts w:ascii="仿宋" w:eastAsia="仿宋" w:hAnsi="仿宋" w:cs="仿宋" w:hint="eastAsia"/>
            <w:lang w:eastAsia="zh-CN"/>
          </w:rPr>
          <w:t>(三)、质量管理体系文件</w:t>
        </w:r>
        <w:r>
          <w:tab/>
        </w:r>
        <w:r>
          <w:fldChar w:fldCharType="begin"/>
        </w:r>
        <w:r>
          <w:instrText xml:space="preserve"> PAGEREF _Toc7103 \h </w:instrText>
        </w:r>
        <w:r>
          <w:fldChar w:fldCharType="separate"/>
        </w:r>
        <w:r>
          <w:t>61</w:t>
        </w:r>
        <w:r>
          <w:fldChar w:fldCharType="end"/>
        </w:r>
      </w:hyperlink>
    </w:p>
    <w:p>
      <w:pPr>
        <w:pStyle w:val="TOC2"/>
        <w:tabs>
          <w:tab w:val="right" w:leader="dot" w:pos="8306"/>
        </w:tabs>
      </w:pPr>
      <w:hyperlink w:anchor="_Toc17970" w:history="1">
        <w:r>
          <w:rPr>
            <w:rFonts w:ascii="仿宋" w:eastAsia="仿宋" w:hAnsi="仿宋" w:cs="仿宋" w:hint="eastAsia"/>
            <w:lang w:eastAsia="zh-CN"/>
          </w:rPr>
          <w:t>(四)、质量培训与教育</w:t>
        </w:r>
        <w:r>
          <w:tab/>
        </w:r>
        <w:r>
          <w:fldChar w:fldCharType="begin"/>
        </w:r>
        <w:r>
          <w:instrText xml:space="preserve"> PAGEREF _Toc17970 \h </w:instrText>
        </w:r>
        <w:r>
          <w:fldChar w:fldCharType="separate"/>
        </w:r>
        <w:r>
          <w:t>63</w:t>
        </w:r>
        <w:r>
          <w:fldChar w:fldCharType="end"/>
        </w:r>
      </w:hyperlink>
    </w:p>
    <w:p>
      <w:pPr>
        <w:pStyle w:val="TOC2"/>
        <w:tabs>
          <w:tab w:val="right" w:leader="dot" w:pos="8306"/>
        </w:tabs>
      </w:pPr>
      <w:hyperlink w:anchor="_Toc4918" w:history="1">
        <w:r>
          <w:rPr>
            <w:rFonts w:ascii="仿宋" w:eastAsia="仿宋" w:hAnsi="仿宋" w:cs="仿宋" w:hint="eastAsia"/>
            <w:lang w:eastAsia="zh-CN"/>
          </w:rPr>
          <w:t>(五)、质量审核与评价</w:t>
        </w:r>
        <w:r>
          <w:tab/>
        </w:r>
        <w:r>
          <w:fldChar w:fldCharType="begin"/>
        </w:r>
        <w:r>
          <w:instrText xml:space="preserve"> PAGEREF _Toc4918 \h </w:instrText>
        </w:r>
        <w:r>
          <w:fldChar w:fldCharType="separate"/>
        </w:r>
        <w:r>
          <w:t>64</w:t>
        </w:r>
        <w:r>
          <w:fldChar w:fldCharType="end"/>
        </w:r>
      </w:hyperlink>
    </w:p>
    <w:p>
      <w:pPr>
        <w:pStyle w:val="TOC2"/>
        <w:tabs>
          <w:tab w:val="right" w:leader="dot" w:pos="8306"/>
        </w:tabs>
      </w:pPr>
      <w:hyperlink w:anchor="_Toc9471" w:history="1">
        <w:r>
          <w:rPr>
            <w:rFonts w:ascii="仿宋" w:eastAsia="仿宋" w:hAnsi="仿宋" w:cs="仿宋" w:hint="eastAsia"/>
            <w:lang w:eastAsia="zh-CN"/>
          </w:rPr>
          <w:t>(六)、不符合与纠正措施</w:t>
        </w:r>
        <w:r>
          <w:tab/>
        </w:r>
        <w:r>
          <w:fldChar w:fldCharType="begin"/>
        </w:r>
        <w:r>
          <w:instrText xml:space="preserve"> PAGEREF _Toc9471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42"/>
      <w:r>
        <w:rPr>
          <w:rFonts w:ascii="仿宋" w:eastAsia="仿宋" w:hAnsi="仿宋" w:cs="仿宋" w:hint="eastAsia"/>
          <w:sz w:val="28"/>
          <w:lang w:eastAsia="zh-CN"/>
        </w:rPr>
        <w:t>一、喷雾剂项目危机管理</w:t>
      </w:r>
      <w:bookmarkEnd w:id="2"/>
    </w:p>
    <w:p>
      <w:pPr>
        <w:pStyle w:val="Heading2"/>
        <w:rPr>
          <w:rFonts w:ascii="仿宋" w:eastAsia="仿宋" w:hAnsi="仿宋" w:cs="仿宋" w:hint="eastAsia"/>
          <w:lang w:eastAsia="zh-CN"/>
        </w:rPr>
      </w:pPr>
      <w:bookmarkStart w:id="3" w:name="_Toc2799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喷雾剂项目危机管理中，危机预警与识别是确保喷雾剂项目稳健运行的核心步骤。通过建立全面的监测机制，喷雾剂项目团队旨在及时发现和理解潜在的风险和危机因素，以便采取及时的预防和应对措施，确保喷雾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首先，通过深入的风险评估，喷雾剂项目团队全面分析了整个喷雾剂项目和各个阶段可能存在的威胁。这包括准确评估每个潜在风险的发生概率和可能影响的程度，为后续危机预警提供了有力支持。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喷雾剂项目团队着重于明确定义喷雾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喷雾剂项目进展的持续监控，团队能够及时发现潜在问题并作出迅速反应。喷雾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在这一阶段，团队的专业素养和反应速度将发挥至关重要的作用，以确保潜在危机能够在初期得到有效的处理，最大程度地减轻负面影响。通过危机预警与识别，喷雾剂项目得以更有序、可控地推进。</w:t>
      </w:r>
    </w:p>
    <w:p>
      <w:pPr>
        <w:pStyle w:val="Heading2"/>
        <w:ind w:firstLine="560" w:firstLineChars="200"/>
        <w:rPr>
          <w:rFonts w:ascii="仿宋" w:eastAsia="仿宋" w:hAnsi="仿宋" w:cs="仿宋" w:hint="eastAsia"/>
          <w:sz w:val="28"/>
          <w:lang w:eastAsia="zh-CN"/>
        </w:rPr>
      </w:pPr>
      <w:bookmarkStart w:id="4" w:name="_Toc868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在危机发生时，喷雾剂项目团队立即行动，成立了应急小组。该小组的任务是迅速制定并实施紧急应对措施，以最小化潜在损失。以下是采取的主要措施：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暂停喷雾剂项目进度：为遏制危机蔓延，喷雾剂项目暂时停止进行，以便全面评估当前状况。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资源重新分配：重新评估喷雾剂项目资源的分配，确保最大限度地减小损失。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实时沟通：与关键利益相关者建立实时沟通机制，向他们传递喷雾剂项目危机的实际状况，保障喷雾剂项目核心利益。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在紧急应对的同时，喷雾剂项目团队强调了团队协作和有效沟通的重要性。以下是团队协作的关键举措：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信息共享机制：建立了信息共享平台，确保团队成员能够及时获取喷雾剂项目危机的实时信息。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领导者沟通：喷雾剂项目领导者通过定期会议和即时沟通工具，指导团队应对危机，保持团队稳定运行。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随着危机得到初步控制，喷雾剂项目团队转向制定恢复计划，以确保喷雾剂项目能够从中迅速恢复。主要恢复计划包括：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修复受损的进度计划：重新评估喷雾剂项目进度，制定修复计划，确保喷雾剂项目尽快回归正常进程。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重新调整资源分配：优化资源分配，确保喷雾剂项目在有限资源下高效运转。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风险管理机制加强：对喷雾剂项目风险进行全面评估，制定更强化的风险管理策略，以预防未来可能的危机。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2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67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喷雾剂项目的技术管理特点体现在其创新导向。通过引入最先进的技术趋势和解决方案，喷雾剂项目致力于提升科技含量、提高质量和效率水平。这意味着我们将采用最新的工具和方法，确保喷雾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喷雾剂项目技术管理的显著特征。通过整合不同领域的技术资源，我们实现了跨学科的协同工作。这有助于优化技术架构，提高整体效能。此外，整合性策略还促进了不同技术团队之间的紧密沟通和高效合作，确保喷雾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喷雾剂项目所采用的技术。通过不断优化技术方案，喷雾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喷雾剂项目团队将在喷雾剂项目初期识别可能的技术风险，并采取相应的预防和应对措施。通过建立健全的风险评估机制，喷雾剂项目能够在实施过程中及时发现并解决潜在的技术问题，保障喷雾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通过这些独特的技术管理特点，我们确信在喷雾剂项目中，技术将成为喷雾剂项目成功的有力支持。这一深度剖析揭示了技术管理在喷雾剂项目实施中的关键作用，为喷雾剂项目的技术基础奠定了坚实的基础。</w:t>
      </w:r>
    </w:p>
    <w:p>
      <w:pPr>
        <w:pStyle w:val="Heading2"/>
        <w:ind w:firstLine="560" w:firstLineChars="200"/>
        <w:rPr>
          <w:rFonts w:ascii="仿宋" w:eastAsia="仿宋" w:hAnsi="仿宋" w:cs="仿宋" w:hint="eastAsia"/>
          <w:sz w:val="28"/>
          <w:lang w:eastAsia="zh-CN"/>
        </w:rPr>
      </w:pPr>
      <w:bookmarkStart w:id="7" w:name="_Toc8475"/>
      <w:r>
        <w:rPr>
          <w:rFonts w:ascii="仿宋" w:eastAsia="仿宋" w:hAnsi="仿宋" w:cs="仿宋" w:hint="eastAsia"/>
          <w:sz w:val="28"/>
          <w:lang w:eastAsia="zh-CN"/>
        </w:rPr>
        <w:t>(二)、喷雾剂项目工艺技术设计方案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喷雾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喷雾剂项目将严格按照相关行业规范要求进行组织。通过有效控制产品质量，喷雾剂项目将致力于为顾客提供优质的喷雾剂项目产品和良好的服务。这体现了喷雾剂项目对于生产活动合规性和质量标准的高度重视，为喷雾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喷雾剂项目注重生态效益和清洁生产原则。喷雾剂项目建设将紧密结合地方特色经济发展，与社会经济发展规划和区域环境保护规划方案相协调一致。通过与当地区域自然生态系统的结合，喷雾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喷雾剂项目产品具有多样化的客户需求和个性化的特点。因此，喷雾剂项目产品规格品种多样，且单批生产数量较小。为满足这一特点，喷雾剂项目承办单位将建设先进的柔性制造生产线。通过广泛应用柔性制造技术，喷雾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喷雾剂项目采用的技术具有较高的技术含量和自动化水平，处于国内先进水平。这一技术选用不仅体现了对生产效率、质量和环境友好性的高标准要求，同时为喷雾剂项目的可持续发展奠定了坚实的基础。</w:t>
      </w:r>
    </w:p>
    <w:p>
      <w:pPr>
        <w:pStyle w:val="Heading2"/>
        <w:ind w:firstLine="560" w:firstLineChars="200"/>
        <w:rPr>
          <w:rFonts w:ascii="仿宋" w:eastAsia="仿宋" w:hAnsi="仿宋" w:cs="仿宋" w:hint="eastAsia"/>
          <w:sz w:val="28"/>
          <w:lang w:eastAsia="zh-CN"/>
        </w:rPr>
      </w:pPr>
      <w:bookmarkStart w:id="8" w:name="_Toc427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为确保喷雾剂项目的高效生产和技术实施，我们制定了一套精心设计的设备选型方案，以满足喷雾剂项目生产、质量和环保的要求。该方案的主要特点如下：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喷雾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针对喷雾剂项目产品的多样性和小批量生产的特点，我们将建设柔性制造生产线。通过在设备选型中考虑柔性制造技术，可以灵活应对不同产品规格和生产需求，实现生产线的高度灵活性和适应性。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965"/>
      <w:r>
        <w:rPr>
          <w:rFonts w:ascii="仿宋" w:eastAsia="仿宋" w:hAnsi="仿宋" w:cs="仿宋" w:hint="eastAsia"/>
          <w:sz w:val="28"/>
          <w:lang w:eastAsia="zh-CN"/>
        </w:rPr>
        <w:t>三、喷雾剂项目文档管理</w:t>
      </w:r>
      <w:bookmarkEnd w:id="9"/>
    </w:p>
    <w:p>
      <w:pPr>
        <w:pStyle w:val="Heading2"/>
        <w:rPr>
          <w:rFonts w:ascii="仿宋" w:eastAsia="仿宋" w:hAnsi="仿宋" w:cs="仿宋" w:hint="eastAsia"/>
          <w:lang w:eastAsia="zh-CN"/>
        </w:rPr>
      </w:pPr>
      <w:bookmarkStart w:id="10" w:name="_Toc609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喷雾剂项目高度重视文档的质量和准确性，以支持喷雾剂项目的各项活动和决策。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文档的编制始于喷雾剂项目计划的初期，我们制定了详细的文档编制计划，明确了每个文档的内容、格式和编写责任人。在喷雾剂项目启动阶段，我们首先编制了喷雾剂项目章程，明确定义了喷雾剂项目的目标、范围、风险等关键要素。随后，喷雾剂项目团队根据计划陆续编制了需求文档、设计文档、测试文档等各类文档，确保喷雾剂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喷雾剂项目管理中的重要环节，旨在确保喷雾剂项目文档符合质量标准和喷雾剂项目需求。在喷雾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除了内部审查，我们还进行了外部审查，邀请喷雾剂项目相关利益方和专业领域的专家对文档进行独立审查。这有助于获取更全面、客观的反馈，确保喷雾剂项目文档不仅符合内部标准，也满足外部需求。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喷雾剂项目在文档编制与审查方面建立了严格的管理机制，通过规范的流程和多维度的审查，确保喷雾剂项目文档的质量、准确性和可靠性，为喷雾剂项目的顺利推进提供了有力支持。</w:t>
      </w:r>
    </w:p>
    <w:p>
      <w:pPr>
        <w:pStyle w:val="Heading2"/>
        <w:ind w:firstLine="560" w:firstLineChars="200"/>
        <w:rPr>
          <w:rFonts w:ascii="仿宋" w:eastAsia="仿宋" w:hAnsi="仿宋" w:cs="仿宋" w:hint="eastAsia"/>
          <w:sz w:val="28"/>
          <w:lang w:eastAsia="zh-CN"/>
        </w:rPr>
      </w:pPr>
      <w:bookmarkStart w:id="11" w:name="_Toc2541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在喷雾剂项目中，我们致力于优化文档发布与分发过程，以确保信息的高效传递和团队间协作的顺畅进行。以下是我们采取的关键优化策略：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我们通过多渠道发布文档，包括电子邮件、喷雾剂项目管理平台、内部网站等，以满足不同团队成员的偏好和需求。多渠道发布确保了信息的全面覆盖。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我们采用了精细的权限控制，确保只有授权人员可以访问敏感信息。这种安全措施保护了喷雾剂项目文档的机密性，防止了未经授权的信息泄露。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538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文档存档与归档是喷雾剂项目生命周期中一个至关重要的环节，直接关系到喷雾剂项目信息的长期保存和历史记录的完整性。在喷雾剂项目中，我们实施了一系列有效的文档存档与归档管理策略：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3819"/>
      <w:r>
        <w:rPr>
          <w:rFonts w:ascii="仿宋" w:eastAsia="仿宋" w:hAnsi="仿宋" w:cs="仿宋" w:hint="eastAsia"/>
          <w:sz w:val="28"/>
          <w:lang w:eastAsia="zh-CN"/>
        </w:rPr>
        <w:t>四、喷雾剂项目可持续发展</w:t>
      </w:r>
      <w:bookmarkEnd w:id="13"/>
    </w:p>
    <w:p>
      <w:pPr>
        <w:pStyle w:val="Heading2"/>
        <w:rPr>
          <w:rFonts w:ascii="仿宋" w:eastAsia="仿宋" w:hAnsi="仿宋" w:cs="仿宋" w:hint="eastAsia"/>
          <w:lang w:eastAsia="zh-CN"/>
        </w:rPr>
      </w:pPr>
      <w:bookmarkStart w:id="14" w:name="_Toc453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喷雾剂项目中，喷雾剂项目团队着眼于未来，明确了可持续发展的战略方向。制定的具体可持续发展目标包括降低资源使用、采用环保技术、最大化社会效益等。这一步骤不仅有助于喷雾剂项目在环保和社会责任方面达到最高标准，也为未来提供了明确的指引，确保喷雾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可持续实践的融入喷雾剂项目管理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喷雾剂项目管理周期。从喷雾剂项目规划开始，喷雾剂项目团队就考虑了环境和社会的因素。在执行阶段，喷雾剂项目团队积极推动绿色技术的应用，优化资源利用。此外，关注员工的社会责任，通过培训和沟通活动提高员工对可持续发展的认知，使他们能够在日常工作中践行可持续实践。这些举措不仅为喷雾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763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扎根于喷雾剂项目的可持续发展理念，我们深信环保与社会责任是喷雾剂项目成功的关键支柱。在喷雾剂项目的每一步，我们都致力于通过创新和实践，履行对环境和社会的坚定责任。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团队通过引入先进的环保技术、建立高效的废物处理系统以及推动能源节约措施，积极履行环保责任。定期的环保监测和评估确保喷雾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不仅致力于自身可持续发展，还注重对社会的回馈。通过支持社区喷雾剂项目、参与慈善事业、提供培训机会等方式，喷雾剂项目积极履行社会责任。与当地社区建立积极互动，关注员工的工作与生活平衡，以及员工的身心健康，是喷雾剂项目在社会责任层面的关键举措。这样的实践不仅增强了喷雾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6799"/>
      <w:r>
        <w:rPr>
          <w:rFonts w:ascii="仿宋" w:eastAsia="仿宋" w:hAnsi="仿宋" w:cs="仿宋" w:hint="eastAsia"/>
          <w:sz w:val="28"/>
          <w:lang w:eastAsia="zh-CN"/>
        </w:rPr>
        <w:t>五、喷雾剂项目土建工程</w:t>
      </w:r>
      <w:bookmarkEnd w:id="16"/>
    </w:p>
    <w:p>
      <w:pPr>
        <w:pStyle w:val="Heading2"/>
        <w:rPr>
          <w:rFonts w:ascii="仿宋" w:eastAsia="仿宋" w:hAnsi="仿宋" w:cs="仿宋" w:hint="eastAsia"/>
          <w:lang w:eastAsia="zh-CN"/>
        </w:rPr>
      </w:pPr>
      <w:bookmarkStart w:id="17" w:name="_Toc2984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在喷雾剂项目的建筑工程设计中，我们将秉承一系列重要的设计原则，以确保喷雾剂项目建筑在功能、美观、可持续性等方面达到最佳效果。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首要原则是确保建筑的功能性得到最大化的发挥。我们将充分理解喷雾剂项目的实际需求，合理布局各个功能区域，保证建筑在满足业务需求的同时，提供高效的工作环境。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在建筑设计中，我们将综合考虑建设和运营成本。通过精细的经济效益分析，确保设计方案在高效利用资源的同时，对喷雾剂项目的长期盈利能力有积极的贡献。</w:t>
      </w:r>
    </w:p>
    <w:p>
      <w:pPr>
        <w:pStyle w:val="Heading2"/>
        <w:ind w:firstLine="560" w:firstLineChars="200"/>
        <w:rPr>
          <w:rFonts w:ascii="仿宋" w:eastAsia="仿宋" w:hAnsi="仿宋" w:cs="仿宋" w:hint="eastAsia"/>
          <w:sz w:val="28"/>
          <w:lang w:eastAsia="zh-CN"/>
        </w:rPr>
      </w:pPr>
      <w:bookmarkStart w:id="18" w:name="_Toc7581"/>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雾剂项目的土建工程设计中，我们将精准设定设计年限，结合喷雾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喷雾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7874"/>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喷雾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喷雾剂项目的设计在符合法规的同时，达到最高的安全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https://d.book118.com/877111151145006026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C261AB"/>
    <w:rsid w:val="34C261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11115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2024-01-08T08:12:00Z</dcterms:created>
  <dcterms:modified xsi:type="dcterms:W3CDTF">2024-01-08T08:12:17Z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15DDEBFEC1724C65AEAC3102EB642C58_11</vt:lpwstr>
  </property>
  <property fmtid="{D5CDD505-2E9C-101B-9397-08002B2CF9AE}" pid="3" name="KSOProductBuildVer">
    <vt:lpwstr>2052-12.1.0.16120</vt:lpwstr>
  </property>
</Properties>
</file>