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2024年执业医师考试-中医执业医师实践技能考试历年参考核心考点荟萃附答案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第1卷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一.参考题库(共25题)</w:t>
      </w:r>
    </w:p>
    <w:p>
      <w:pPr>
        <w:pStyle w:val="Normal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陈某，男，36岁，消瘦伴巩膜、皮肤黄染1个月。答题要求：病史采集题要求根据简要病史口述应如何采集病史。</w:t>
      </w:r>
    </w:p>
    <w:p>
      <w:pPr>
        <w:pStyle w:val="Normal0"/>
        <w:jc w:val="left"/>
        <w:rPr>
          <w:rFonts w:ascii="黑体" w:eastAsia="黑体" w:hAnsi="黑体"/>
          <w:sz w:val="24"/>
          <w:szCs w:val="28"/>
        </w:rPr>
      </w:pPr>
    </w:p>
    <w:p>
      <w:pPr>
        <w:pStyle w:val="Normal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简述显微镜检查</w:t>
      </w:r>
    </w:p>
    <w:p>
      <w:pPr>
        <w:pStyle w:val="Normal1"/>
        <w:jc w:val="left"/>
        <w:rPr>
          <w:rFonts w:ascii="黑体" w:eastAsia="黑体" w:hAnsi="黑体"/>
          <w:sz w:val="24"/>
          <w:szCs w:val="28"/>
        </w:rPr>
      </w:pPr>
    </w:p>
    <w:p>
      <w:pPr>
        <w:pStyle w:val="Normal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主诉：男性，28岁，间断性咯血1周。答题要求：请围绕以上主诉，口诉该患者现病史及相关病史应询问的内容。</w:t>
      </w:r>
    </w:p>
    <w:p>
      <w:pPr>
        <w:pStyle w:val="Normal2"/>
        <w:jc w:val="left"/>
        <w:rPr>
          <w:rFonts w:ascii="黑体" w:eastAsia="黑体" w:hAnsi="黑体"/>
          <w:sz w:val="24"/>
          <w:szCs w:val="28"/>
        </w:rPr>
      </w:pPr>
    </w:p>
    <w:p>
      <w:pPr>
        <w:pStyle w:val="Normal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高热的针刺治疗。</w:t>
      </w:r>
    </w:p>
    <w:p>
      <w:pPr>
        <w:pStyle w:val="Normal3"/>
        <w:jc w:val="left"/>
        <w:rPr>
          <w:rFonts w:ascii="黑体" w:eastAsia="黑体" w:hAnsi="黑体"/>
          <w:sz w:val="24"/>
          <w:szCs w:val="28"/>
        </w:rPr>
      </w:pPr>
    </w:p>
    <w:p>
      <w:pPr>
        <w:pStyle w:val="Normal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病例摘要】患者，女，62岁。患者约半年前出现大便溏薄，日行2～3次，尤以黎明前必肠鸣，腹中隐隐作痛而泻，泻后痛减，完谷不化，近20天腹泻症状加重，现症状为食少，腰膝酸软，手足不温，喜温畏寒，面色黧黑，身体瘦弱。查体：T36.2℃，P66次／分，R16次／分，BP110/70mmHg。慢性病容，左下腹轻微压痛，但揉按则舒，舌质淡暗，苔薄白，脉沉细。辅助检查：血尿常规未见异常，肝胆胰脾双肾B超未见异常。大便常规：稀便，镜检未见异常，潜血阴性。结肠镜：乙状结肠黏膜轻度水肿，局部充血，未见溃疡面及出血点。【答题要求】（1）根据上述病例摘要，完成书面辨证论治。（2）请与肠易激综合征相鉴别。</w:t>
      </w:r>
    </w:p>
    <w:p>
      <w:pPr>
        <w:pStyle w:val="Normal4"/>
        <w:jc w:val="left"/>
        <w:rPr>
          <w:rFonts w:ascii="黑体" w:eastAsia="黑体" w:hAnsi="黑体"/>
          <w:sz w:val="24"/>
          <w:szCs w:val="28"/>
        </w:rPr>
      </w:pPr>
    </w:p>
    <w:p>
      <w:pPr>
        <w:pStyle w:val="Normal5"/>
        <w:jc w:val="left"/>
        <w:rPr>
          <w:rFonts w:ascii="黑体" w:eastAsia="黑体" w:hAnsi="黑体"/>
          <w:sz w:val="24"/>
          <w:szCs w:val="28"/>
        </w:rPr>
        <w:sectPr w:rsidSect="00C33305">
          <w:footerReference w:type="default" r:id="rId5"/>
          <w:pgSz w:w="11906" w:h="16838" w:code="9"/>
          <w:pgMar w:top="1440" w:right="1800" w:bottom="1440" w:left="1800" w:header="851" w:footer="992" w:gutter="0"/>
          <w:cols w:space="425"/>
          <w:docGrid w:type="lines" w:linePitch="312"/>
        </w:sectPr>
      </w:pPr>
      <w:r>
        <w:rPr>
          <w:rFonts w:ascii="黑体" w:eastAsia="黑体" w:hAnsi="黑体"/>
          <w:sz w:val="24"/>
          <w:szCs w:val="28"/>
        </w:rPr>
        <w:t>6.</w:t>
      </w:r>
    </w:p>
    <w:p>
      <w:pPr>
        <w:pStyle w:val="Normal5"/>
        <w:jc w:val="left"/>
        <w:rPr>
          <w:rFonts w:ascii="黑体" w:eastAsia="黑体" w:hAnsi="黑体"/>
          <w:sz w:val="24"/>
          <w:szCs w:val="28"/>
        </w:rPr>
      </w:pPr>
      <w:r>
        <w:rPr>
          <w:rFonts w:ascii="黑体" w:eastAsia="黑体" w:hAnsi="黑体"/>
          <w:sz w:val="24"/>
          <w:szCs w:val="28"/>
        </w:rPr>
        <w:t>病例摘要：林某，男，56岁，已婚，工人。患者2年前受惊后出现心中悸动不安，当时服用养心安神药物后好转，此后患者时有心悸发作，情绪易于紧张，前来就诊。刻下症见：心悸时作，受惊后或情绪激动时易出现。平素时觉胸闷烦躁，咯痰量多质黏，晨起口干口苦，夜眠欠安，梦多，大便偏干，小便可。舌质红，苔黄腻，脉弦滑。答题要求：1.根据上述病例摘要，在答题卡上完成书面辨证论治。2.中医病证鉴别：请与奔豚相鉴别。</w:t>
      </w:r>
    </w:p>
    <w:p>
      <w:pPr>
        <w:pStyle w:val="Normal5"/>
        <w:jc w:val="left"/>
        <w:rPr>
          <w:rFonts w:ascii="黑体" w:eastAsia="黑体" w:hAnsi="黑体"/>
          <w:sz w:val="24"/>
          <w:szCs w:val="28"/>
        </w:rPr>
      </w:pPr>
    </w:p>
    <w:p>
      <w:pPr>
        <w:pStyle w:val="Normal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请回答曲池的主治，叙述并演示曲池、地仓的定位及地仓的操作。</w:t>
      </w:r>
    </w:p>
    <w:p>
      <w:pPr>
        <w:pStyle w:val="Normal6"/>
        <w:jc w:val="left"/>
        <w:rPr>
          <w:rFonts w:ascii="黑体" w:eastAsia="黑体" w:hAnsi="黑体"/>
          <w:sz w:val="24"/>
          <w:szCs w:val="28"/>
        </w:r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叙述并指出印堂、条口、肺俞的定位。</w:t>
      </w:r>
    </w:p>
    <w:p>
      <w:pPr>
        <w:pStyle w:val="Normal7"/>
        <w:jc w:val="left"/>
        <w:rPr>
          <w:rFonts w:ascii="黑体" w:eastAsia="黑体" w:hAnsi="黑体"/>
          <w:sz w:val="24"/>
          <w:szCs w:val="28"/>
        </w:rPr>
      </w:pPr>
    </w:p>
    <w:p>
      <w:pPr>
        <w:pStyle w:val="Normal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主诉：患者，男，39岁。喘促反复发作9年，加重伴喉中哮鸣3天。答题要求：请围绕以上主诉，口述该患者现病史及相关病史应询问的内容。</w:t>
      </w:r>
    </w:p>
    <w:p>
      <w:pPr>
        <w:pStyle w:val="Normal8"/>
        <w:jc w:val="left"/>
        <w:rPr>
          <w:rFonts w:ascii="黑体" w:eastAsia="黑体" w:hAnsi="黑体"/>
          <w:sz w:val="24"/>
          <w:szCs w:val="28"/>
        </w:rPr>
      </w:pPr>
    </w:p>
    <w:p>
      <w:pPr>
        <w:pStyle w:val="Normal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回答内庭、通里、胃俞的主治病讧。</w:t>
      </w:r>
    </w:p>
    <w:p>
      <w:pPr>
        <w:pStyle w:val="Normal9"/>
        <w:jc w:val="left"/>
        <w:rPr>
          <w:rFonts w:ascii="黑体" w:eastAsia="黑体" w:hAnsi="黑体"/>
          <w:sz w:val="24"/>
          <w:szCs w:val="28"/>
        </w:rPr>
      </w:pPr>
    </w:p>
    <w:p>
      <w:pPr>
        <w:pStyle w:val="Normal1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王某，女，17岁，学生。2006年7月就诊。病人半年前感冒后出现心慌症状，同时伴乏力气短，活动后加重，在医院经心电图，心肌酶谱等各项检查后被诊为"病毒性心肌炎"，经治疗好转，但每当劳累均会发生心慌气短症状，近1周因劳累复发，症状较以前明显严重。心悸胸闷，口干心烦，失眠多梦，咽干，时有低热盗汗，手足心热。查体：T36.2℃.P84次／分，R20次／分，BP120/80mmHg。双肺呼吸音清，左下肺可闻及湿啰音。心率84次／分，律不齐，偶可闻及早搏，约每分钟4～6次。肝脾未及，双下肢无浮肿。舌红，无苔，脉促。辅助检查：心电图：窦性心律，心率84次／分，频发室性早搏，部分呈三联律。作出中医病证诊断及西医疾病诊断。</w:t>
      </w:r>
    </w:p>
    <w:p>
      <w:pPr>
        <w:pStyle w:val="Normal10"/>
        <w:jc w:val="left"/>
        <w:rPr>
          <w:rFonts w:ascii="黑体" w:eastAsia="黑体" w:hAnsi="黑体"/>
          <w:sz w:val="24"/>
          <w:szCs w:val="28"/>
        </w:rPr>
      </w:pPr>
    </w:p>
    <w:p>
      <w:pPr>
        <w:pStyle w:val="Normal1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病例摘要：黄某，女，53岁，公务员，已婚。患者近两年来，情绪不稳，容易发火，时有胃脘胀痛，2天前与家人生气后再次出现胃脘疼痛，痛连两胁，得嗳气稍舒，胸闷善太息，大便不畅。舌苔薄白，脉弦。胃镜检查示：浅表性胃炎。既往有"高血压"病史五年，常服降压药物。答题要求：1.根据上述病例摘要，在答题卡上完成书面辨证论治。2.中医病证鉴别：请与胁痛相鉴别。</w:t>
      </w:r>
    </w:p>
    <w:p>
      <w:pPr>
        <w:pStyle w:val="Normal11"/>
        <w:jc w:val="left"/>
        <w:rPr>
          <w:rFonts w:ascii="黑体" w:eastAsia="黑体" w:hAnsi="黑体"/>
          <w:sz w:val="24"/>
          <w:szCs w:val="28"/>
        </w:rPr>
      </w:pPr>
    </w:p>
    <w:p>
      <w:pPr>
        <w:pStyle w:val="Normal1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简述针灸治疗抽搐的治法、主穴。</w:t>
      </w:r>
    </w:p>
    <w:p>
      <w:pPr>
        <w:pStyle w:val="Normal12"/>
        <w:jc w:val="left"/>
        <w:rPr>
          <w:rFonts w:ascii="黑体" w:eastAsia="黑体" w:hAnsi="黑体"/>
          <w:sz w:val="24"/>
          <w:szCs w:val="28"/>
        </w:rPr>
      </w:pPr>
    </w:p>
    <w:p>
      <w:pPr>
        <w:pStyle w:val="Normal1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中脘穴温针灸后施灸处出现红枣大小水疱采取的措施。</w:t>
      </w:r>
    </w:p>
    <w:p>
      <w:pPr>
        <w:pStyle w:val="Normal13"/>
        <w:jc w:val="left"/>
        <w:rPr>
          <w:rFonts w:ascii="黑体" w:eastAsia="黑体" w:hAnsi="黑体"/>
          <w:sz w:val="24"/>
          <w:szCs w:val="28"/>
        </w:rPr>
      </w:pPr>
    </w:p>
    <w:p>
      <w:pPr>
        <w:pStyle w:val="Normal1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简述痄腮</w:t>
      </w:r>
    </w:p>
    <w:p>
      <w:pPr>
        <w:pStyle w:val="Normal14"/>
        <w:jc w:val="left"/>
        <w:rPr>
          <w:rFonts w:ascii="黑体" w:eastAsia="黑体" w:hAnsi="黑体"/>
          <w:sz w:val="24"/>
          <w:szCs w:val="28"/>
        </w:rPr>
      </w:pPr>
    </w:p>
    <w:p>
      <w:pPr>
        <w:pStyle w:val="Normal1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简述围绝经期综合征患者性激素的主要特征。</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简述支气管哮喘</w:t>
      </w:r>
    </w:p>
    <w:p>
      <w:pPr>
        <w:pStyle w:val="Normal16"/>
        <w:jc w:val="left"/>
        <w:rPr>
          <w:rFonts w:ascii="黑体" w:eastAsia="黑体" w:hAnsi="黑体"/>
          <w:sz w:val="24"/>
          <w:szCs w:val="28"/>
        </w:r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叙述并指出神阙、足三里、天宗的定位。</w:t>
      </w:r>
    </w:p>
    <w:p>
      <w:pPr>
        <w:pStyle w:val="Normal17"/>
        <w:jc w:val="left"/>
        <w:rPr>
          <w:rFonts w:ascii="黑体" w:eastAsia="黑体" w:hAnsi="黑体"/>
          <w:sz w:val="24"/>
          <w:szCs w:val="28"/>
        </w:rPr>
      </w:pPr>
    </w:p>
    <w:p>
      <w:pPr>
        <w:pStyle w:val="Normal1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慢性萎缩性胃炎胃镜下表现是什么？</w:t>
      </w:r>
    </w:p>
    <w:p>
      <w:pPr>
        <w:pStyle w:val="Normal18"/>
        <w:jc w:val="left"/>
        <w:rPr>
          <w:rFonts w:ascii="黑体" w:eastAsia="黑体" w:hAnsi="黑体"/>
          <w:sz w:val="24"/>
          <w:szCs w:val="28"/>
        </w:rPr>
      </w:pPr>
    </w:p>
    <w:p>
      <w:pPr>
        <w:pStyle w:val="Normal19"/>
        <w:jc w:val="left"/>
        <w:rPr>
          <w:rFonts w:ascii="黑体" w:eastAsia="黑体" w:hAnsi="黑体"/>
          <w:sz w:val="24"/>
          <w:szCs w:val="28"/>
        </w:rPr>
        <w:sectPr w:rsidSect="00C33305">
          <w:footerReference w:type="default" r:id="rId6"/>
          <w:type w:val="nextPage"/>
          <w:pgSz w:w="11906" w:h="16838" w:code="9"/>
          <w:pgMar w:top="1440" w:right="1800" w:bottom="1440" w:left="1800" w:header="851" w:footer="992" w:gutter="0"/>
          <w:pgNumType w:start="2"/>
          <w:cols w:space="425"/>
          <w:titlePg w:val="0"/>
          <w:docGrid w:type="lines" w:linePitch="312"/>
        </w:sectPr>
      </w:pPr>
      <w:r>
        <w:rPr>
          <w:rFonts w:ascii="黑体" w:eastAsia="黑体" w:hAnsi="黑体"/>
          <w:sz w:val="24"/>
          <w:szCs w:val="28"/>
        </w:rPr>
        <w:t>20.</w:t>
      </w:r>
      <w:r>
        <w:rPr>
          <w:rFonts w:ascii="黑体" w:eastAsia="黑体" w:hAnsi="黑体"/>
          <w:sz w:val="24"/>
          <w:szCs w:val="28"/>
        </w:rPr>
        <w:t>请演示脾肿大的测量方法。</w:t>
      </w:r>
    </w:p>
    <w:p>
      <w:pPr>
        <w:pStyle w:val="Normal19"/>
        <w:jc w:val="left"/>
        <w:rPr>
          <w:rFonts w:ascii="黑体" w:eastAsia="黑体" w:hAnsi="黑体"/>
          <w:sz w:val="24"/>
          <w:szCs w:val="28"/>
        </w:rPr>
      </w:pPr>
    </w:p>
    <w:p>
      <w:pPr>
        <w:pStyle w:val="Normal2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简述周期性瘫痪的临床表现及诊断要点。</w:t>
      </w:r>
    </w:p>
    <w:p>
      <w:pPr>
        <w:pStyle w:val="Normal20"/>
        <w:jc w:val="left"/>
        <w:rPr>
          <w:rFonts w:ascii="黑体" w:eastAsia="黑体" w:hAnsi="黑体"/>
          <w:sz w:val="24"/>
          <w:szCs w:val="28"/>
        </w:rPr>
      </w:pPr>
    </w:p>
    <w:p>
      <w:pPr>
        <w:pStyle w:val="Normal2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吴某，男，61岁，农民，2004年11月5日初诊。患者平素体虚，精神欠佳，腰背酸痛已2年有余，未及时进行医治，近月余精神明显衰退，行走需人扶助，畏寒肢冷，白天喜在户外晒太阳，面色苍白，下利清谷，尿多。T36．7℃，P52次／分，R22次／分，BP120／85mmHg。神清，精神欠佳，舌质淡胖有齿痕，苔白，脉沉迟。查心电图提示：心率52次／分，窦性心动过缓。</w:t>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简述望形态.</w:t>
      </w:r>
    </w:p>
    <w:p>
      <w:pPr>
        <w:pStyle w:val="Normal22"/>
        <w:jc w:val="left"/>
        <w:rPr>
          <w:rFonts w:ascii="黑体" w:eastAsia="黑体" w:hAnsi="黑体"/>
          <w:sz w:val="24"/>
          <w:szCs w:val="28"/>
        </w:rPr>
      </w:pPr>
    </w:p>
    <w:p>
      <w:pPr>
        <w:pStyle w:val="Normal2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简述感觉功能的检查内容。</w:t>
      </w:r>
    </w:p>
    <w:p>
      <w:pPr>
        <w:pStyle w:val="Normal23"/>
        <w:jc w:val="left"/>
        <w:rPr>
          <w:rFonts w:ascii="黑体" w:eastAsia="黑体" w:hAnsi="黑体"/>
          <w:sz w:val="24"/>
          <w:szCs w:val="28"/>
        </w:rPr>
      </w:pPr>
    </w:p>
    <w:p>
      <w:pPr>
        <w:pStyle w:val="Normal2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如何操作夹持进针法。</w:t>
      </w:r>
    </w:p>
    <w:p>
      <w:pPr>
        <w:pStyle w:val="Normal24"/>
        <w:jc w:val="left"/>
        <w:rPr>
          <w:rFonts w:ascii="黑体" w:eastAsia="黑体" w:hAnsi="黑体"/>
          <w:sz w:val="24"/>
          <w:szCs w:val="28"/>
        </w:rPr>
      </w:pPr>
    </w:p>
    <w:p>
      <w:pPr>
        <w:pStyle w:val="Normal24"/>
        <w:jc w:val="left"/>
        <w:rPr>
          <w:rFonts w:ascii="黑体" w:eastAsia="黑体" w:hAnsi="黑体"/>
          <w:sz w:val="24"/>
          <w:szCs w:val="28"/>
        </w:rPr>
      </w:pPr>
    </w:p>
    <w:p>
      <w:pPr>
        <w:pStyle w:val="Normal24"/>
        <w:jc w:val="center"/>
        <w:rPr>
          <w:rFonts w:ascii="宋体" w:hAnsi="宋体" w:cs="宋体"/>
          <w:b/>
          <w:color w:val="000000"/>
          <w:sz w:val="32"/>
          <w:szCs w:val="28"/>
        </w:rPr>
      </w:pPr>
      <w:r>
        <w:rPr>
          <w:rFonts w:ascii="宋体" w:eastAsia="宋体" w:hAnsi="宋体" w:cs="宋体"/>
          <w:b/>
          <w:color w:val="000000"/>
          <w:sz w:val="32"/>
          <w:szCs w:val="28"/>
        </w:rPr>
        <w:t>第2卷</w:t>
      </w:r>
    </w:p>
    <w:p>
      <w:pPr>
        <w:pStyle w:val="Normal24"/>
        <w:jc w:val="center"/>
        <w:rPr>
          <w:rFonts w:ascii="宋体" w:hAnsi="宋体" w:cs="宋体"/>
          <w:b/>
          <w:color w:val="000000"/>
          <w:sz w:val="32"/>
          <w:szCs w:val="28"/>
        </w:rPr>
      </w:pPr>
    </w:p>
    <w:p>
      <w:pPr>
        <w:pStyle w:val="Normal24"/>
        <w:jc w:val="center"/>
        <w:rPr>
          <w:rFonts w:ascii="宋体" w:hAnsi="宋体" w:cs="宋体"/>
          <w:b/>
          <w:color w:val="000000"/>
          <w:sz w:val="32"/>
          <w:szCs w:val="28"/>
        </w:rPr>
      </w:pPr>
    </w:p>
    <w:p>
      <w:pPr>
        <w:pStyle w:val="Normal24"/>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25"/>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杨某，男，40岁，平时工作劳累，饮食睡眠均无规律，形体肥胖。1个月前开始无明显诱因出现胸闷，烦躁，头晕头痛，怀疑血压升高，开始监测血压，1个月来自行检测血压结果，收缩压130～150mmHg，舒张压95～105mmHg。家族中母亲患有高血压病，目前服用硝苯地平缓释片和卡托普利，控制良好。平素头晕头痛，头重如裹，困倦乏力，胸闷，少食多寐，肢体沉重。查体：T36.2C，P84次／分，R20次／分，BP145/100mmHg。双肺呼吸音清，心率84次／分，律齐，肝脾未及，双下肢无浮肿。舌胖苔腻，脉滑。辅助检查：心电图、头颅CT检查均未见明显异常。作出中医病证诊断及西医疾病诊断。</w:t>
      </w:r>
    </w:p>
    <w:p>
      <w:pPr>
        <w:pStyle w:val="Normal25"/>
        <w:jc w:val="left"/>
        <w:rPr>
          <w:rFonts w:ascii="黑体" w:eastAsia="黑体" w:hAnsi="黑体"/>
          <w:sz w:val="24"/>
          <w:szCs w:val="28"/>
        </w:rPr>
      </w:pPr>
    </w:p>
    <w:p>
      <w:pPr>
        <w:pStyle w:val="Normal26"/>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简述血清尿酸（UA）测定</w:t>
      </w:r>
    </w:p>
    <w:p>
      <w:pPr>
        <w:pStyle w:val="Normal26"/>
        <w:jc w:val="left"/>
        <w:rPr>
          <w:rFonts w:ascii="黑体" w:eastAsia="黑体" w:hAnsi="黑体"/>
          <w:sz w:val="24"/>
          <w:szCs w:val="28"/>
        </w:rPr>
      </w:pPr>
    </w:p>
    <w:p>
      <w:pPr>
        <w:pStyle w:val="Normal27"/>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请演示开放性伤口的止血包扎。</w:t>
      </w:r>
    </w:p>
    <w:p>
      <w:pPr>
        <w:pStyle w:val="Normal27"/>
        <w:jc w:val="left"/>
        <w:rPr>
          <w:rFonts w:ascii="黑体" w:eastAsia="黑体" w:hAnsi="黑体"/>
          <w:sz w:val="24"/>
          <w:szCs w:val="28"/>
        </w:rPr>
      </w:pPr>
    </w:p>
    <w:p>
      <w:pPr>
        <w:pStyle w:val="Normal28"/>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简述血清甲胎蛋白（AFP）测定</w:t>
      </w:r>
    </w:p>
    <w:p>
      <w:pPr>
        <w:pStyle w:val="Normal28"/>
        <w:jc w:val="left"/>
        <w:rPr>
          <w:rFonts w:ascii="黑体" w:eastAsia="黑体" w:hAnsi="黑体"/>
          <w:sz w:val="24"/>
          <w:szCs w:val="28"/>
        </w:rPr>
      </w:pPr>
    </w:p>
    <w:p>
      <w:pPr>
        <w:pStyle w:val="Normal29"/>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张某，男，54岁，间歇性头晕、头痛3年。答题要求：病史采集题要求根据简要病史口述应如何采集病史。</w:t>
      </w:r>
    </w:p>
    <w:p>
      <w:pPr>
        <w:pStyle w:val="Normal29"/>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简述问寒热.</w:t>
      </w:r>
    </w:p>
    <w:p>
      <w:pPr>
        <w:pStyle w:val="Normal30"/>
        <w:jc w:val="left"/>
        <w:rPr>
          <w:rFonts w:ascii="黑体" w:eastAsia="黑体" w:hAnsi="黑体"/>
          <w:sz w:val="24"/>
          <w:szCs w:val="28"/>
        </w:rPr>
        <w:sectPr w:rsidSect="00C33305">
          <w:footerReference w:type="default" r:id="rId7"/>
          <w:type w:val="nextPage"/>
          <w:pgSz w:w="11906" w:h="16838" w:code="9"/>
          <w:pgMar w:top="1440" w:right="1800" w:bottom="1440" w:left="1800" w:header="851" w:footer="992" w:gutter="0"/>
          <w:pgNumType w:start="3"/>
          <w:cols w:space="425"/>
          <w:titlePg w:val="0"/>
          <w:docGrid w:type="lines" w:linePitch="312"/>
        </w:sectPr>
      </w:pPr>
    </w:p>
    <w:p>
      <w:pPr>
        <w:pStyle w:val="Normal31"/>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病例摘要】患者，男，63岁。患者有慢性支气管炎、肺气肿20年，近5年，每年冬季复发，每次发作时喘促气急，端坐呼吸，不能平卧，3天前，喘逆不止，端坐呼吸，不能平卧，张口抬肩，大汗出，烦躁，心慌悸动，肢冷。查体：T35.8℃，P120次／分，R35次／分，BP88/50mmHg。神志清楚，面青唇紫，强迫体位，急性病容，端坐呼吸，呼气延长，鼻煽，四肢湿冷，颈静脉怒张，桶状胸，双肺叩诊过清音，可闻及干湿性啰音，心律齐，肝颈静脉回流征（+），肝大肋下一指，腹部叩诊鼓音，无移动性浊音，双下肢指凹性水肿，舌淡暗，脉浮。辅助检查：心电图示窦性心动过速，肺型P波。【答题要求】（1）根据上述病例摘要，完成书面辨证论治。（2）请与冠心病等相鉴别。</w:t>
      </w:r>
    </w:p>
    <w:p>
      <w:pPr>
        <w:pStyle w:val="Normal31"/>
        <w:jc w:val="left"/>
        <w:rPr>
          <w:rFonts w:ascii="黑体" w:eastAsia="黑体" w:hAnsi="黑体"/>
          <w:sz w:val="24"/>
          <w:szCs w:val="28"/>
        </w:rPr>
      </w:pPr>
    </w:p>
    <w:p>
      <w:pPr>
        <w:pStyle w:val="Normal32"/>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演示穿手术衣步骤。</w:t>
      </w:r>
    </w:p>
    <w:p>
      <w:pPr>
        <w:pStyle w:val="Normal32"/>
        <w:jc w:val="left"/>
        <w:rPr>
          <w:rFonts w:ascii="黑体" w:eastAsia="黑体" w:hAnsi="黑体"/>
          <w:sz w:val="24"/>
          <w:szCs w:val="28"/>
        </w:rPr>
      </w:pPr>
    </w:p>
    <w:p>
      <w:pPr>
        <w:pStyle w:val="Normal33"/>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回答风池、曲池、照海的主治病证。</w:t>
      </w:r>
    </w:p>
    <w:p>
      <w:pPr>
        <w:pStyle w:val="Normal33"/>
        <w:jc w:val="left"/>
        <w:rPr>
          <w:rFonts w:ascii="黑体" w:eastAsia="黑体" w:hAnsi="黑体"/>
          <w:sz w:val="24"/>
          <w:szCs w:val="28"/>
        </w:rPr>
      </w:pPr>
    </w:p>
    <w:p>
      <w:pPr>
        <w:pStyle w:val="Normal34"/>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病例摘要】患者，女，32岁。4天前与人发生口角后感觉上腹部疼痛，次日疼痛转移至右下腹部，疼痛剧烈，并逐渐加重，伴恶心呕吐，发热，纳呆，小便可，大便秘。查体：T38.5℃，P98次／分，R22次／分，BP130/85mmHg。神志清楚，表情痛苦，心肺未见明显异常，右下腹麦氏点有压痛及反跳痛，并可扪及一触痛包块，舌质红苔黄腻，脉弦数。辅助检查：WBC17.5×109/L，N0.85；B超示右下腹部6.8cm×9．Ocm不均匀杂乱的低回声包块，后壁回声增强，诊断为阑尾脓肿。【答题要求】（1）根据上述病例摘要，完成书面辨证论治。（2）请与胃十二指肠溃疡穿孔相鉴别。</w:t>
      </w:r>
    </w:p>
    <w:p>
      <w:pPr>
        <w:pStyle w:val="Normal34"/>
        <w:jc w:val="left"/>
        <w:rPr>
          <w:rFonts w:ascii="黑体" w:eastAsia="黑体" w:hAnsi="黑体"/>
          <w:sz w:val="24"/>
          <w:szCs w:val="28"/>
        </w:rPr>
      </w:pPr>
    </w:p>
    <w:p>
      <w:pPr>
        <w:pStyle w:val="Normal35"/>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请演示心脏相对浊音界的叩诊。</w:t>
      </w:r>
    </w:p>
    <w:p>
      <w:pPr>
        <w:pStyle w:val="Normal35"/>
        <w:jc w:val="left"/>
        <w:rPr>
          <w:rFonts w:ascii="黑体" w:eastAsia="黑体" w:hAnsi="黑体"/>
          <w:sz w:val="24"/>
          <w:szCs w:val="28"/>
        </w:rPr>
      </w:pPr>
    </w:p>
    <w:p>
      <w:pPr>
        <w:pStyle w:val="Normal36"/>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南某，女，31岁，工人。来诊前1周，因劳累、外感，夜间出现发热，体温39.5℃，自服百服宁后有所好转，次日又发热，并出现咳嗽，咯黄痰。入院时症见：高热（体温39℃）、寒战，咳嗽，咳痰量多，色黄绿，质黏稠，气急，胸痛，轻微咽痛，头痛，纳差，眠可，二便调。查体：T39℃，P120次／分，R22次／分，BP115/70mmHg。体检左肺可闻及湿啰音。舌红，苔黄腻，脉滑数。辅助检查：血常规中白细胞：13.7×109/L，中性粒细胞：86%。胸片：左下肺大片状阴影。胸部CT：左下肺大片实变影，内有空洞及液气平。作出中医病证诊断及西医疾病诊断。</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简述癃闭</w:t>
      </w:r>
    </w:p>
    <w:p>
      <w:pPr>
        <w:pStyle w:val="Normal37"/>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李某，女，40岁，上腹痛3天，加重2小时。答题要求：病史采集题要求根据简要病史口述应如何采集病史。</w:t>
      </w:r>
    </w:p>
    <w:p>
      <w:pPr>
        <w:pStyle w:val="Normal38"/>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叙述并演示单手进针法的操作。</w:t>
      </w:r>
    </w:p>
    <w:p>
      <w:pPr>
        <w:pStyle w:val="Normal39"/>
        <w:jc w:val="left"/>
        <w:rPr>
          <w:rFonts w:ascii="黑体" w:eastAsia="黑体" w:hAnsi="黑体"/>
          <w:sz w:val="24"/>
          <w:szCs w:val="28"/>
        </w:rPr>
      </w:pPr>
    </w:p>
    <w:p>
      <w:pPr>
        <w:pStyle w:val="Normal40"/>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痔疮有哪些外治法？</w:t>
      </w:r>
    </w:p>
    <w:p>
      <w:pPr>
        <w:pStyle w:val="Normal40"/>
        <w:jc w:val="left"/>
        <w:rPr>
          <w:rFonts w:ascii="黑体" w:eastAsia="黑体" w:hAnsi="黑体"/>
          <w:sz w:val="24"/>
          <w:szCs w:val="28"/>
        </w:rPr>
      </w:pPr>
    </w:p>
    <w:p>
      <w:pPr>
        <w:pStyle w:val="Normal41"/>
        <w:jc w:val="left"/>
        <w:rPr>
          <w:rFonts w:ascii="黑体" w:eastAsia="黑体" w:hAnsi="黑体"/>
          <w:sz w:val="24"/>
          <w:szCs w:val="28"/>
        </w:rPr>
        <w:sectPr w:rsidSect="00C33305">
          <w:footerReference w:type="default" r:id="rId8"/>
          <w:type w:val="nextPage"/>
          <w:pgSz w:w="11906" w:h="16838" w:code="9"/>
          <w:pgMar w:top="1440" w:right="1800" w:bottom="1440" w:left="1800" w:header="851" w:footer="992" w:gutter="0"/>
          <w:pgNumType w:start="4"/>
          <w:cols w:space="425"/>
          <w:titlePg w:val="0"/>
          <w:docGrid w:type="lines" w:linePitch="312"/>
        </w:sectPr>
      </w:pPr>
      <w:r>
        <w:rPr>
          <w:rFonts w:ascii="黑体" w:eastAsia="黑体" w:hAnsi="黑体"/>
          <w:sz w:val="24"/>
          <w:szCs w:val="28"/>
        </w:rPr>
        <w:t>17.</w:t>
      </w:r>
    </w:p>
    <w:p>
      <w:pPr>
        <w:pStyle w:val="Normal41"/>
        <w:jc w:val="left"/>
        <w:rPr>
          <w:rFonts w:ascii="黑体" w:eastAsia="黑体" w:hAnsi="黑体"/>
          <w:sz w:val="24"/>
          <w:szCs w:val="28"/>
        </w:rPr>
      </w:pPr>
      <w:r>
        <w:rPr>
          <w:rFonts w:ascii="黑体" w:eastAsia="黑体" w:hAnsi="黑体"/>
          <w:sz w:val="24"/>
          <w:szCs w:val="28"/>
        </w:rPr>
        <w:t>患者三次腹痛来就诊不能缓解，第四次来看你的门诊，情绪激动，你该怎么办？</w:t>
      </w:r>
    </w:p>
    <w:p>
      <w:pPr>
        <w:pStyle w:val="Normal41"/>
        <w:jc w:val="left"/>
        <w:rPr>
          <w:rFonts w:ascii="黑体" w:eastAsia="黑体" w:hAnsi="黑体"/>
          <w:sz w:val="24"/>
          <w:szCs w:val="28"/>
        </w:rPr>
      </w:pPr>
    </w:p>
    <w:p>
      <w:pPr>
        <w:pStyle w:val="Normal42"/>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请回答针灸治疗高热的治法和风热者的配穴。</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演示肝-颈静脉回流征的操作。</w:t>
      </w:r>
    </w:p>
    <w:p>
      <w:pPr>
        <w:pStyle w:val="Normal43"/>
        <w:jc w:val="left"/>
        <w:rPr>
          <w:rFonts w:ascii="黑体" w:eastAsia="黑体" w:hAnsi="黑体"/>
          <w:sz w:val="24"/>
          <w:szCs w:val="28"/>
        </w:rPr>
      </w:pPr>
    </w:p>
    <w:p>
      <w:pPr>
        <w:pStyle w:val="Normal44"/>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女，25岁，经血淋漓不尽12天。答题要求：病史采集题要求根据简要病史口述应如何采集病史。</w:t>
      </w:r>
    </w:p>
    <w:p>
      <w:pPr>
        <w:pStyle w:val="Normal44"/>
        <w:jc w:val="left"/>
        <w:rPr>
          <w:rFonts w:ascii="黑体" w:eastAsia="黑体" w:hAnsi="黑体"/>
          <w:sz w:val="24"/>
          <w:szCs w:val="28"/>
        </w:rPr>
      </w:pPr>
    </w:p>
    <w:p>
      <w:pPr>
        <w:pStyle w:val="Normal45"/>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请演示循法的操作。</w:t>
      </w:r>
    </w:p>
    <w:p>
      <w:pPr>
        <w:pStyle w:val="Normal45"/>
        <w:jc w:val="left"/>
        <w:rPr>
          <w:rFonts w:ascii="黑体" w:eastAsia="黑体" w:hAnsi="黑体"/>
          <w:sz w:val="24"/>
          <w:szCs w:val="28"/>
        </w:rPr>
      </w:pPr>
    </w:p>
    <w:p>
      <w:pPr>
        <w:pStyle w:val="Normal46"/>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腐苔和腻苔怎样鉴别？各主何病？</w:t>
      </w:r>
    </w:p>
    <w:p>
      <w:pPr>
        <w:pStyle w:val="Normal46"/>
        <w:jc w:val="left"/>
        <w:rPr>
          <w:rFonts w:ascii="黑体" w:eastAsia="黑体" w:hAnsi="黑体"/>
          <w:sz w:val="24"/>
          <w:szCs w:val="28"/>
        </w:rPr>
      </w:pPr>
    </w:p>
    <w:p>
      <w:pPr>
        <w:pStyle w:val="Normal47"/>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呼吸功能检查的方法有哪些？</w:t>
      </w:r>
    </w:p>
    <w:p>
      <w:pPr>
        <w:pStyle w:val="Normal47"/>
        <w:jc w:val="left"/>
        <w:rPr>
          <w:rFonts w:ascii="黑体" w:eastAsia="黑体" w:hAnsi="黑体"/>
          <w:sz w:val="24"/>
          <w:szCs w:val="28"/>
        </w:rPr>
      </w:pPr>
    </w:p>
    <w:p>
      <w:pPr>
        <w:pStyle w:val="Normal48"/>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简要病史：男性，60岁，肢体关节疼痛半年。答题要求：请围绕以上简要病史，口诉该患者现病史及相关病史应询问的内容。</w:t>
      </w:r>
    </w:p>
    <w:p>
      <w:pPr>
        <w:pStyle w:val="Normal48"/>
        <w:jc w:val="left"/>
        <w:rPr>
          <w:rFonts w:ascii="黑体" w:eastAsia="黑体" w:hAnsi="黑体"/>
          <w:sz w:val="24"/>
          <w:szCs w:val="28"/>
        </w:rPr>
      </w:pPr>
    </w:p>
    <w:p>
      <w:pPr>
        <w:pStyle w:val="Normal49"/>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简述针灸治疗扭伤的治法、主穴。</w:t>
      </w:r>
    </w:p>
    <w:p>
      <w:pPr>
        <w:pStyle w:val="Normal49"/>
        <w:jc w:val="left"/>
        <w:rPr>
          <w:rFonts w:ascii="黑体" w:eastAsia="黑体" w:hAnsi="黑体"/>
          <w:sz w:val="24"/>
          <w:szCs w:val="28"/>
        </w:rPr>
      </w:pPr>
    </w:p>
    <w:p>
      <w:pPr>
        <w:pStyle w:val="Normal49"/>
        <w:jc w:val="left"/>
        <w:rPr>
          <w:rFonts w:ascii="黑体" w:eastAsia="黑体" w:hAnsi="黑体"/>
          <w:sz w:val="24"/>
          <w:szCs w:val="28"/>
        </w:rPr>
      </w:pPr>
    </w:p>
    <w:p>
      <w:pPr>
        <w:pStyle w:val="Normal49"/>
        <w:jc w:val="center"/>
        <w:rPr>
          <w:rFonts w:ascii="宋体" w:hAnsi="宋体" w:cs="宋体"/>
          <w:b/>
          <w:color w:val="000000"/>
          <w:sz w:val="32"/>
          <w:szCs w:val="28"/>
        </w:rPr>
      </w:pPr>
      <w:r>
        <w:rPr>
          <w:rFonts w:ascii="宋体" w:eastAsia="宋体" w:hAnsi="宋体" w:cs="宋体"/>
          <w:b/>
          <w:color w:val="000000"/>
          <w:sz w:val="32"/>
          <w:szCs w:val="28"/>
        </w:rPr>
        <w:t>第3卷</w:t>
      </w:r>
    </w:p>
    <w:p>
      <w:pPr>
        <w:pStyle w:val="Normal49"/>
        <w:jc w:val="center"/>
        <w:rPr>
          <w:rFonts w:ascii="宋体" w:hAnsi="宋体" w:cs="宋体"/>
          <w:b/>
          <w:color w:val="000000"/>
          <w:sz w:val="32"/>
          <w:szCs w:val="28"/>
        </w:rPr>
      </w:pPr>
    </w:p>
    <w:p>
      <w:pPr>
        <w:pStyle w:val="Normal49"/>
        <w:jc w:val="center"/>
        <w:rPr>
          <w:rFonts w:ascii="宋体" w:hAnsi="宋体" w:cs="宋体"/>
          <w:b/>
          <w:color w:val="000000"/>
          <w:sz w:val="32"/>
          <w:szCs w:val="28"/>
        </w:rPr>
      </w:pPr>
    </w:p>
    <w:p>
      <w:pPr>
        <w:pStyle w:val="Normal49"/>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5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简述胁痛</w:t>
      </w:r>
    </w:p>
    <w:p>
      <w:pPr>
        <w:pStyle w:val="Normal50"/>
        <w:jc w:val="left"/>
        <w:rPr>
          <w:rFonts w:ascii="黑体" w:eastAsia="黑体" w:hAnsi="黑体"/>
          <w:sz w:val="24"/>
          <w:szCs w:val="28"/>
        </w:rPr>
      </w:pPr>
    </w:p>
    <w:p>
      <w:pPr>
        <w:pStyle w:val="Normal5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叙述并演示掌推法操作。</w:t>
      </w:r>
    </w:p>
    <w:p>
      <w:pPr>
        <w:pStyle w:val="Normal51"/>
        <w:jc w:val="left"/>
        <w:rPr>
          <w:rFonts w:ascii="黑体" w:eastAsia="黑体" w:hAnsi="黑体"/>
          <w:sz w:val="24"/>
          <w:szCs w:val="28"/>
        </w:rPr>
      </w:pPr>
    </w:p>
    <w:p>
      <w:pPr>
        <w:pStyle w:val="Normal5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演示手术区消毒。</w:t>
      </w:r>
    </w:p>
    <w:p>
      <w:pPr>
        <w:pStyle w:val="Normal52"/>
        <w:jc w:val="left"/>
        <w:rPr>
          <w:rFonts w:ascii="黑体" w:eastAsia="黑体" w:hAnsi="黑体"/>
          <w:sz w:val="24"/>
          <w:szCs w:val="28"/>
        </w:rPr>
      </w:pPr>
    </w:p>
    <w:p>
      <w:pPr>
        <w:pStyle w:val="Normal5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演示触诊心尖搏动的检查方法。</w:t>
      </w:r>
    </w:p>
    <w:p>
      <w:pPr>
        <w:pStyle w:val="Normal53"/>
        <w:jc w:val="left"/>
        <w:rPr>
          <w:rFonts w:ascii="黑体" w:eastAsia="黑体" w:hAnsi="黑体"/>
          <w:sz w:val="24"/>
          <w:szCs w:val="28"/>
        </w:rPr>
      </w:pPr>
    </w:p>
    <w:p>
      <w:pPr>
        <w:pStyle w:val="Normal5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请演示心脏的叩诊方法。</w:t>
      </w:r>
    </w:p>
    <w:p>
      <w:pPr>
        <w:pStyle w:val="Normal54"/>
        <w:jc w:val="left"/>
        <w:rPr>
          <w:rFonts w:ascii="黑体" w:eastAsia="黑体" w:hAnsi="黑体"/>
          <w:sz w:val="24"/>
          <w:szCs w:val="28"/>
        </w:rPr>
      </w:pPr>
    </w:p>
    <w:p>
      <w:pPr>
        <w:pStyle w:val="Normal55"/>
        <w:jc w:val="left"/>
        <w:rPr>
          <w:rFonts w:ascii="黑体" w:eastAsia="黑体" w:hAnsi="黑体"/>
          <w:sz w:val="24"/>
          <w:szCs w:val="28"/>
        </w:rPr>
        <w:sectPr w:rsidSect="00C33305">
          <w:footerReference w:type="default" r:id="rId9"/>
          <w:type w:val="nextPage"/>
          <w:pgSz w:w="11906" w:h="16838" w:code="9"/>
          <w:pgMar w:top="1440" w:right="1800" w:bottom="1440" w:left="1800" w:header="851" w:footer="992" w:gutter="0"/>
          <w:pgNumType w:start="5"/>
          <w:cols w:space="425"/>
          <w:titlePg w:val="0"/>
          <w:docGrid w:type="lines" w:linePitch="312"/>
        </w:sectPr>
      </w:pPr>
      <w:r>
        <w:rPr>
          <w:rFonts w:ascii="黑体" w:eastAsia="黑体" w:hAnsi="黑体"/>
          <w:sz w:val="24"/>
          <w:szCs w:val="28"/>
        </w:rPr>
        <w:t>6.</w:t>
      </w:r>
    </w:p>
    <w:p>
      <w:pPr>
        <w:pStyle w:val="Normal55"/>
        <w:jc w:val="left"/>
        <w:rPr>
          <w:rFonts w:ascii="黑体" w:eastAsia="黑体" w:hAnsi="黑体"/>
          <w:sz w:val="24"/>
          <w:szCs w:val="28"/>
        </w:rPr>
      </w:pPr>
      <w:r>
        <w:rPr>
          <w:rFonts w:ascii="黑体" w:eastAsia="黑体" w:hAnsi="黑体"/>
          <w:sz w:val="24"/>
          <w:szCs w:val="28"/>
        </w:rPr>
        <w:t>【病例摘要】患者，女，28岁。昨日晨起受凉后发热，微恶寒，汗出，头痛，咽痛，喷嚏，流黄涕，轻咳无痰，口渴。查体：T38.9℃，P102次／分，R20次／分，BP110/70mmHg。发育正常，急性病容，咽部充血，双侧扁桃体无肿大，双肺呼吸音清，未闻及干湿啰音。舌尖红，苔薄黄，脉浮数。辅助检查：白细胞5.2×109／L，中性粒细胞0.43，淋巴细胞0.55。胸部X线片示未见异常。【答题要求】（1）根据上述病例摘要，完成书面辨证论治。（2）请与过敏性鼻炎相鉴别。</w:t>
      </w:r>
    </w:p>
    <w:p>
      <w:pPr>
        <w:pStyle w:val="Normal55"/>
        <w:jc w:val="left"/>
        <w:rPr>
          <w:rFonts w:ascii="黑体" w:eastAsia="黑体" w:hAnsi="黑体"/>
          <w:sz w:val="24"/>
          <w:szCs w:val="28"/>
        </w:rPr>
      </w:pPr>
    </w:p>
    <w:p>
      <w:pPr>
        <w:pStyle w:val="Normal5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病例摘要：张某，女，3个月。患者近2日出现大便溏稀，日行四、五次，夹有乳凝块，气味酸臭，腹痛胀满，嗳气酸馊，矢气颇多，啼哭不安。苔厚腻，脉滑实。答题要求：1.根据上述病例摘要，在答题卡上完成书面辨证论治。2.中医病证鉴别：请与细菌性痢疾相鉴别。</w:t>
      </w:r>
    </w:p>
    <w:p>
      <w:pPr>
        <w:pStyle w:val="Normal56"/>
        <w:jc w:val="left"/>
        <w:rPr>
          <w:rFonts w:ascii="黑体" w:eastAsia="黑体" w:hAnsi="黑体"/>
          <w:sz w:val="24"/>
          <w:szCs w:val="28"/>
        </w:rPr>
      </w:pPr>
    </w:p>
    <w:p>
      <w:pPr>
        <w:pStyle w:val="Normal5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请叙述并演示三阴交、风池的定位及操作。</w:t>
      </w:r>
    </w:p>
    <w:p>
      <w:pPr>
        <w:pStyle w:val="Normal57"/>
        <w:jc w:val="left"/>
        <w:rPr>
          <w:rFonts w:ascii="黑体" w:eastAsia="黑体" w:hAnsi="黑体"/>
          <w:sz w:val="24"/>
          <w:szCs w:val="28"/>
        </w:rPr>
      </w:pPr>
    </w:p>
    <w:p>
      <w:pPr>
        <w:pStyle w:val="Normal5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简述望舌</w:t>
      </w:r>
    </w:p>
    <w:p>
      <w:pPr>
        <w:pStyle w:val="Normal58"/>
        <w:jc w:val="left"/>
        <w:rPr>
          <w:rFonts w:ascii="黑体" w:eastAsia="黑体" w:hAnsi="黑体"/>
          <w:sz w:val="24"/>
          <w:szCs w:val="28"/>
        </w:rPr>
      </w:pPr>
    </w:p>
    <w:p>
      <w:pPr>
        <w:pStyle w:val="Normal5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简述肺炎的分类。</w:t>
      </w:r>
    </w:p>
    <w:p>
      <w:pPr>
        <w:pStyle w:val="Normal59"/>
        <w:jc w:val="left"/>
        <w:rPr>
          <w:rFonts w:ascii="黑体" w:eastAsia="黑体" w:hAnsi="黑体"/>
          <w:sz w:val="24"/>
          <w:szCs w:val="28"/>
        </w:rPr>
      </w:pPr>
    </w:p>
    <w:p>
      <w:pPr>
        <w:pStyle w:val="Normal6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病例摘要：温某，男，65岁，工人。平时嗜食肥甘厚味，常酗酒，一月前出现胁下痞块，且痞块迅速长大，伴胁痛逐渐加重，痛引背部，拒按，入夜更甚，脘腹胀满，食欲不振，倦怠乏力，大便溏。舌质紫暗有瘀点，脉弦细涩。既往有"乙型肝炎表面抗原阳性二十多年"。答题要求：1.根据上述病例摘要，在答题卡上完成书面辨证论治。2.中医病证鉴别：请与胁痛相鉴别。</w:t>
      </w:r>
    </w:p>
    <w:p>
      <w:pPr>
        <w:pStyle w:val="Normal60"/>
        <w:jc w:val="left"/>
        <w:rPr>
          <w:rFonts w:ascii="黑体" w:eastAsia="黑体" w:hAnsi="黑体"/>
          <w:sz w:val="24"/>
          <w:szCs w:val="28"/>
        </w:rPr>
      </w:pPr>
    </w:p>
    <w:p>
      <w:pPr>
        <w:pStyle w:val="Normal6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简述红细胞沉降率测定</w:t>
      </w:r>
    </w:p>
    <w:p>
      <w:pPr>
        <w:pStyle w:val="Normal61"/>
        <w:jc w:val="left"/>
        <w:rPr>
          <w:rFonts w:ascii="黑体" w:eastAsia="黑体" w:hAnsi="黑体"/>
          <w:sz w:val="24"/>
          <w:szCs w:val="28"/>
        </w:rPr>
      </w:pPr>
    </w:p>
    <w:p>
      <w:pPr>
        <w:pStyle w:val="Normal6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简述"合谷"穴、"十宣"穴的定位。</w:t>
      </w:r>
    </w:p>
    <w:p>
      <w:pPr>
        <w:pStyle w:val="Normal62"/>
        <w:jc w:val="left"/>
        <w:rPr>
          <w:rFonts w:ascii="黑体" w:eastAsia="黑体" w:hAnsi="黑体"/>
          <w:sz w:val="24"/>
          <w:szCs w:val="28"/>
        </w:rPr>
      </w:pPr>
    </w:p>
    <w:p>
      <w:pPr>
        <w:pStyle w:val="Normal6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简述胎漏、胎动不安</w:t>
      </w:r>
    </w:p>
    <w:p>
      <w:pPr>
        <w:pStyle w:val="Normal63"/>
        <w:jc w:val="left"/>
        <w:rPr>
          <w:rFonts w:ascii="黑体" w:eastAsia="黑体" w:hAnsi="黑体"/>
          <w:sz w:val="24"/>
          <w:szCs w:val="28"/>
        </w:rPr>
      </w:pPr>
    </w:p>
    <w:p>
      <w:pPr>
        <w:pStyle w:val="Normal6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请演示跟-膝-胫试验的检查方法。</w:t>
      </w:r>
    </w:p>
    <w:p>
      <w:pPr>
        <w:pStyle w:val="Normal64"/>
        <w:jc w:val="left"/>
        <w:rPr>
          <w:rFonts w:ascii="黑体" w:eastAsia="黑体" w:hAnsi="黑体"/>
          <w:sz w:val="24"/>
          <w:szCs w:val="28"/>
        </w:rPr>
      </w:pPr>
    </w:p>
    <w:p>
      <w:pPr>
        <w:pStyle w:val="Normal6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简述血红蛋白测定和红细胞计数</w:t>
      </w:r>
    </w:p>
    <w:p>
      <w:pPr>
        <w:pStyle w:val="Normal65"/>
        <w:jc w:val="left"/>
        <w:rPr>
          <w:rFonts w:ascii="黑体" w:eastAsia="黑体" w:hAnsi="黑体"/>
          <w:sz w:val="24"/>
          <w:szCs w:val="28"/>
        </w:rPr>
      </w:pPr>
    </w:p>
    <w:p>
      <w:pPr>
        <w:pStyle w:val="Normal6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某女，66岁，今晨起床时发现右侧上下肢体活动不利。答题要求：病史采集题要求根据简要病史口述应如何采集病史。</w:t>
      </w:r>
    </w:p>
    <w:p>
      <w:pPr>
        <w:pStyle w:val="Normal66"/>
        <w:jc w:val="left"/>
        <w:rPr>
          <w:rFonts w:ascii="黑体" w:eastAsia="黑体" w:hAnsi="黑体"/>
          <w:sz w:val="24"/>
          <w:szCs w:val="28"/>
        </w:rPr>
      </w:pPr>
    </w:p>
    <w:p>
      <w:pPr>
        <w:pStyle w:val="Normal6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"下关"穴、"列缺"穴、"曲池"穴的定位。</w:t>
      </w:r>
    </w:p>
    <w:p>
      <w:pPr>
        <w:pStyle w:val="Normal67"/>
        <w:jc w:val="left"/>
        <w:rPr>
          <w:rFonts w:ascii="黑体" w:eastAsia="黑体" w:hAnsi="黑体"/>
          <w:sz w:val="24"/>
          <w:szCs w:val="28"/>
        </w:rPr>
      </w:pPr>
    </w:p>
    <w:p>
      <w:pPr>
        <w:pStyle w:val="Normal6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请演示巴宾斯基征（Babinskisign）的检查方法。</w:t>
      </w:r>
    </w:p>
    <w:p>
      <w:pPr>
        <w:pStyle w:val="Normal68"/>
        <w:jc w:val="left"/>
        <w:rPr>
          <w:rFonts w:ascii="黑体" w:eastAsia="黑体" w:hAnsi="黑体"/>
          <w:sz w:val="24"/>
          <w:szCs w:val="28"/>
        </w:rPr>
      </w:pPr>
    </w:p>
    <w:p>
      <w:pPr>
        <w:pStyle w:val="Normal6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简述腹部浅部触诊手法。</w:t>
      </w:r>
    </w:p>
    <w:p>
      <w:pPr>
        <w:pStyle w:val="Normal69"/>
        <w:jc w:val="left"/>
        <w:rPr>
          <w:rFonts w:ascii="黑体" w:eastAsia="黑体" w:hAnsi="黑体"/>
          <w:sz w:val="24"/>
          <w:szCs w:val="28"/>
        </w:rPr>
      </w:pPr>
    </w:p>
    <w:p>
      <w:pPr>
        <w:pStyle w:val="Normal70"/>
        <w:jc w:val="left"/>
        <w:rPr>
          <w:rFonts w:ascii="黑体" w:eastAsia="黑体" w:hAnsi="黑体"/>
          <w:sz w:val="24"/>
          <w:szCs w:val="28"/>
        </w:rPr>
        <w:sectPr w:rsidSect="00C33305">
          <w:footerReference w:type="default" r:id="rId10"/>
          <w:type w:val="nextPage"/>
          <w:pgSz w:w="11906" w:h="16838" w:code="9"/>
          <w:pgMar w:top="1440" w:right="1800" w:bottom="1440" w:left="1800" w:header="851" w:footer="992" w:gutter="0"/>
          <w:pgNumType w:start="6"/>
          <w:cols w:space="425"/>
          <w:titlePg w:val="0"/>
          <w:docGrid w:type="lines" w:linePitch="312"/>
        </w:sectPr>
      </w:pPr>
      <w:r>
        <w:rPr>
          <w:rFonts w:ascii="黑体" w:eastAsia="黑体" w:hAnsi="黑体"/>
          <w:sz w:val="24"/>
          <w:szCs w:val="28"/>
        </w:rPr>
        <w:t>21.</w:t>
      </w:r>
    </w:p>
    <w:p>
      <w:pPr>
        <w:pStyle w:val="Normal70"/>
        <w:jc w:val="left"/>
        <w:rPr>
          <w:rFonts w:ascii="黑体" w:eastAsia="黑体" w:hAnsi="黑体"/>
          <w:sz w:val="24"/>
          <w:szCs w:val="28"/>
        </w:rPr>
      </w:pPr>
      <w:r>
        <w:rPr>
          <w:rFonts w:ascii="黑体" w:eastAsia="黑体" w:hAnsi="黑体"/>
          <w:sz w:val="24"/>
          <w:szCs w:val="28"/>
        </w:rPr>
        <w:t>麻某，女，32岁，汉族。平素体健，患者于入院前2天无明显诱因出现上腹部不适，后出现右下腹部疼痛，体温不高，但无恶心及呕吐，无腹痛腹泻及里急后重，右下腹持续性疼痛，疼痛拒按，喜饮冷水，不思饮食，大便2日未行，舌红苔黄腻，脉数。查体：T36.5℃、P80次／分、R19次／分、BP110/60mmHg。腹部平坦，无明显胃肠型及包块；腹肌无异常紧张，肝、脾肋缘下未触及、无叩痛，右下腹部压痛，无反跳痛，听诊肠鸣音如常，结肠充气试验阳性，闭孔内肌试验阴性，腰大肌试验阴性。辅助检查：血常规：WBC12.6×109/L，N66%，CRP58mg/dl。腹部CT示：阑尾肿大。作出中医病证诊断及西医疾病诊断。</w:t>
      </w:r>
    </w:p>
    <w:p>
      <w:pPr>
        <w:pStyle w:val="Normal70"/>
        <w:jc w:val="left"/>
        <w:rPr>
          <w:rFonts w:ascii="黑体" w:eastAsia="黑体" w:hAnsi="黑体"/>
          <w:sz w:val="24"/>
          <w:szCs w:val="28"/>
        </w:rPr>
      </w:pPr>
    </w:p>
    <w:p>
      <w:pPr>
        <w:pStyle w:val="Normal7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叙述并指出气海、大陵、十宣的定位。</w:t>
      </w:r>
    </w:p>
    <w:p>
      <w:pPr>
        <w:pStyle w:val="Normal71"/>
        <w:jc w:val="left"/>
        <w:rPr>
          <w:rFonts w:ascii="黑体" w:eastAsia="黑体" w:hAnsi="黑体"/>
          <w:sz w:val="24"/>
          <w:szCs w:val="28"/>
        </w:rPr>
      </w:pPr>
    </w:p>
    <w:p>
      <w:pPr>
        <w:pStyle w:val="Normal7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简述戴无菌手套的注意事项。</w:t>
      </w:r>
    </w:p>
    <w:p>
      <w:pPr>
        <w:pStyle w:val="Normal72"/>
        <w:jc w:val="left"/>
        <w:rPr>
          <w:rFonts w:ascii="黑体" w:eastAsia="黑体" w:hAnsi="黑体"/>
          <w:sz w:val="24"/>
          <w:szCs w:val="28"/>
        </w:rPr>
      </w:pPr>
    </w:p>
    <w:p>
      <w:pPr>
        <w:pStyle w:val="Normal7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简述重症胰腺炎的诊断标准。</w:t>
      </w:r>
    </w:p>
    <w:p>
      <w:pPr>
        <w:pStyle w:val="Normal73"/>
        <w:jc w:val="left"/>
        <w:rPr>
          <w:rFonts w:ascii="黑体" w:eastAsia="黑体" w:hAnsi="黑体"/>
          <w:sz w:val="24"/>
          <w:szCs w:val="28"/>
        </w:rPr>
      </w:pPr>
    </w:p>
    <w:p>
      <w:pPr>
        <w:pStyle w:val="Normal7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简述痄腮的中医治疗原则和临床表现。</w:t>
      </w:r>
    </w:p>
    <w:p>
      <w:pPr>
        <w:pStyle w:val="Normal74"/>
        <w:jc w:val="left"/>
        <w:rPr>
          <w:rFonts w:ascii="黑体" w:eastAsia="黑体" w:hAnsi="黑体"/>
          <w:sz w:val="24"/>
          <w:szCs w:val="28"/>
        </w:rPr>
      </w:pPr>
    </w:p>
    <w:p w:rsidR="00A77B3E">
      <w:pPr>
        <w:pStyle w:val="Normal75"/>
        <w:spacing w:before="0" w:after="0" w:line="240" w:lineRule="atLeast"/>
      </w:pPr>
    </w:p>
    <w:p w:rsidR="00A77B3E">
      <w:pPr>
        <w:pStyle w:val="Normal75"/>
        <w:spacing w:before="0" w:after="0" w:line="240" w:lineRule="atLeast"/>
      </w:pPr>
    </w:p>
    <w:p w:rsidR="00A77B3E">
      <w:pPr>
        <w:pStyle w:val="Normal75"/>
        <w:spacing w:before="0" w:after="0" w:line="240" w:lineRule="atLeast"/>
        <w:jc w:val="center"/>
        <w:rPr>
          <w:rFonts w:ascii="宋体" w:eastAsia="宋体" w:hAnsi="宋体" w:cs="宋体"/>
          <w:b/>
          <w:color w:val="000000"/>
          <w:sz w:val="32"/>
        </w:rPr>
      </w:pPr>
      <w:r>
        <w:rPr>
          <w:rFonts w:ascii="宋体" w:eastAsia="宋体" w:hAnsi="宋体" w:cs="宋体"/>
          <w:b/>
          <w:color w:val="000000"/>
          <w:sz w:val="32"/>
        </w:rPr>
        <w:t>第1卷参考答案</w:t>
      </w: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left"/>
        <w:rPr>
          <w:rFonts w:ascii="宋体" w:eastAsia="宋体" w:hAnsi="宋体" w:cs="宋体"/>
          <w:b/>
          <w:color w:val="000000"/>
          <w:sz w:val="28"/>
        </w:rPr>
      </w:pPr>
      <w:r>
        <w:rPr>
          <w:rFonts w:ascii="宋体" w:eastAsia="宋体" w:hAnsi="宋体" w:cs="宋体"/>
          <w:b/>
          <w:color w:val="000000"/>
          <w:sz w:val="28"/>
        </w:rPr>
        <w:t>一.参考题库</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1.正确答案:</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采集要点</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现病史：根据主诉及相关鉴别询问。①发病诱因：生活及饮食规律，有无肝炎接触史、药物中毒史等。②消瘦情况，体重减轻的程度，饮食情况。③皮肤及巩膜的确切颜色及变化情况。④伴随症状，有无发热，呕血、黑便，肝区疼痛，有无心悸、气短，二便颜色异常等。⑤结合"十问歌"询问其他相关情况。⑥诊疗经过，是否就诊过，相应的辅助检查所见及结果，接受过何种治疗及效果。</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（2）相关病史：①与该病有关的其他病史，如饮酒史，肝炎病史，血吸虫病、胃肠疾病及胆道病史等。②药物过敏史。</w:t>
      </w:r>
    </w:p>
    <w:p>
      <w:pPr>
        <w:pStyle w:val="Normal00"/>
        <w:spacing w:before="0" w:after="0" w:line="240" w:lineRule="atLeast"/>
        <w:rPr>
          <w:lang w:val="en-US" w:eastAsia="zh-CN" w:bidi="ar-SA"/>
        </w:rPr>
      </w:pP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2.正确答案:</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1.细胞</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（1）白细胞大量白细胞出现，见于急性细菌性痢疾、溃疡性结肠炎。过敏性结肠炎、肠道寄生虫时，可见较多的嗜酸性粒细胞。</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（2）红细胞肠道下段炎症或出血时可见，如痢疾、溃疡性结肠炎、结肠癌、痔疮出血、直肠息肉等。</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（3）巨噬细胞（大吞噬细胞）见于细菌性痢疾和溃疡性结肠炎。</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2.食物残渣若镜下见较多的淀粉颗粒、脂肪小滴、肌肉纤维、植物细胞及植物纤维等提示消化不良。</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3.寄生虫肠道寄生虫的诊断主要靠镜检查找虫卵、原虫滋养体及其包囊。如蛔虫、钩虫、蛲虫、绦虫、阿米巴滋养体等。</w:t>
      </w:r>
    </w:p>
    <w:p>
      <w:pPr>
        <w:pStyle w:val="Normal100"/>
        <w:spacing w:before="0" w:after="0" w:line="240" w:lineRule="atLeast"/>
        <w:rPr>
          <w:lang w:val="en-US" w:eastAsia="zh-CN" w:bidi="ar-SA"/>
        </w:rPr>
        <w:sectPr w:rsidSect="00C33305">
          <w:footerReference w:type="default" r:id="rId11"/>
          <w:type w:val="nextPage"/>
          <w:pgSz w:w="11906" w:h="16838" w:code="9"/>
          <w:pgMar w:top="1440" w:right="1800" w:bottom="1440" w:left="1800" w:header="851" w:footer="992" w:gutter="0"/>
          <w:pgNumType w:start="7"/>
          <w:cols w:space="425"/>
          <w:titlePg w:val="0"/>
          <w:docGrid w:type="lines" w:linePitch="312"/>
        </w:sectPr>
      </w:pP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3.正确答案:</w:t>
      </w: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（一）现病史</w:t>
      </w: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根据主诉及相关鉴别询问（1）发病诱因及加重因素。（2）咯血情况：咯出还是呕出，咯出血的性状、量及颜色，血中混杂物。（3）伴随症状：有无发热、盗汗、咳嗽、咳痰及呼吸困难，有无恶心、呕吐及腹痛，有无黑便，皮肤有无出血点。（4）二便、睡眠、食欲、体重变化。</w:t>
      </w: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2.诊疗经过（1）是否到医院就诊。做过哪些检查。（2）治疗用药情况。</w:t>
      </w: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（二）相关病史（1）有无心脏病、慢性支气管炎、结核病、全身出血性疾病、上消化道疾病史、用药史。（2）了解家族史、过敏史。</w:t>
      </w:r>
    </w:p>
    <w:p>
      <w:pPr>
        <w:pStyle w:val="Normal200"/>
        <w:spacing w:before="0" w:after="0" w:line="240" w:lineRule="atLeast"/>
        <w:rPr>
          <w:lang w:val="en-US" w:eastAsia="zh-CN" w:bidi="ar-SA"/>
        </w:rPr>
      </w:pP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4.正确答案:</w:t>
      </w: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1.治法</w:t>
      </w: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清泄热邪；以督脉、手太阴、手阳明经穴为主。</w:t>
      </w: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2.主穴</w:t>
      </w: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大椎、十二井、十宣、曲池、合谷。</w:t>
      </w: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3.操作</w:t>
      </w: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毫针泻法。大椎刺络拔罐放血，十宣、井穴点刺出血。</w:t>
      </w:r>
    </w:p>
    <w:p>
      <w:pPr>
        <w:pStyle w:val="Normal300"/>
        <w:spacing w:before="0" w:after="0" w:line="240" w:lineRule="atLeast"/>
        <w:rPr>
          <w:lang w:val="en-US" w:eastAsia="zh-CN" w:bidi="ar-SA"/>
        </w:rPr>
      </w:pP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5.正确答案:</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一、西医诊断依据</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（1）腹泻半年，加重20天。</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（2）慢性病容，左下腹轻微压痛，但揉按则舒。</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（3）大便常规：稀便，镜检未见异常，潜血阴性。结肠镜：乙状结肠黏膜轻度水肿，局部充血，未见溃疡面及出血点。</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二、西医鉴别诊断</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肠易激综合征粪便有黏液但无脓血，可有便秘和腹泻交替，常伴腹痛、腹胀肠鸣及全身神经官能症，结肠镜检查无器质性改变。</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三、中医辨证依据与病因病机分析</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1.中医辨证依据</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脾胃受损，故纳呆、食少、乏力；脾胃虚弱，水谷精微无以化生，损及肾脏，故见腰膝酸软；命门火衰则黎明腹泻、手足不温、喜温畏寒、面色黧黑、完谷不化；舌质淡暗、苔薄白、脉沉细均为脾肾阳气虚衰之象。</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2.病因病机分析</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脾肾阳虚，运化失常，肾阳虚衰。</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四、入院诊断</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1.西医诊断慢性结肠炎。</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2.中医疾病诊断泄泻。</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3.中医辨证诊断肾阳虚衰。</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五、中医治疗</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1.中医治法</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温肾健脾，固涩止泻。</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2.所选方剂名称</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四神丸加减。</w:t>
      </w:r>
    </w:p>
    <w:p>
      <w:pPr>
        <w:pStyle w:val="Normal400"/>
        <w:spacing w:before="0" w:after="0" w:line="240" w:lineRule="atLeast"/>
        <w:jc w:val="left"/>
        <w:rPr>
          <w:rFonts w:ascii="黑体" w:eastAsia="黑体" w:hAnsi="黑体"/>
          <w:sz w:val="24"/>
          <w:szCs w:val="28"/>
          <w:lang w:val="en-US" w:eastAsia="zh-CN" w:bidi="ar-SA"/>
        </w:rPr>
        <w:sectPr w:rsidSect="00C33305">
          <w:footerReference w:type="default" r:id="rId12"/>
          <w:type w:val="nextPage"/>
          <w:pgSz w:w="11906" w:h="16838" w:code="9"/>
          <w:pgMar w:top="1440" w:right="1800" w:bottom="1440" w:left="1800" w:header="851" w:footer="992" w:gutter="0"/>
          <w:pgNumType w:start="8"/>
          <w:cols w:space="425"/>
          <w:titlePg w:val="0"/>
          <w:docGrid w:type="lines" w:linePitch="312"/>
        </w:sectPr>
      </w:pPr>
      <w:r>
        <w:rPr>
          <w:rFonts w:ascii="黑体" w:eastAsia="黑体" w:hAnsi="黑体" w:cs="Arial"/>
          <w:sz w:val="24"/>
          <w:szCs w:val="28"/>
          <w:lang w:val="en-US" w:eastAsia="zh-CN" w:bidi="ar-SA"/>
        </w:rPr>
        <w:tab/>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3.药物组成、剂量及煎服法肉豆蔻1Og、吴茱萸3g、补骨脂12g、五味子1Og、附子3g、炮姜6g、甘草6g；3剂，水煎服，日一剂，分两次服用。</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六、西医治疗原则与方法</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1.一般治疗</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休息，饮食宜富营养少渣。</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2.药物治疗</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首选柳氮磺胺吡啶或美沙拉嗪；口服鱼油、甲硝唑（灭滴灵）。</w:t>
      </w:r>
    </w:p>
    <w:p>
      <w:pPr>
        <w:pStyle w:val="Normal400"/>
        <w:spacing w:before="0" w:after="0" w:line="240" w:lineRule="atLeast"/>
        <w:rPr>
          <w:lang w:val="en-US" w:eastAsia="zh-CN" w:bidi="ar-SA"/>
        </w:rPr>
      </w:pP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6.正确答案:</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主诉：心悸反复发作2年。</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中医辨病辨证依据（含病因病机分析）：</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患者自觉心中悸动不安反复发作2年余，诊断为心悸。患者痰火扰心，心神不宁，故见心悸时作，眠差梦多；气郁痰火互结于心胸，耗伤津液，而见胸闷烦躁，痰多黏稠，口干口苦。舌质红，苔黄腻，脉弦滑均为痰火壅盛之象。辨证为痰火扰心证。</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中医病证鉴别（中医执业考生作答）：</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心悸与奔豚的鉴别：奔豚发作之时，亦觉心胸躁动不安。《金匮要略·奔豚气病脉证治》云："奔豚病，从少腹起，上冲咽喉，发作欲死，复还止，皆从惊恐得之。"可见，心悸为心中剧烈跳动，发自于心；奔豚乃发自少腹，向上冲逆。</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诊断：</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中医疾病诊断：心悸中医证候诊断：痰火扰心证</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中医治法：清热化痰，宁心安神</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方剂：黄连温胆汤</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药物组成、剂量及煎服法：</w:t>
      </w:r>
      <w:r>
        <w:drawing>
          <wp:inline distT="0" distB="0" distL="0" distR="0">
            <wp:extent cx="5191670" cy="1238380"/>
            <wp:effectExtent l="0" t="0" r="0" b="0"/>
            <wp:docPr id="1238" name="_x0000_i1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 name="_x0000_i1238"/>
                    <pic:cNvPicPr/>
                  </pic:nvPicPr>
                  <pic:blipFill>
                    <a:blip xmlns:r="http://schemas.openxmlformats.org/officeDocument/2006/relationships" r:embed="rId13"/>
                    <a:stretch>
                      <a:fillRect/>
                    </a:stretch>
                  </pic:blipFill>
                  <pic:spPr>
                    <a:xfrm>
                      <a:off x="0" y="0"/>
                      <a:ext cx="5191670" cy="1238380"/>
                    </a:xfrm>
                    <a:prstGeom prst="rect">
                      <a:avLst/>
                    </a:prstGeom>
                  </pic:spPr>
                </pic:pic>
              </a:graphicData>
            </a:graphic>
          </wp:inline>
        </w:drawing>
      </w:r>
    </w:p>
    <w:p>
      <w:pPr>
        <w:pStyle w:val="Normal500"/>
        <w:spacing w:before="0" w:after="0" w:line="240" w:lineRule="atLeast"/>
        <w:rPr>
          <w:lang w:val="en-US" w:eastAsia="zh-CN" w:bidi="ar-SA"/>
        </w:rPr>
      </w:pPr>
    </w:p>
    <w:p>
      <w:pPr>
        <w:pStyle w:val="Normal6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7.正确答案:一、曲池  1.定位  屈肘成直角，在肘横纹外侧端与肱骨外上髁连线中点。  2.主治  （1）手臂痹痛、上肢不遂等上肢病证；  （2）热病；  （3）高血压；  （4）癫狂；  （5）腹痛、吐泻等肠胃病证；  （6）咽喉肿痛、齿痛、目赤肿痛等五官热性病证；  （7）瘾疹、湿疹、瘰疬等皮、外科疾患。  二、地仓  1.定位  口角旁约0.4寸，上直对瞳孔。  2.操作  斜刺或平刺0.5～0.8寸。可向颊车穴透刺。</w:t>
      </w:r>
    </w:p>
    <w:p>
      <w:pPr>
        <w:pStyle w:val="Normal600"/>
        <w:spacing w:before="0" w:after="0" w:line="240" w:lineRule="atLeast"/>
        <w:rPr>
          <w:lang w:val="en-US" w:eastAsia="zh-CN" w:bidi="ar-SA"/>
        </w:rPr>
      </w:pP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8.正确答案:</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印堂：在额部，两眉头的中间。</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条口：上巨虚穴下2寸。</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肺俞：第3胸椎棘突下，旁开1.5寸。</w:t>
      </w:r>
    </w:p>
    <w:p>
      <w:pPr>
        <w:pStyle w:val="Normal700"/>
        <w:spacing w:before="0" w:after="0" w:line="240" w:lineRule="atLeast"/>
        <w:rPr>
          <w:lang w:val="en-US" w:eastAsia="zh-CN" w:bidi="ar-SA"/>
        </w:rPr>
      </w:pPr>
    </w:p>
    <w:p>
      <w:pPr>
        <w:pStyle w:val="Normal80"/>
        <w:spacing w:before="0" w:after="0" w:line="240" w:lineRule="atLeast"/>
        <w:jc w:val="left"/>
        <w:rPr>
          <w:rFonts w:ascii="黑体" w:eastAsia="黑体" w:hAnsi="黑体"/>
          <w:sz w:val="24"/>
          <w:szCs w:val="28"/>
          <w:lang w:val="en-US" w:eastAsia="zh-CN" w:bidi="ar-SA"/>
        </w:rPr>
        <w:sectPr w:rsidSect="00C33305">
          <w:footerReference w:type="default" r:id="rId14"/>
          <w:type w:val="nextPage"/>
          <w:pgSz w:w="11906" w:h="16838" w:code="9"/>
          <w:pgMar w:top="1440" w:right="1800" w:bottom="1440" w:left="1800" w:header="851" w:footer="992" w:gutter="0"/>
          <w:pgNumType w:start="9"/>
          <w:cols w:space="425"/>
          <w:titlePg w:val="0"/>
          <w:docGrid w:type="lines" w:linePitch="312"/>
        </w:sectPr>
      </w:pPr>
      <w:r>
        <w:rPr>
          <w:rFonts w:ascii="黑体" w:eastAsia="黑体" w:hAnsi="黑体" w:cs="Arial"/>
          <w:sz w:val="24"/>
          <w:szCs w:val="28"/>
          <w:lang w:val="en-US" w:eastAsia="zh-CN" w:bidi="ar-SA"/>
        </w:rPr>
        <w:t>9.正确答案:</w:t>
      </w: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（一）现病史</w:t>
      </w: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根据主诉及相关鉴别询问了解从发病到就诊前，疾病的发生、发展、变化及相关的鉴别诊断情况。（1）询问发病时间、起病缓急、病因和诱因。（2）询问此次发作的病情程度，能否平卧，有无胸闷、面色苍白、唇甲青紫及持续时间，既往喘促发作的诱因、时间、程度及变化、缓解期的情况、诊疗情况及与此次发作的异同。（3）询问发病前有无鼻痒、喷嚏、咳嗽、胸闷等先兆，是否伴发热、恶寒、恶风。询问咳嗽、咳痰（痰量、质、色、味等）情况，有无口干欲饮水、疲乏等伴随症状。（4）结合中医十问，了解与疾病有关的其他情况。</w:t>
      </w: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2.诊疗经过（1）是否到医院诊治。是否做过血常规、肺功能、胸部X线片等相关检查，结果如何。（2）曾用何种方法及药物治疗，效果如何。</w:t>
      </w: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（二）相关病史（1）了解有无高血压、高血脂、冠心病等病史。（2）了解家族史、过敏史</w:t>
      </w:r>
    </w:p>
    <w:p>
      <w:pPr>
        <w:pStyle w:val="Normal80"/>
        <w:spacing w:before="0" w:after="0" w:line="240" w:lineRule="atLeast"/>
        <w:rPr>
          <w:lang w:val="en-US" w:eastAsia="zh-CN" w:bidi="ar-SA"/>
        </w:rPr>
      </w:pP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10.正确答案:</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内庭：①齿痛、咽喉肿痛、鼻衄等五官热性病证；②热病；③吐酸、腹泻、痢疾、便秘等肠胃病证；④足背肿痛，跖趾关节痛。</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通里：①心悸、怔忡等心病；②舌强不语，暴喑；③腕臂痛。</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胃俞：胃脘痛、呕吐、腹胀、肠鸣等胃疾。</w:t>
      </w:r>
    </w:p>
    <w:p>
      <w:pPr>
        <w:pStyle w:val="Normal90"/>
        <w:spacing w:before="0" w:after="0" w:line="240" w:lineRule="atLeast"/>
        <w:rPr>
          <w:lang w:val="en-US" w:eastAsia="zh-CN" w:bidi="ar-SA"/>
        </w:rPr>
      </w:pPr>
    </w:p>
    <w:p>
      <w:pPr>
        <w:pStyle w:val="Normal1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11.正确答案:</w:t>
      </w:r>
    </w:p>
    <w:p>
      <w:pPr>
        <w:pStyle w:val="Normal1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中医病证诊断：心悸，心阴虚损证</w:t>
      </w:r>
    </w:p>
    <w:p>
      <w:pPr>
        <w:pStyle w:val="Normal1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西医疾病诊断：心律失常（室性期前收缩）</w:t>
      </w:r>
    </w:p>
    <w:p>
      <w:pPr>
        <w:pStyle w:val="Normal1000"/>
        <w:spacing w:before="0" w:after="0" w:line="240" w:lineRule="atLeast"/>
        <w:rPr>
          <w:lang w:val="en-US" w:eastAsia="zh-CN" w:bidi="ar-SA"/>
        </w:rPr>
      </w:pP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12.正确答案:</w:t>
      </w: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主诉：反复胃脘部疼痛2年。</w:t>
      </w: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中医辨病辨证依据（含病因病机分析）：</w:t>
      </w: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患者以胃脘胀痛为主症，当诊为胃痛。胃痛呈胀痛，痛连两胁，且情志不舒时发作，故考虑肝气犯胃之证。肝主疏泄而喜条达，患者情绪不稳，心烦易怒，肝气郁结，肝气横逆犯胃，胃气阻滞，故胃脘胀痛；胃脘居于心下，胃气上逆，故见胸闷、嗳气。肝经循行于两胁，肝气郁滞，则两胁胀痛；肝失疏泄，肠腑气机失和，传导不利，故大便不畅；舌苔薄白，脉弦，均为肝气失和之象。</w:t>
      </w: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中医病证鉴别（中医执业考生作答）：</w:t>
      </w: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胃痛与胁痛的鉴别：肝气犯胃所致胃痛常表现为攻撑连胁，应与胁痛鉴别。但胃痛仍以胃脘部疼痛为主证，且多伴有嗳气、泛酸、嘈杂等症。而胁痛是以两侧胁肋部疼痛为主，两者在部位上有着明显的差别。</w:t>
      </w: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诊断：</w:t>
      </w: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中医疾病诊断：胃痛中医证候诊断：肝气犯胃证</w:t>
      </w: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中医治法：疏肝解郁，理气止痛</w:t>
      </w: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方剂：柴胡疏肝散加减</w:t>
      </w:r>
    </w:p>
    <w:p>
      <w:pPr>
        <w:pStyle w:val="Normal110"/>
        <w:spacing w:before="0" w:after="0" w:line="240" w:lineRule="atLeast"/>
        <w:jc w:val="left"/>
        <w:rPr>
          <w:rFonts w:ascii="黑体" w:eastAsia="黑体" w:hAnsi="黑体"/>
          <w:sz w:val="24"/>
          <w:szCs w:val="28"/>
          <w:lang w:val="en-US" w:eastAsia="zh-CN" w:bidi="ar-SA"/>
        </w:rPr>
        <w:sectPr w:rsidSect="00C33305">
          <w:footerReference w:type="default" r:id="rId15"/>
          <w:type w:val="nextPage"/>
          <w:pgSz w:w="11906" w:h="16838" w:code="9"/>
          <w:pgMar w:top="1440" w:right="1800" w:bottom="1440" w:left="1800" w:header="851" w:footer="992" w:gutter="0"/>
          <w:pgNumType w:start="10"/>
          <w:cols w:space="425"/>
          <w:titlePg w:val="0"/>
          <w:docGrid w:type="lines" w:linePitch="312"/>
        </w:sect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药物组成、剂量及煎服法：</w:t>
      </w:r>
    </w:p>
    <w:p>
      <w:pPr>
        <w:pStyle w:val="Normal110"/>
        <w:spacing w:before="0" w:after="0" w:line="240" w:lineRule="atLeast"/>
        <w:jc w:val="left"/>
        <w:rPr>
          <w:rFonts w:ascii="黑体" w:eastAsia="黑体" w:hAnsi="黑体"/>
          <w:sz w:val="24"/>
          <w:szCs w:val="28"/>
          <w:lang w:val="en-US" w:eastAsia="zh-CN" w:bidi="ar-SA"/>
        </w:rPr>
      </w:pPr>
      <w:r>
        <w:drawing>
          <wp:inline distT="0" distB="0" distL="0" distR="0">
            <wp:extent cx="5563184" cy="1133594"/>
            <wp:effectExtent l="0" t="0" r="0" b="0"/>
            <wp:docPr id="1239" name="_x0000_i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 name="_x0000_i1239"/>
                    <pic:cNvPicPr/>
                  </pic:nvPicPr>
                  <pic:blipFill>
                    <a:blip xmlns:r="http://schemas.openxmlformats.org/officeDocument/2006/relationships" r:embed="rId16"/>
                    <a:stretch>
                      <a:fillRect/>
                    </a:stretch>
                  </pic:blipFill>
                  <pic:spPr>
                    <a:xfrm>
                      <a:off x="0" y="0"/>
                      <a:ext cx="5563184" cy="1133594"/>
                    </a:xfrm>
                    <a:prstGeom prst="rect">
                      <a:avLst/>
                    </a:prstGeom>
                  </pic:spPr>
                </pic:pic>
              </a:graphicData>
            </a:graphic>
          </wp:inline>
        </w:drawing>
      </w:r>
    </w:p>
    <w:p>
      <w:pPr>
        <w:pStyle w:val="Normal110"/>
        <w:spacing w:before="0" w:after="0" w:line="240" w:lineRule="atLeast"/>
        <w:rPr>
          <w:lang w:val="en-US" w:eastAsia="zh-CN" w:bidi="ar-SA"/>
        </w:rPr>
      </w:pP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13.正确答案:</w:t>
      </w: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治法：醒脑开窍，息风止痉。以督脉及手足厥阴、手阳明经穴为主。</w:t>
      </w: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主穴：水沟、内关、合谷、太冲。</w:t>
      </w:r>
    </w:p>
    <w:p>
      <w:pPr>
        <w:pStyle w:val="Normal120"/>
        <w:spacing w:before="0" w:after="0" w:line="240" w:lineRule="atLeast"/>
        <w:rPr>
          <w:lang w:val="en-US" w:eastAsia="zh-CN" w:bidi="ar-SA"/>
        </w:rPr>
      </w:pPr>
    </w:p>
    <w:p>
      <w:pPr>
        <w:pStyle w:val="Normal1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14.正确答案:</w:t>
      </w:r>
    </w:p>
    <w:p>
      <w:pPr>
        <w:pStyle w:val="Normal1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1.用消毒针抽出水液。</w:t>
      </w:r>
    </w:p>
    <w:p>
      <w:pPr>
        <w:pStyle w:val="Normal1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2.再涂以龙胆紫或其他消毒液，消毒纱布包敷。</w:t>
      </w:r>
    </w:p>
    <w:p>
      <w:pPr>
        <w:pStyle w:val="Normal130"/>
        <w:spacing w:before="0" w:after="0" w:line="240" w:lineRule="atLeast"/>
        <w:rPr>
          <w:lang w:val="en-US" w:eastAsia="zh-CN" w:bidi="ar-SA"/>
        </w:rPr>
      </w:pP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15.正确答案:</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痄腮（流行性腮腺炎）是由腮腺炎时邪（腮腺炎病毒）引起的一种急性传染病，以发热、耳下腮部肿胀疼痛为主要特征。本病一年四季均可发生，冬春两季易于流行。多发于3岁以上儿童，2岁以下婴幼儿少见。</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【病因病机】</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流行性腮腺炎发生的原因为感受腮腺炎时邪所致。在气候变化，腮腺炎流行期间易被传染。当小儿机体抵抗力下降时，时邪乘虚侵入致成痄腮。流行性腮腺炎的主要病机为邪毒壅阻足少阳经脉，与气血相搏，凝滞于耳下腮部。</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1.邪犯少阳</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时邪病毒从口鼻而入，侵犯足少阳胆经。胆经起于眼外眦，经耳前耳后下行于身之两侧，终止于两足第四趾端。邪毒循经上攻腮颊，与气血相搏，凝滞于耳下腮部，则致腮部肿胀疼痛；邪毒郁于肌表，则致发热恶寒；邪毒郁阻经脉，关节不利，则致咀嚼不便；邪毒上扰清阳，则头痛；邪毒内扰脾胃，则致纳少、恶心、呕吐。</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2.热毒壅盛</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时邪病毒壅盛于少阳经脉，循经上攻腮颊，气血凝滞不通，则致腮部肿胀、疼痛、坚硬拒按、张口咀嚼不便；热毒炽盛，则高热不退；邪热扰心，则烦躁不安；热毒内扰脾胃，则致纳少呕吐；热邪伤津，则致口渴欲饮、尿少而黄。足少阳胆经与足厥阴肝经互为表里，热毒炽盛者，邪盛正衰，邪陷厥阴，扰动肝风，蒙蔽心包，可见高热、抽搐、昏迷等症，此为邪陷心肝之变证。足厥阴肝经循少腹络阴器，邪毒内传，引睾窜腹，可见睾丸肿胀、疼痛，或少腹疼痛等症，此为毒窜睾腹之变证。肝经热毒壅滞乘脾，还可出现上腹疼痛、恶心呕吐等症。</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【诊断要点】</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1.腮腺炎流行期间，发病前2～3周有流行性腮腺炎接触史。</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2.初病时可有发热。腮腺肿大以耳垂为中心，向前、后、下扩大，边缘不清，触之有弹性感、疼痛感。常一侧先肿大，2～3天后对侧亦出现肿大。腮腺管口红肿，或同时有颌下腺肿大。</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3.可并发脑膜脑炎、睾丸炎、卵巢炎、胰腺炎等。</w:t>
      </w:r>
    </w:p>
    <w:p>
      <w:pPr>
        <w:pStyle w:val="Normal140"/>
        <w:spacing w:before="0" w:after="0" w:line="240" w:lineRule="atLeast"/>
        <w:jc w:val="left"/>
        <w:rPr>
          <w:rFonts w:ascii="黑体" w:eastAsia="黑体" w:hAnsi="黑体"/>
          <w:sz w:val="24"/>
          <w:szCs w:val="28"/>
          <w:lang w:val="en-US" w:eastAsia="zh-CN" w:bidi="ar-SA"/>
        </w:rPr>
        <w:sectPr w:rsidSect="00C33305">
          <w:footerReference w:type="default" r:id="rId17"/>
          <w:type w:val="nextPage"/>
          <w:pgSz w:w="11906" w:h="16838" w:code="9"/>
          <w:pgMar w:top="1440" w:right="1800" w:bottom="1440" w:left="1800" w:header="851" w:footer="992" w:gutter="0"/>
          <w:pgNumType w:start="11"/>
          <w:cols w:space="425"/>
          <w:titlePg w:val="0"/>
          <w:docGrid w:type="lines" w:linePitch="312"/>
        </w:sectPr>
      </w:pPr>
      <w:r>
        <w:rPr>
          <w:rFonts w:ascii="黑体" w:eastAsia="黑体" w:hAnsi="黑体" w:cs="Arial"/>
          <w:sz w:val="24"/>
          <w:szCs w:val="28"/>
          <w:lang w:val="en-US" w:eastAsia="zh-CN" w:bidi="ar-SA"/>
        </w:rPr>
        <w:tab/>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4.血象检查可见白细胞总数正常或偏低，继发细菌感染者血白细胞总数及中性粒细胞均增高。</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5.血清和尿淀粉酶测定可见血清及尿中淀粉酶活性与腮腺肿胀相平行，2周左右恢复至正常。</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6.病原学检查可从患儿唾液、脑脊液、尿或血中分离出腮腺炎病毒。用补体结合试验或ELISA法检测抗V（virus）和抗S（solublE.两种抗体。抗S抗体在疾病早期的阳性率为75％，可作为近期感染的证据，6～12个月逐渐下降消失，病后2年达最低水平并持续存在。</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【类证鉴别】</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1.化脓性腮腺炎</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中医名发颐。腮腺肿大多为一侧；表皮泛红，疼痛剧烈，拒按；按压腮部可见口腔内腮腺管口有脓液溢出；无传染性；血白细胞总数及中性粒细胞增高。</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2.其他病毒性腮腺炎</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流感病毒、副流感病毒、巨细胞病毒、艾滋病毒等都可引起腮腺肿大，可依据病毒分离加以鉴别。</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【辨证论治】</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（一）常证</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邪犯少阳证主症：轻微发热恶寒，一侧或两侧耳下腮部漫肿疼痛，咀嚼不便，或有头痛、咽红、纳少，舌质红，苔薄白或薄黄，脉浮数。辨证：本证以轻微发热、耳下腮部漫肿疼痛、咀嚼不便为特征，全身症状不重。治法：疏风清热，散结消肿。代表方剂：柴胡葛根汤加减。常用药物：柴胡、黄芩、牛蒡子、葛根、桔梗、金银花、连翘、板蓝根、夏枯草、赤芍、僵蚕等。</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热毒壅盛证主症：患儿高热，一侧或两侧耳下腮部肿胀疼痛，坚硬拒按，张口咀嚼困难，或有烦躁不安，口渴欲饮，头痛，咽红肿痛，颌下肿块胀痛，纳少，大便秘结，尿少而黄，舌质红，舌苔黄，脉滑数。辨证：本证以耳下腮部肿痛，坚硬拒按，张口咀嚼困难，高热头痛，烦躁口渴为特征。本证容易产生变证，须及早辨识。治法：清热解毒，软坚散结。代表方剂：普济消毒饮加减。常用药物：柴胡、黄芩、黄连、连翘、板蓝根、升麻、牛蒡子、马勃、桔梗、玄参、薄荷、陈皮、僵蚕等。</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（二）变证</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1.邪陷心肝证</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主症：高热，耳下腮部肿痛，坚硬拒按，神昏，嗜睡，项强，反复抽搐，头痛，呕吐，舌红，苔黄，脉弦数。辨证：本证以高热，耳下腮部肿胀，神昏嗜睡，头痛项强，恶心呕吐，反复抽搐为特征。治法：清热解毒，息风开窍。代表方剂：清瘟败毒饮加减。常用药物：栀子、黄连、连翘、生甘草、水牛角、生地黄、生石膏、牡丹皮、赤芍、竹叶、玄参、芦根、钩藤、僵蚕等。</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毒窜睾腹证主症：腮部肿胀消退后，一侧或双侧睾丸肿胀疼痛，或脘腹、少腹疼痛，痛时拒按，舌质红，舌苔黄，脉数。辨证：本证以腮部肿胀消退后，睾丸肿胀疼痛，或脘腹、少腹疼痛为特征。治法：清肝泻火，活血止痛。代表方剂：龙胆泻肝汤加减。常用药物：龙胆草、栀子、黄芩、黄连、柴胡、川楝子、荔枝核、延胡索、桃仁等。</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【预防与调护】</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1.预防</w:t>
      </w:r>
    </w:p>
    <w:p>
      <w:pPr>
        <w:pStyle w:val="Normal140"/>
        <w:spacing w:before="0" w:after="0" w:line="240" w:lineRule="atLeast"/>
        <w:jc w:val="left"/>
        <w:rPr>
          <w:rFonts w:ascii="黑体" w:eastAsia="黑体" w:hAnsi="黑体"/>
          <w:sz w:val="24"/>
          <w:szCs w:val="28"/>
          <w:lang w:val="en-US" w:eastAsia="zh-CN" w:bidi="ar-SA"/>
        </w:rPr>
        <w:sectPr w:rsidSect="00C33305">
          <w:footerReference w:type="default" r:id="rId18"/>
          <w:type w:val="nextPage"/>
          <w:pgSz w:w="11906" w:h="16838" w:code="9"/>
          <w:pgMar w:top="1440" w:right="1800" w:bottom="1440" w:left="1800" w:header="851" w:footer="992" w:gutter="0"/>
          <w:pgNumType w:start="12"/>
          <w:cols w:space="425"/>
          <w:titlePg w:val="0"/>
          <w:docGrid w:type="lines" w:linePitch="312"/>
        </w:sectPr>
      </w:pPr>
      <w:r>
        <w:rPr>
          <w:rFonts w:ascii="黑体" w:eastAsia="黑体" w:hAnsi="黑体" w:cs="Arial"/>
          <w:sz w:val="24"/>
          <w:szCs w:val="28"/>
          <w:lang w:val="en-US" w:eastAsia="zh-CN" w:bidi="ar-SA"/>
        </w:rPr>
        <w:tab/>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流行性腮腺炎流行期间，易感儿应少去公共场所。幼儿园及中小学校等集体单位要经常体格检查，有接触史的可疑患儿，要进行隔离观察，并用板蓝根15～30g，煎汤口服，每日1次，连服3～5天。（2）未曾患过本病的儿童，可给予免疫球蛋白。（3）生后14个月可给予减毒腮腺炎活疫苗接种。</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2.调护</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发病期间应隔离治疗，直至腮部肿胀完全消退后3天为止。患儿的衣被、用具等物品均应煮沸消毒。居室用食醋加水熏蒸，每次30分钟，每日1次，进行空气消毒。（2）患儿应卧床休息直至热退，并发睾丸炎者适当延长卧床休息时间。（3）给易消化、清淡流质饮食或软食为宜，忌吃酸、硬、辣等刺激性食物。每餐后用生理盐水或4％硼酸溶液漱口或清洗口腔，以保持口腔清洁。（4）高热、头痛、嗜睡、呕吐者密切观察病情，及时给予必要的处置。睾丸肿大痛甚者，局部可给予冷湿敷，并用纱布做成吊带，将肿胀的阴囊托起。</w:t>
      </w:r>
    </w:p>
    <w:p>
      <w:pPr>
        <w:pStyle w:val="Normal140"/>
        <w:spacing w:before="0" w:after="0" w:line="240" w:lineRule="atLeast"/>
        <w:rPr>
          <w:lang w:val="en-US" w:eastAsia="zh-CN" w:bidi="ar-SA"/>
        </w:rPr>
      </w:pP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16.正确答案:</w:t>
      </w: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雌激素含量减低，促性腺激素增高，FSH比LH上升早且高。</w:t>
      </w:r>
    </w:p>
    <w:p>
      <w:pPr>
        <w:pStyle w:val="Normal150"/>
        <w:spacing w:before="0" w:after="0" w:line="240" w:lineRule="atLeast"/>
        <w:rPr>
          <w:lang w:val="en-US" w:eastAsia="zh-CN" w:bidi="ar-SA"/>
        </w:rPr>
      </w:pP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17.正确答案:</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【病因及发病机制】</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支气管哮喘的病因众多，发病机制十分复杂，主要有以下几种学说。</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1．变态反应学说</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2．气道炎症学说</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3．神经-受体失衡学说</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4．其他机制 哮喘的发生与呼吸道的病毒感染、应用某些解热镇痛药(如阿司匹林、普萘洛尔)和含碘造影剂、运动过程中的过度换气、胃-食管反流、心理因素、遗传等也有一定的关系。支气管哮喘属于多基因遗传，约2／3的支气管哮喘患者有家族遗传病史。先天遗传因素和后天环境因素在支气管哮喘的发病中均起着重要作用。</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【临床表现】</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反复发作性的呼气性呼吸困难是支气管哮喘典型的临床表现。非典型的支气管哮喘可以发作性胸闷或顽固性咳嗽为唯一的临床表现。无喘息症状者又称之为"咳嗽变异性哮喘"。哮喘的发作常常与吸入外源性变应原有关，大多数有季节性，且日轻夜重(下半夜和凌晨易发)，发作时，胸部呈过度充气状态，两肺可闻及弥漫性哮鸣音，以呼气期为主，严重者被迫采取坐位或呈端坐呼吸，干咳或咳大量白色泡沫痰，甚至出现发绀、心率增快、奇脉、胸腹反常运动，经数小时至数天，脱离变应原和(或)应用支气管扩张剂后逐渐缓解，亦有自行缓解者，缓解期可无任何哮喘症状。由运动以及药物诱发者分别称之为运动性哮喘和药物诱发性哮喘。</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典型发作多有鼻、眼睑痒，打喷嚏，流涕或干咳等黏膜过敏先兆，继之出现带哮鸣音的呼气性呼吸困难、胸闷，被迫采取端坐位，两目直视，两手前撑，两肩耸起，大汗，紫绀，喉中发出阵阵哮鸣音，表情痛苦异常。发作持续时间长短不一。胸廓饱满，叩之呈过清音，听诊两肺满布哮鸣音。发作将停时，常咳出较多稀薄痰液后，气促减轻，发作缓解。</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严重哮喘发作时称为危重哮喘，表现为呼吸困难、紫绀、大汗、四肢厥冷、脉细数、两肺满布哮鸣音，有时因支气管高度狭窄或被大量痰栓堵塞，肺部哮鸣音反可减弱或消失，此时病情危急，经一般治疗不能缓解，可导致呼吸衰竭。</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【诊断与鉴别诊断】</w:t>
      </w:r>
    </w:p>
    <w:p>
      <w:pPr>
        <w:pStyle w:val="Normal160"/>
        <w:spacing w:before="0" w:after="0" w:line="240" w:lineRule="atLeast"/>
        <w:jc w:val="left"/>
        <w:rPr>
          <w:rFonts w:ascii="黑体" w:eastAsia="黑体" w:hAnsi="黑体"/>
          <w:sz w:val="24"/>
          <w:szCs w:val="28"/>
          <w:lang w:val="en-US" w:eastAsia="zh-CN" w:bidi="ar-SA"/>
        </w:rPr>
        <w:sectPr w:rsidSect="00C33305">
          <w:footerReference w:type="default" r:id="rId19"/>
          <w:type w:val="nextPage"/>
          <w:pgSz w:w="11906" w:h="16838" w:code="9"/>
          <w:pgMar w:top="1440" w:right="1800" w:bottom="1440" w:left="1800" w:header="851" w:footer="992" w:gutter="0"/>
          <w:pgNumType w:start="13"/>
          <w:cols w:space="425"/>
          <w:titlePg w:val="0"/>
          <w:docGrid w:type="lines" w:linePitch="312"/>
        </w:sect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1．诊断</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 xml:space="preserve"> 根据支气管哮喘的病史、症状、体征、肺功能试验以及有关的实验室检查，尤其是"三性"，即喘息症状的反复发作性、发病时肺部哮鸣音的弥漫性和气道阻塞的可逆性，对典型病例诊断不难。</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支气管哮喘的分期：</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(1)急性发作期 咳嗽、气喘和呼吸困难症状明显，多数需要应用平喘药物治疗。</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(2)临床缓解期 哮喘症状、体征消失，肺通气功能基本恢复到发作前水平，达4周以上。</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2．鉴别诊断</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(1)心源性哮喘</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(2)喘息型慢性支气管炎</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(3)支气管肺癌</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(4)肺嗜酸粒细胞浸润症 包括热带性嗜酸粒细胞增多症、肺嗜酸粒细胞增多性浸润、外源性变态反应性肺泡炎和变态反应性支气管肺曲菌病等。</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【治疗】</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1．消除病因 应避免或消除引起哮喘发作的变应原和其他非特异性刺激，去除各种诱发因素。</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2．控制急性发作 一般可单用或联用下列药物。</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(1)β肾上腺素受体激动剂 简称β受体激动剂，是缓解哮喘症状的首选药物。作用特点是舒张支气管作用强，平喘作用迅速，不良反应小。常用制剂有：①短效-速效β受体激动剂：如沙丁胺醇和特布他林气雾剂，每次吸入1～2喷，适用于控制哮喘急性发作。②短效-迟效β受体激动剂：如沙丁胺醇和特布他林片剂，每次1～2片，每天3次，口服，适用于治疗日间哮喘。控释剂作用时间较长，已有逐渐取代片剂的趋势。班布特罗为新型前体药，近来使用也逐渐增多。③长效-迟效β受体激动剂：如沙美特罗气雾剂，适用于防治夜间哮喘。④长效-速效β受体激动剂：如福莫特罗干粉吸入剂，既可用于防治夜间哮喘，也适用于控制哮喘急性发作。</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(2)茶碱(黄嘌呤)类药物 临床常用茶碱缓释片或控释片，每次1片，每天1～2次。由于其半衰期长，服药次数少，患者的依从性好，同时血药浓度稳定，既可保证疗效，又可避免不良反应，适合夜间哮喘的治疗。应当注意，氨茶碱静脉注射应缓慢进行，速度一般为每小时0．5mg／kg，注射速度过快可能造成严重的心律失常，甚至死亡。</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(3)抗胆碱药物 不良反应有口干、痰液黏稠不易咳出、尿潴留和瞳孔散大等。常用制剂包括阿托品、东莨菪碱、654-2和溴化异丙托品等。其中溴化异丙托品气雾剂作用较强而不良反应较小。抗胆碱药物与β受体激动剂联合使用具有协同效应。</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(4)糖皮质激素 糖皮质激素不仅能有效控制症状，并可作为缓解期的预防用药。常用药物有二丙酸倍氯米松(BDP)吸入剂、布地奈德(BUD)吸入剂、丙酸氟替卡松(FP)吸入剂等。</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(5)非激素类抗炎剂 主要是肥大细胞膜稳定剂，如色甘酸钠和奈多罗米钠等。</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(6)其他药物 其他用于防治支气管哮喘的药物有钙拮抗剂(维拉帕米、硝苯地平等)、酮替芬、曲尼司特、白三烯(LTs)受体拮抗剂(扎鲁司特、孟鲁司特)、血栓烷A(TXA)受体拮抗剂等。钙拮抗剂可治疗运动性哮喘，酮替芬对过敏性哮喘有效，白三烯受体拮抗剂主要用于慢性哮喘的防治。</w:t>
      </w:r>
    </w:p>
    <w:p>
      <w:pPr>
        <w:pStyle w:val="Normal160"/>
        <w:spacing w:before="0" w:after="0" w:line="240" w:lineRule="atLeast"/>
        <w:jc w:val="left"/>
        <w:rPr>
          <w:rFonts w:ascii="黑体" w:eastAsia="黑体" w:hAnsi="黑体"/>
          <w:sz w:val="24"/>
          <w:szCs w:val="28"/>
          <w:lang w:val="en-US" w:eastAsia="zh-CN" w:bidi="ar-SA"/>
        </w:rPr>
        <w:sectPr w:rsidSect="00C33305">
          <w:footerReference w:type="default" r:id="rId20"/>
          <w:type w:val="nextPage"/>
          <w:pgSz w:w="11906" w:h="16838" w:code="9"/>
          <w:pgMar w:top="1440" w:right="1800" w:bottom="1440" w:left="1800" w:header="851" w:footer="992" w:gutter="0"/>
          <w:pgNumType w:start="14"/>
          <w:cols w:space="425"/>
          <w:titlePg w:val="0"/>
          <w:docGrid w:type="lines" w:linePitch="312"/>
        </w:sect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3．危重哮喘的处理</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(1)氧疗与辅助通气 出现低氧血症，应经鼻导管吸入较高浓度的氧气，以纠正缺氧。如缺氧严重，应经面罩或鼻罩给氧，使PaO&gt;60mmHg。如患者全身情况进行性恶化，神志改变，意识模糊，PaO50mmHg，宜及时做气管插管或气管切开，行机械辅助通气。近年来主张应用允许性高碳酸血症通气，又称控制性低通气量辅助呼吸(MCHV)，不良反应小，且可纠正低氧血症。</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(2)解痉平喘 ①β受体激动剂：轻至中度的哮喘发作可用手控定量气雾剂，中至重度哮喘发作可用舒喘灵溶液持续雾化吸入，或者皮下或静脉注射β受体激动剂。老年人心律不齐或心动过速者慎用。②氨茶碱：静脉滴注每小时0．3～0．4mg／kg，可以维持有效血药浓度。③抗胆碱药：可以同时雾化吸入溴化异丙托品溶液与B：受体激动剂溶液，两者有协同作用。</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(3)纠正水、电解质及酸碱平衡紊乱 ①补液：纠正脱水，避免痰液黏稠导致气道堵塞。②纠正酸中毒：可用5％碳酸氢钠静脉滴注或缓慢静脉注射，但应避免形成碱血症。③纠正电解质紊乱：及时纠正低钾、低钠等电解质紊乱。</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(4)抗生素 酌情选用广谱抗生素，静脉滴注，可以防治呼吸道和肺部感染。但应注意防止发生药物变态反应。</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(5)糖皮质激素 可选用泼尼松、琥珀酸氢化可的松、甲基泼尼松琥珀酸钠。</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(6)并发症的处理 重度哮喘发作的患者哮鸣音突然降低或消失，但其紫绀和呼吸困难更为严重时，应引起警惕，及时查明原因，并采取有效的对症处理措施。</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4．缓解期治疗 加强体育锻炼，增强体质。注射哮喘菌苗和脱敏疗法。可使用吸入性糖皮质激素等药物以减少复发。</w:t>
      </w:r>
    </w:p>
    <w:p>
      <w:pPr>
        <w:pStyle w:val="Normal160"/>
        <w:spacing w:before="0" w:after="0" w:line="240" w:lineRule="atLeast"/>
        <w:rPr>
          <w:lang w:val="en-US" w:eastAsia="zh-CN" w:bidi="ar-SA"/>
        </w:rPr>
      </w:pPr>
    </w:p>
    <w:p>
      <w:pPr>
        <w:pStyle w:val="Normal1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18.正确答案:神阙：脐窝中央。  足三里：犊鼻穴下3寸，胫骨前嵴外1横指处。  天宗：肩胛骨冈下窝中央凹陷处，约当肩胛冈下缘与肩胛下角之间的1／3折点处取穴。</w:t>
      </w:r>
    </w:p>
    <w:p>
      <w:pPr>
        <w:pStyle w:val="Normal170"/>
        <w:spacing w:before="0" w:after="0" w:line="240" w:lineRule="atLeast"/>
        <w:rPr>
          <w:lang w:val="en-US" w:eastAsia="zh-CN" w:bidi="ar-SA"/>
        </w:rPr>
      </w:pP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19.正确答案:</w:t>
      </w: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慢性萎缩性胃炎在胃镜下的表现</w:t>
      </w: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①胃黏膜颜色变淡，呈淡红、灰黄，重者呈灰白或灰蓝色。可为弥漫性，也可呈局限性斑块状分布。</w:t>
      </w: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②黏膜下血管显著。萎缩初期可见黏膜内暗红色网状细小血管，严重者可见黏膜的蓝色树枝状较大静脉。</w:t>
      </w: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③黏膜皱襞细小甚至消失。</w:t>
      </w: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④当萎缩性胃炎伴有腺体颈部过度增生或肠上皮化生时，黏膜表面粗糙不平，呈颗粒状或结节状。⑤萎缩黏膜脆性增加，易出血，并可有糜烂灶</w:t>
      </w:r>
    </w:p>
    <w:p>
      <w:pPr>
        <w:pStyle w:val="Normal180"/>
        <w:spacing w:before="0" w:after="0" w:line="240" w:lineRule="atLeast"/>
        <w:rPr>
          <w:lang w:val="en-US" w:eastAsia="zh-CN" w:bidi="ar-SA"/>
        </w:rPr>
      </w:pP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20.正确答案:1.被检查者取仰卧位。  2.轻度脾肿大时，测量左锁骨中线与左肋缘交点至脾下缘的垂直距离。  3.脾脏明显肿大时，测量左锁骨中线与左肋缘交点至最远脾尖之间的距离。  4.如脾脏向右超过前正中线，测量脾右缘到前正中线的最大距离，如未超过前正中线，可测量脾右缘至前正中线的最短距离。</w:t>
      </w:r>
    </w:p>
    <w:p>
      <w:pPr>
        <w:pStyle w:val="Normal190"/>
        <w:spacing w:before="0" w:after="0" w:line="240" w:lineRule="atLeast"/>
        <w:rPr>
          <w:lang w:val="en-US" w:eastAsia="zh-CN" w:bidi="ar-SA"/>
        </w:rPr>
      </w:pP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21.正确答案:</w:t>
      </w: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严重低钾型周期性瘫痪可导致呼吸困难、甚至严重心律失常（如室速、室颤）等，危及生命，因此一直为内科及神经科急症。</w:t>
      </w:r>
    </w:p>
    <w:p>
      <w:pPr>
        <w:pStyle w:val="Normal2000"/>
        <w:spacing w:before="0" w:after="0" w:line="240" w:lineRule="atLeast"/>
        <w:jc w:val="left"/>
        <w:rPr>
          <w:rFonts w:ascii="黑体" w:eastAsia="黑体" w:hAnsi="黑体"/>
          <w:sz w:val="24"/>
          <w:szCs w:val="28"/>
          <w:lang w:val="en-US" w:eastAsia="zh-CN" w:bidi="ar-SA"/>
        </w:rPr>
        <w:sectPr w:rsidSect="00C33305">
          <w:footerReference w:type="default" r:id="rId21"/>
          <w:type w:val="nextPage"/>
          <w:pgSz w:w="11906" w:h="16838" w:code="9"/>
          <w:pgMar w:top="1440" w:right="1800" w:bottom="1440" w:left="1800" w:header="851" w:footer="992" w:gutter="0"/>
          <w:pgNumType w:start="15"/>
          <w:cols w:space="425"/>
          <w:titlePg w:val="0"/>
          <w:docGrid w:type="lines" w:linePitch="312"/>
        </w:sectPr>
      </w:pPr>
      <w:r>
        <w:rPr>
          <w:rFonts w:ascii="黑体" w:eastAsia="黑体" w:hAnsi="黑体" w:cs="Arial"/>
          <w:sz w:val="24"/>
          <w:szCs w:val="28"/>
          <w:lang w:val="en-US" w:eastAsia="zh-CN" w:bidi="ar-SA"/>
        </w:rPr>
        <w:tab/>
      </w: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低血钾性周期性瘫痪临床表现：①本病首次发病年龄多在7～21岁，最小为4岁，男孩多见。过食碳水化合物、受凉、剧烈运动后、感染、注射胰岛素、氢化可的松等均可为诱发因素。发生麻痹的时间不定、以睡眠及休息时多见。②发作间歇期患儿多无任何症状，无肌萎缩。发作间歇期数日至数年不等。③发作前一日往往有前驱症状，如肌肉僵硬、疲乏、口渴多汗、情绪不稳定等，较大儿童对发病多能预知。④肌无力常由双下肢开始，后延及双上肢，双侧对称，近端较重。麻痹范围大小及程度不一，从几组肌群乃至全身。轻者仅有全身乏力，尚可行走；重者除颜面肌、眼肌、膈肌、括约肌外，全身骨骼肌均可受累。如麻痹范围广泛者，有时可致呼吸障碍。⑤发作期腱反射减弱或消失，感觉正常，意识清楚。每次发作持续时间短则1～3小时，长则6～25小时，个别病例可长达1周。往往瘫痪出现最早的肌肉先恢复。</w:t>
      </w: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（2）周期性瘫痪诊断要点：①青壮年男性，急性起病，常有反复发作史；②发作性骨骼肌对称性弛缓性瘫痪，下肢重于上肢，近端重于远端；③无病理反射；④伴血清钾改变；⑤心电图有典型改变即可诊断。</w:t>
      </w:r>
    </w:p>
    <w:p>
      <w:pPr>
        <w:pStyle w:val="Normal2000"/>
        <w:spacing w:before="0" w:after="0" w:line="240" w:lineRule="atLeast"/>
        <w:rPr>
          <w:lang w:val="en-US" w:eastAsia="zh-CN" w:bidi="ar-SA"/>
        </w:rPr>
      </w:pP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22.正确答案:</w:t>
      </w: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辨病辨证依据：患者平素体虚，精神欠佳，腰背酸痛2年有余，又以畏寒肢冷，舌质淡胖有齿痕，苔白，脉沉迟为主要表现，可诊为虚劳，属肾阳虚证。腰为肾之府，督脉贯脊络肾而督诸阳，肾阳不足，失于温煦，故腰背酸痛，畏寒肢冷。气化不及，水不化气则多尿。命门火衰，火不生土，不能蒸化腐熟水谷，故下利清谷。面色苍白，舌淡胖有齿痕，苔白，脉沉迟，均为阳气亏虚、阴寒内盛之象。西医诊断依据：①患者体虚，精神欠佳，腰背酸痛2年余；②有畏寒肢冷，面色苍白，舌质淡胖有齿痕，苔白，脉沉迟等症状；③查心电图提示：心率52次／分，窦性心动过缓。入院诊断：中医诊断：虚劳（肾阳虚证）。西医诊断：窦性心动过缓。治法：温补肾阳。方药：右归丸加减。熟地黄30g山药15g山茱萸10g枸杞子15g杜仲15g菟丝子15g附子10g肉桂10g当归6g鹿角胶15g水煎服，每日1剂，分2次服。</w:t>
      </w:r>
    </w:p>
    <w:p>
      <w:pPr>
        <w:pStyle w:val="Normal210"/>
        <w:spacing w:before="0" w:after="0" w:line="240" w:lineRule="atLeast"/>
        <w:rPr>
          <w:lang w:val="en-US" w:eastAsia="zh-CN" w:bidi="ar-SA"/>
        </w:rPr>
      </w:pP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23.正确答案:</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（一）望形体</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1.形体的强弱</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（1）体强</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骨骼粗大，胸廓宽厚，肌肉充实，皮肤润泽，筋强力壮等。说明体魄强壮，内脏坚实，气血旺盛，抗病力强，不易生病，有病易治，预后较好。</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（2）体弱</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骨骼细小，胸廓狭窄，肌肉瘦削，皮肤枯槁，筋弱无力等。说明体质虚衰，内脏脆弱，气血不足，抗病力弱，容易患病，有病难治，预后较差。</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2.形体的胖瘦</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（1）肥胖</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头圆形，颈短粗，肩宽平，胸厚短圆，大腹便便，身体偏矮胖，身体姿势多后仰。肥胖者多痰多湿。</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（2）消瘦</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头长形，颈细长，肩狭窄，胸狭平坦，腹部瘦瘪，身体偏瘦长，身体姿势多前倾。消瘦者多有虚火。</w:t>
      </w:r>
    </w:p>
    <w:p>
      <w:pPr>
        <w:pStyle w:val="Normal220"/>
        <w:spacing w:before="0" w:after="0" w:line="240" w:lineRule="atLeast"/>
        <w:jc w:val="left"/>
        <w:rPr>
          <w:rFonts w:ascii="黑体" w:eastAsia="黑体" w:hAnsi="黑体"/>
          <w:sz w:val="24"/>
          <w:szCs w:val="28"/>
          <w:lang w:val="en-US" w:eastAsia="zh-CN" w:bidi="ar-SA"/>
        </w:rPr>
        <w:sectPr w:rsidSect="00C33305">
          <w:footerReference w:type="default" r:id="rId22"/>
          <w:type w:val="nextPage"/>
          <w:pgSz w:w="11906" w:h="16838" w:code="9"/>
          <w:pgMar w:top="1440" w:right="1800" w:bottom="1440" w:left="1800" w:header="851" w:footer="992" w:gutter="0"/>
          <w:pgNumType w:start="16"/>
          <w:cols w:space="425"/>
          <w:titlePg w:val="0"/>
          <w:docGrid w:type="lines" w:linePitch="312"/>
        </w:sect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（二）望姿态</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1.动静姿态</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其要点是动者、强者、仰者、伸者多属阳证、热证、实证；静者、弱者、俯者、屈者多属阴证、寒证、虚证。行时动摇不定，主肝风内动。行走时突然以手护心，主真心痛。坐而仰首，气喘息粗，主痰涎壅盛。坐而喜俯，少气懒言，主肺虚或肾不纳气。坐而不得卧，卧则气逆，主水气凌心。坐则昏眩，不耐久坐，主肝风内动，或气血俱虚。卧常向里，喜静懒动，身重难转，主寒证、虚证、阴证。卧常向外，躁动不安，身轻能转，主热证、实证、阳证。仰卧伸足，掀去衣被，主实热证。蜷卧缩足，喜加衣被，主虚寒证。咳逆倚息不得卧，主内有伏饮。站立不稳，并见眩晕，主肝风内动。不耐久站，常欲支撑，主多属气血虚衰。</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2.异常动作</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唇睑指趾颤动，主动风先兆，或气血不足。项强抽搐，角弓反张，主肝风内动。猝然昏仆，半身不遂，主中风病。猝倒神昏，口吐涎沫，四肢抽搐，醒后如常，主癎病。恶寒战栗，主疟疾发作，或伤寒战汗。肢体软弱，行动不便，主痿病。关节拘挛，屈伸不利，主痹病。</w:t>
      </w:r>
    </w:p>
    <w:p>
      <w:pPr>
        <w:pStyle w:val="Normal220"/>
        <w:spacing w:before="0" w:after="0" w:line="240" w:lineRule="atLeast"/>
        <w:rPr>
          <w:lang w:val="en-US" w:eastAsia="zh-CN" w:bidi="ar-SA"/>
        </w:rPr>
      </w:pP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24.正确答案:</w:t>
      </w: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1.浅感觉</w:t>
      </w: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包括痛觉、温度觉和触觉。</w:t>
      </w: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2.深感觉</w:t>
      </w: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包括位置觉、运动觉和震动觉。</w:t>
      </w:r>
    </w:p>
    <w:p>
      <w:pPr>
        <w:pStyle w:val="Normal230"/>
        <w:spacing w:before="0" w:after="0" w:line="240" w:lineRule="atLeast"/>
        <w:rPr>
          <w:lang w:val="en-US" w:eastAsia="zh-CN" w:bidi="ar-SA"/>
        </w:rPr>
      </w:pP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25.正确答案:</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用严格消毒的左手拇、食二指夹住针身下端，将针尖固定在所刺腧穴的皮肤表面位置，右手捻动针柄，将针刺入腧穴。此法适用于长针的进针。</w:t>
      </w:r>
    </w:p>
    <w:p>
      <w:pPr>
        <w:pStyle w:val="Normal240"/>
        <w:spacing w:before="0" w:after="0" w:line="240" w:lineRule="atLeast"/>
        <w:rPr>
          <w:lang w:val="en-US" w:eastAsia="zh-CN" w:bidi="ar-SA"/>
        </w:rPr>
      </w:pPr>
    </w:p>
    <w:p>
      <w:pPr>
        <w:pStyle w:val="Normal240"/>
        <w:spacing w:before="0" w:after="0" w:line="240" w:lineRule="atLeast"/>
        <w:rPr>
          <w:lang w:val="en-US" w:eastAsia="zh-CN" w:bidi="ar-SA"/>
        </w:rPr>
      </w:pPr>
    </w:p>
    <w:p>
      <w:pPr>
        <w:pStyle w:val="Normal240"/>
        <w:spacing w:before="0" w:after="0" w:line="240" w:lineRule="atLeast"/>
        <w:jc w:val="center"/>
        <w:rPr>
          <w:rFonts w:ascii="宋体" w:hAnsi="宋体" w:cs="宋体"/>
          <w:b/>
          <w:color w:val="000000"/>
          <w:sz w:val="32"/>
          <w:lang w:val="en-US" w:eastAsia="zh-CN" w:bidi="ar-SA"/>
        </w:rPr>
      </w:pPr>
      <w:r>
        <w:rPr>
          <w:rFonts w:ascii="宋体" w:eastAsia="宋体" w:hAnsi="宋体" w:cs="宋体"/>
          <w:b/>
          <w:color w:val="000000"/>
          <w:sz w:val="32"/>
          <w:lang w:val="en-US" w:eastAsia="zh-CN" w:bidi="ar-SA"/>
        </w:rPr>
        <w:t>第2卷参考答案</w:t>
      </w:r>
    </w:p>
    <w:p>
      <w:pPr>
        <w:pStyle w:val="Normal240"/>
        <w:spacing w:before="0" w:after="0" w:line="240" w:lineRule="atLeast"/>
        <w:jc w:val="center"/>
        <w:rPr>
          <w:rFonts w:ascii="宋体" w:hAnsi="宋体" w:cs="宋体"/>
          <w:b/>
          <w:color w:val="000000"/>
          <w:sz w:val="32"/>
          <w:lang w:val="en-US" w:eastAsia="zh-CN" w:bidi="ar-SA"/>
        </w:rPr>
      </w:pPr>
    </w:p>
    <w:p>
      <w:pPr>
        <w:pStyle w:val="Normal240"/>
        <w:spacing w:before="0" w:after="0" w:line="240" w:lineRule="atLeast"/>
        <w:jc w:val="center"/>
        <w:rPr>
          <w:rFonts w:ascii="宋体" w:hAnsi="宋体" w:cs="宋体"/>
          <w:b/>
          <w:color w:val="000000"/>
          <w:sz w:val="32"/>
          <w:lang w:val="en-US" w:eastAsia="zh-CN" w:bidi="ar-SA"/>
        </w:rPr>
      </w:pPr>
    </w:p>
    <w:p>
      <w:pPr>
        <w:pStyle w:val="Normal240"/>
        <w:spacing w:before="0" w:after="0" w:line="240" w:lineRule="atLeast"/>
        <w:jc w:val="left"/>
        <w:rPr>
          <w:rFonts w:ascii="宋体" w:hAnsi="宋体" w:cs="宋体"/>
          <w:b/>
          <w:color w:val="000000"/>
          <w:sz w:val="28"/>
          <w:lang w:val="en-US" w:eastAsia="zh-CN" w:bidi="ar-SA"/>
        </w:rPr>
      </w:pPr>
      <w:r>
        <w:rPr>
          <w:rFonts w:ascii="宋体" w:eastAsia="宋体" w:hAnsi="宋体" w:cs="宋体"/>
          <w:b/>
          <w:color w:val="000000"/>
          <w:sz w:val="28"/>
          <w:lang w:val="en-US" w:eastAsia="zh-CN" w:bidi="ar-SA"/>
        </w:rPr>
        <w:t>一.参考题库</w:t>
      </w: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1.正确答案:</w:t>
      </w: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中医病证诊断：眩晕，痰湿内盛证</w:t>
      </w: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西医疾病诊断：高血压病1级</w:t>
      </w:r>
    </w:p>
    <w:p>
      <w:pPr>
        <w:pStyle w:val="Normal250"/>
        <w:spacing w:before="0" w:after="0" w:line="240" w:lineRule="atLeast"/>
        <w:rPr>
          <w:lang w:val="en-US" w:eastAsia="zh-CN" w:bidi="ar-SA"/>
        </w:rPr>
      </w:pPr>
    </w:p>
    <w:p>
      <w:pPr>
        <w:pStyle w:val="Normal2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2.正确答案:</w:t>
      </w:r>
    </w:p>
    <w:p>
      <w:pPr>
        <w:pStyle w:val="Normal2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1.参考值男性268～488μmol／L，女性178～387μmol／L（磷钨酸盐法）。</w:t>
      </w:r>
    </w:p>
    <w:p>
      <w:pPr>
        <w:pStyle w:val="Normal2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2.临床意义</w:t>
      </w:r>
    </w:p>
    <w:p>
      <w:pPr>
        <w:pStyle w:val="Normal2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（1）肾脏疾病急性或慢性肾炎病人，血清尿酸浓度增高较尿素氮、肌酐等更为显著，出现也较早。肾结核、肾盂。肾炎、肾盂积水等疾病的晚期，血尿酸浓度亦可增加。</w:t>
      </w:r>
      <w:r>
        <w:rPr>
          <w:rFonts w:ascii="黑体" w:eastAsia="黑体" w:hAnsi="黑体"/>
          <w:sz w:val="24"/>
          <w:szCs w:val="28"/>
          <w:lang w:val="en-US" w:eastAsia="zh-CN" w:bidi="ar-SA"/>
        </w:rPr>
        <w:br/>
      </w:r>
      <w:r>
        <w:rPr>
          <w:rFonts w:ascii="黑体" w:eastAsia="黑体" w:hAnsi="黑体"/>
          <w:sz w:val="24"/>
          <w:szCs w:val="28"/>
          <w:lang w:val="en-US" w:eastAsia="zh-CN" w:bidi="ar-SA"/>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3" w:history="1">
        <w:r>
          <w:rPr>
            <w:rFonts w:ascii="SimSun" w:eastAsia="SimSun" w:hAnsi="SimSun" w:cs="SimSun"/>
            <w:b/>
            <w:bCs/>
            <w:color w:val="0000EE"/>
            <w:kern w:val="0"/>
            <w:sz w:val="30"/>
            <w:szCs w:val="30"/>
            <w:u w:val="single" w:color="0000EE"/>
          </w:rPr>
          <w:t>https://d.book118.com/877126023031006033</w:t>
        </w:r>
      </w:hyperlink>
    </w:p>
    <w:p>
      <w:pPr>
        <w:pStyle w:val="Normal260"/>
        <w:spacing w:before="0" w:after="0" w:line="240" w:lineRule="atLeast"/>
        <w:jc w:val="left"/>
        <w:rPr>
          <w:rFonts w:ascii="黑体" w:eastAsia="黑体" w:hAnsi="黑体"/>
          <w:sz w:val="24"/>
          <w:szCs w:val="28"/>
          <w:lang w:val="en-US" w:eastAsia="zh-CN" w:bidi="ar-SA"/>
        </w:rPr>
      </w:pPr>
    </w:p>
    <w:sectPr w:rsidSect="00C33305">
      <w:footerReference w:type="default" r:id="rId24"/>
      <w:type w:val="nextPage"/>
      <w:pgSz w:w="11906" w:h="16838" w:code="9"/>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pPr>
      <w:widowControl w:val="0"/>
      <w:jc w:val="both"/>
    </w:pPr>
    <w:rPr>
      <w:rFonts w:ascii="Calibri" w:eastAsia="宋体" w:hAnsi="Calibri" w:cs="Arial"/>
      <w:kern w:val="2"/>
      <w:sz w:val="21"/>
      <w:szCs w:val="22"/>
    </w:rPr>
  </w:style>
  <w:style w:type="paragraph" w:customStyle="1" w:styleId="Normal61">
    <w:name w:val="Normal_61"/>
    <w:qFormat/>
    <w:pPr>
      <w:widowControl w:val="0"/>
      <w:jc w:val="both"/>
    </w:pPr>
    <w:rPr>
      <w:rFonts w:ascii="Calibri" w:eastAsia="宋体" w:hAnsi="Calibri" w:cs="Arial"/>
      <w:kern w:val="2"/>
      <w:sz w:val="21"/>
      <w:szCs w:val="22"/>
    </w:rPr>
  </w:style>
  <w:style w:type="paragraph" w:customStyle="1" w:styleId="Normal62">
    <w:name w:val="Normal_62"/>
    <w:qFormat/>
    <w:pPr>
      <w:widowControl w:val="0"/>
      <w:jc w:val="both"/>
    </w:pPr>
    <w:rPr>
      <w:rFonts w:ascii="Calibri" w:eastAsia="宋体" w:hAnsi="Calibri" w:cs="Arial"/>
      <w:kern w:val="2"/>
      <w:sz w:val="21"/>
      <w:szCs w:val="22"/>
    </w:rPr>
  </w:style>
  <w:style w:type="paragraph" w:customStyle="1" w:styleId="Normal63">
    <w:name w:val="Normal_63"/>
    <w:qFormat/>
    <w:pPr>
      <w:widowControl w:val="0"/>
      <w:jc w:val="both"/>
    </w:pPr>
    <w:rPr>
      <w:rFonts w:ascii="Calibri" w:eastAsia="宋体" w:hAnsi="Calibri" w:cs="Arial"/>
      <w:kern w:val="2"/>
      <w:sz w:val="21"/>
      <w:szCs w:val="22"/>
    </w:rPr>
  </w:style>
  <w:style w:type="paragraph" w:customStyle="1" w:styleId="Normal64">
    <w:name w:val="Normal_64"/>
    <w:qFormat/>
    <w:pPr>
      <w:widowControl w:val="0"/>
      <w:jc w:val="both"/>
    </w:pPr>
    <w:rPr>
      <w:rFonts w:ascii="Calibri" w:eastAsia="宋体" w:hAnsi="Calibri" w:cs="Arial"/>
      <w:kern w:val="2"/>
      <w:sz w:val="21"/>
      <w:szCs w:val="22"/>
    </w:rPr>
  </w:style>
  <w:style w:type="paragraph" w:customStyle="1" w:styleId="Normal65">
    <w:name w:val="Normal_65"/>
    <w:qFormat/>
    <w:pPr>
      <w:widowControl w:val="0"/>
      <w:jc w:val="both"/>
    </w:pPr>
    <w:rPr>
      <w:rFonts w:ascii="Calibri" w:eastAsia="宋体" w:hAnsi="Calibri" w:cs="Arial"/>
      <w:kern w:val="2"/>
      <w:sz w:val="21"/>
      <w:szCs w:val="22"/>
    </w:rPr>
  </w:style>
  <w:style w:type="paragraph" w:customStyle="1" w:styleId="Normal66">
    <w:name w:val="Normal_66"/>
    <w:qFormat/>
    <w:pPr>
      <w:widowControl w:val="0"/>
      <w:jc w:val="both"/>
    </w:pPr>
    <w:rPr>
      <w:rFonts w:ascii="Calibri" w:eastAsia="宋体" w:hAnsi="Calibri" w:cs="Arial"/>
      <w:kern w:val="2"/>
      <w:sz w:val="21"/>
      <w:szCs w:val="22"/>
    </w:rPr>
  </w:style>
  <w:style w:type="paragraph" w:customStyle="1" w:styleId="Normal67">
    <w:name w:val="Normal_67"/>
    <w:qFormat/>
    <w:pPr>
      <w:widowControl w:val="0"/>
      <w:jc w:val="both"/>
    </w:pPr>
    <w:rPr>
      <w:rFonts w:ascii="Calibri" w:eastAsia="宋体" w:hAnsi="Calibri" w:cs="Arial"/>
      <w:kern w:val="2"/>
      <w:sz w:val="21"/>
      <w:szCs w:val="22"/>
    </w:rPr>
  </w:style>
  <w:style w:type="paragraph" w:customStyle="1" w:styleId="Normal68">
    <w:name w:val="Normal_68"/>
    <w:qFormat/>
    <w:pPr>
      <w:widowControl w:val="0"/>
      <w:jc w:val="both"/>
    </w:pPr>
    <w:rPr>
      <w:rFonts w:ascii="Calibri" w:eastAsia="宋体" w:hAnsi="Calibri" w:cs="Arial"/>
      <w:kern w:val="2"/>
      <w:sz w:val="21"/>
      <w:szCs w:val="22"/>
    </w:rPr>
  </w:style>
  <w:style w:type="paragraph" w:customStyle="1" w:styleId="Normal69">
    <w:name w:val="Normal_69"/>
    <w:qFormat/>
    <w:pPr>
      <w:widowControl w:val="0"/>
      <w:jc w:val="both"/>
    </w:pPr>
    <w:rPr>
      <w:rFonts w:ascii="Calibri" w:eastAsia="宋体" w:hAnsi="Calibri" w:cs="Arial"/>
      <w:kern w:val="2"/>
      <w:sz w:val="21"/>
      <w:szCs w:val="22"/>
    </w:rPr>
  </w:style>
  <w:style w:type="paragraph" w:customStyle="1" w:styleId="Normal70">
    <w:name w:val="Normal_70"/>
    <w:qFormat/>
    <w:pPr>
      <w:widowControl w:val="0"/>
      <w:jc w:val="both"/>
    </w:pPr>
    <w:rPr>
      <w:rFonts w:ascii="Calibri" w:eastAsia="宋体" w:hAnsi="Calibri" w:cs="Arial"/>
      <w:kern w:val="2"/>
      <w:sz w:val="21"/>
      <w:szCs w:val="22"/>
    </w:rPr>
  </w:style>
  <w:style w:type="paragraph" w:customStyle="1" w:styleId="Normal71">
    <w:name w:val="Normal_71"/>
    <w:qFormat/>
    <w:pPr>
      <w:widowControl w:val="0"/>
      <w:jc w:val="both"/>
    </w:pPr>
    <w:rPr>
      <w:rFonts w:ascii="Calibri" w:eastAsia="宋体" w:hAnsi="Calibri" w:cs="Arial"/>
      <w:kern w:val="2"/>
      <w:sz w:val="21"/>
      <w:szCs w:val="22"/>
    </w:rPr>
  </w:style>
  <w:style w:type="paragraph" w:customStyle="1" w:styleId="Normal72">
    <w:name w:val="Normal_72"/>
    <w:qFormat/>
    <w:pPr>
      <w:widowControl w:val="0"/>
      <w:jc w:val="both"/>
    </w:pPr>
    <w:rPr>
      <w:rFonts w:ascii="Calibri" w:eastAsia="宋体" w:hAnsi="Calibri" w:cs="Arial"/>
      <w:kern w:val="2"/>
      <w:sz w:val="21"/>
      <w:szCs w:val="22"/>
    </w:rPr>
  </w:style>
  <w:style w:type="paragraph" w:customStyle="1" w:styleId="Normal73">
    <w:name w:val="Normal_73"/>
    <w:qFormat/>
    <w:pPr>
      <w:widowControl w:val="0"/>
      <w:jc w:val="both"/>
    </w:pPr>
    <w:rPr>
      <w:rFonts w:ascii="Calibri" w:eastAsia="宋体" w:hAnsi="Calibri" w:cs="Arial"/>
      <w:kern w:val="2"/>
      <w:sz w:val="21"/>
      <w:szCs w:val="22"/>
    </w:rPr>
  </w:style>
  <w:style w:type="paragraph" w:customStyle="1" w:styleId="Normal74">
    <w:name w:val="Normal_74"/>
    <w:qFormat/>
    <w:pPr>
      <w:widowControl w:val="0"/>
      <w:jc w:val="both"/>
    </w:pPr>
    <w:rPr>
      <w:rFonts w:ascii="Calibri" w:eastAsia="宋体" w:hAnsi="Calibri" w:cs="Arial"/>
      <w:kern w:val="2"/>
      <w:sz w:val="21"/>
      <w:szCs w:val="22"/>
    </w:rPr>
  </w:style>
  <w:style w:type="paragraph" w:customStyle="1" w:styleId="Normal75">
    <w:name w:val="Normal_75"/>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 w:type="paragraph" w:customStyle="1" w:styleId="Normal6000">
    <w:name w:val="Normal_60_0"/>
    <w:qFormat/>
    <w:pPr>
      <w:widowControl w:val="0"/>
      <w:jc w:val="both"/>
    </w:pPr>
    <w:rPr>
      <w:rFonts w:ascii="Calibri" w:eastAsia="宋体" w:hAnsi="Calibri" w:cs="Arial"/>
      <w:kern w:val="2"/>
      <w:sz w:val="21"/>
      <w:szCs w:val="22"/>
    </w:rPr>
  </w:style>
  <w:style w:type="paragraph" w:customStyle="1" w:styleId="Normal610">
    <w:name w:val="Normal_61_0"/>
    <w:qFormat/>
    <w:pPr>
      <w:widowControl w:val="0"/>
      <w:jc w:val="both"/>
    </w:pPr>
    <w:rPr>
      <w:rFonts w:ascii="Calibri" w:eastAsia="宋体" w:hAnsi="Calibri" w:cs="Arial"/>
      <w:kern w:val="2"/>
      <w:sz w:val="21"/>
      <w:szCs w:val="22"/>
    </w:rPr>
  </w:style>
  <w:style w:type="paragraph" w:customStyle="1" w:styleId="Normal620">
    <w:name w:val="Normal_62_0"/>
    <w:qFormat/>
    <w:pPr>
      <w:widowControl w:val="0"/>
      <w:jc w:val="both"/>
    </w:pPr>
    <w:rPr>
      <w:rFonts w:ascii="Calibri" w:eastAsia="宋体" w:hAnsi="Calibri" w:cs="Arial"/>
      <w:kern w:val="2"/>
      <w:sz w:val="21"/>
      <w:szCs w:val="22"/>
    </w:rPr>
  </w:style>
  <w:style w:type="paragraph" w:customStyle="1" w:styleId="Normal630">
    <w:name w:val="Normal_63_0"/>
    <w:qFormat/>
    <w:pPr>
      <w:widowControl w:val="0"/>
      <w:jc w:val="both"/>
    </w:pPr>
    <w:rPr>
      <w:rFonts w:ascii="Calibri" w:eastAsia="宋体" w:hAnsi="Calibri" w:cs="Arial"/>
      <w:kern w:val="2"/>
      <w:sz w:val="21"/>
      <w:szCs w:val="22"/>
    </w:rPr>
  </w:style>
  <w:style w:type="paragraph" w:customStyle="1" w:styleId="Normal640">
    <w:name w:val="Normal_64_0"/>
    <w:qFormat/>
    <w:pPr>
      <w:widowControl w:val="0"/>
      <w:jc w:val="both"/>
    </w:pPr>
    <w:rPr>
      <w:rFonts w:ascii="Calibri" w:eastAsia="宋体" w:hAnsi="Calibri" w:cs="Arial"/>
      <w:kern w:val="2"/>
      <w:sz w:val="21"/>
      <w:szCs w:val="22"/>
    </w:rPr>
  </w:style>
  <w:style w:type="paragraph" w:customStyle="1" w:styleId="Normal650">
    <w:name w:val="Normal_65_0"/>
    <w:qFormat/>
    <w:pPr>
      <w:widowControl w:val="0"/>
      <w:jc w:val="both"/>
    </w:pPr>
    <w:rPr>
      <w:rFonts w:ascii="Calibri" w:eastAsia="宋体" w:hAnsi="Calibri" w:cs="Arial"/>
      <w:kern w:val="2"/>
      <w:sz w:val="21"/>
      <w:szCs w:val="22"/>
    </w:rPr>
  </w:style>
  <w:style w:type="paragraph" w:customStyle="1" w:styleId="Normal660">
    <w:name w:val="Normal_66_0"/>
    <w:qFormat/>
    <w:pPr>
      <w:widowControl w:val="0"/>
      <w:jc w:val="both"/>
    </w:pPr>
    <w:rPr>
      <w:rFonts w:ascii="Calibri" w:eastAsia="宋体" w:hAnsi="Calibri" w:cs="Arial"/>
      <w:kern w:val="2"/>
      <w:sz w:val="21"/>
      <w:szCs w:val="22"/>
    </w:rPr>
  </w:style>
  <w:style w:type="paragraph" w:customStyle="1" w:styleId="Normal670">
    <w:name w:val="Normal_67_0"/>
    <w:qFormat/>
    <w:pPr>
      <w:widowControl w:val="0"/>
      <w:jc w:val="both"/>
    </w:pPr>
    <w:rPr>
      <w:rFonts w:ascii="Calibri" w:eastAsia="宋体" w:hAnsi="Calibri" w:cs="Arial"/>
      <w:kern w:val="2"/>
      <w:sz w:val="21"/>
      <w:szCs w:val="22"/>
    </w:rPr>
  </w:style>
  <w:style w:type="paragraph" w:customStyle="1" w:styleId="Normal680">
    <w:name w:val="Normal_68_0"/>
    <w:qFormat/>
    <w:pPr>
      <w:widowControl w:val="0"/>
      <w:jc w:val="both"/>
    </w:pPr>
    <w:rPr>
      <w:rFonts w:ascii="Calibri" w:eastAsia="宋体" w:hAnsi="Calibri" w:cs="Arial"/>
      <w:kern w:val="2"/>
      <w:sz w:val="21"/>
      <w:szCs w:val="22"/>
    </w:rPr>
  </w:style>
  <w:style w:type="paragraph" w:customStyle="1" w:styleId="Normal690">
    <w:name w:val="Normal_69_0"/>
    <w:qFormat/>
    <w:pPr>
      <w:widowControl w:val="0"/>
      <w:jc w:val="both"/>
    </w:pPr>
    <w:rPr>
      <w:rFonts w:ascii="Calibri" w:eastAsia="宋体" w:hAnsi="Calibri" w:cs="Arial"/>
      <w:kern w:val="2"/>
      <w:sz w:val="21"/>
      <w:szCs w:val="22"/>
    </w:rPr>
  </w:style>
  <w:style w:type="paragraph" w:customStyle="1" w:styleId="Normal7000">
    <w:name w:val="Normal_70_0"/>
    <w:qFormat/>
    <w:pPr>
      <w:widowControl w:val="0"/>
      <w:jc w:val="both"/>
    </w:pPr>
    <w:rPr>
      <w:rFonts w:ascii="Calibri" w:eastAsia="宋体" w:hAnsi="Calibri" w:cs="Arial"/>
      <w:kern w:val="2"/>
      <w:sz w:val="21"/>
      <w:szCs w:val="22"/>
    </w:rPr>
  </w:style>
  <w:style w:type="paragraph" w:customStyle="1" w:styleId="Normal710">
    <w:name w:val="Normal_71_0"/>
    <w:qFormat/>
    <w:pPr>
      <w:widowControl w:val="0"/>
      <w:jc w:val="both"/>
    </w:pPr>
    <w:rPr>
      <w:rFonts w:ascii="Calibri" w:eastAsia="宋体" w:hAnsi="Calibri" w:cs="Arial"/>
      <w:kern w:val="2"/>
      <w:sz w:val="21"/>
      <w:szCs w:val="22"/>
    </w:rPr>
  </w:style>
  <w:style w:type="paragraph" w:customStyle="1" w:styleId="Normal720">
    <w:name w:val="Normal_72_0"/>
    <w:qFormat/>
    <w:pPr>
      <w:widowControl w:val="0"/>
      <w:jc w:val="both"/>
    </w:pPr>
    <w:rPr>
      <w:rFonts w:ascii="Calibri" w:eastAsia="宋体" w:hAnsi="Calibri" w:cs="Arial"/>
      <w:kern w:val="2"/>
      <w:sz w:val="21"/>
      <w:szCs w:val="22"/>
    </w:rPr>
  </w:style>
  <w:style w:type="paragraph" w:customStyle="1" w:styleId="Normal730">
    <w:name w:val="Normal_73_0"/>
    <w:qFormat/>
    <w:pPr>
      <w:widowControl w:val="0"/>
      <w:jc w:val="both"/>
    </w:pPr>
    <w:rPr>
      <w:rFonts w:ascii="Calibri" w:eastAsia="宋体" w:hAnsi="Calibri" w:cs="Arial"/>
      <w:kern w:val="2"/>
      <w:sz w:val="21"/>
      <w:szCs w:val="22"/>
    </w:rPr>
  </w:style>
  <w:style w:type="paragraph" w:customStyle="1" w:styleId="Normal740">
    <w:name w:val="Normal_74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image" Target="media/image1.png" /><Relationship Id="rId14" Type="http://schemas.openxmlformats.org/officeDocument/2006/relationships/footer" Target="footer9.xml" /><Relationship Id="rId15" Type="http://schemas.openxmlformats.org/officeDocument/2006/relationships/footer" Target="footer10.xml" /><Relationship Id="rId16" Type="http://schemas.openxmlformats.org/officeDocument/2006/relationships/image" Target="media/image2.png" /><Relationship Id="rId17" Type="http://schemas.openxmlformats.org/officeDocument/2006/relationships/footer" Target="footer11.xml" /><Relationship Id="rId18" Type="http://schemas.openxmlformats.org/officeDocument/2006/relationships/footer" Target="footer12.xml" /><Relationship Id="rId19" Type="http://schemas.openxmlformats.org/officeDocument/2006/relationships/footer" Target="footer13.xml" /><Relationship Id="rId2" Type="http://schemas.openxmlformats.org/officeDocument/2006/relationships/webSettings" Target="webSettings.xml" /><Relationship Id="rId20" Type="http://schemas.openxmlformats.org/officeDocument/2006/relationships/footer" Target="footer14.xml" /><Relationship Id="rId21" Type="http://schemas.openxmlformats.org/officeDocument/2006/relationships/footer" Target="footer15.xml" /><Relationship Id="rId22" Type="http://schemas.openxmlformats.org/officeDocument/2006/relationships/footer" Target="footer16.xml" /><Relationship Id="rId23" Type="http://schemas.openxmlformats.org/officeDocument/2006/relationships/hyperlink" Target="https://d.book118.com/877126023031006033" TargetMode="External" /><Relationship Id="rId24" Type="http://schemas.openxmlformats.org/officeDocument/2006/relationships/footer" Target="footer17.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