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博览园管理项目创业投资方案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472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_Toc3472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9" w:history="1">
        <w:r>
          <w:rPr>
            <w:rFonts w:ascii="仿宋" w:eastAsia="仿宋" w:hAnsi="仿宋" w:cs="仿宋" w:hint="eastAsia"/>
            <w:lang w:val="en-US"/>
          </w:rPr>
          <w:t>一、环境保护说明</w:t>
        </w:r>
        <w:r>
          <w:tab/>
        </w:r>
        <w:r>
          <w:fldChar w:fldCharType="begin"/>
        </w:r>
        <w:r>
          <w:instrText xml:space="preserve"> PAGEREF _Toc9059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1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_Toc28951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4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_Toc734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7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_Toc9107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8" w:history="1">
        <w:r>
          <w:rPr>
            <w:rFonts w:ascii="仿宋" w:eastAsia="仿宋" w:hAnsi="仿宋" w:cs="仿宋" w:hint="eastAsia"/>
            <w:lang w:val="en-US"/>
          </w:rPr>
          <w:t>(四)、废弃物处理</w:t>
        </w:r>
        <w:r>
          <w:tab/>
        </w:r>
        <w:r>
          <w:fldChar w:fldCharType="begin"/>
        </w:r>
        <w:r>
          <w:instrText xml:space="preserve"> PAGEREF _Toc11078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5" w:history="1">
        <w:r>
          <w:rPr>
            <w:rFonts w:ascii="仿宋" w:eastAsia="仿宋" w:hAnsi="仿宋" w:cs="仿宋" w:hint="eastAsia"/>
            <w:lang w:val="en-US"/>
          </w:rPr>
          <w:t>(五)、特殊环境影响分析</w:t>
        </w:r>
        <w:r>
          <w:tab/>
        </w:r>
        <w:r>
          <w:fldChar w:fldCharType="begin"/>
        </w:r>
        <w:r>
          <w:instrText xml:space="preserve"> PAGEREF _Toc21225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val="en-US"/>
          </w:rPr>
          <w:t>(六)、清洁生产</w:t>
        </w:r>
        <w:r>
          <w:tab/>
        </w:r>
        <w:r>
          <w:fldChar w:fldCharType="begin"/>
        </w:r>
        <w:r>
          <w:instrText xml:space="preserve"> PAGEREF _Toc27451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9" w:history="1">
        <w:r>
          <w:rPr>
            <w:rFonts w:ascii="仿宋" w:eastAsia="仿宋" w:hAnsi="仿宋" w:cs="仿宋" w:hint="eastAsia"/>
            <w:lang w:val="en-US"/>
          </w:rPr>
          <w:t>(七)、博览园管理项目建设对区域经济的影响</w:t>
        </w:r>
        <w:r>
          <w:tab/>
        </w:r>
        <w:r>
          <w:fldChar w:fldCharType="begin"/>
        </w:r>
        <w:r>
          <w:instrText xml:space="preserve"> PAGEREF _Toc21059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47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_Toc13347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21" w:history="1">
        <w:r>
          <w:rPr>
            <w:rFonts w:ascii="仿宋" w:eastAsia="仿宋" w:hAnsi="仿宋" w:cs="仿宋" w:hint="eastAsia"/>
            <w:lang w:val="en-US"/>
          </w:rPr>
          <w:t>二、技术方案</w:t>
        </w:r>
        <w:r>
          <w:tab/>
        </w:r>
        <w:r>
          <w:fldChar w:fldCharType="begin"/>
        </w:r>
        <w:r>
          <w:instrText xml:space="preserve"> PAGEREF _Toc5321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3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_Toc15993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" w:history="1">
        <w:r>
          <w:rPr>
            <w:rFonts w:ascii="仿宋" w:eastAsia="仿宋" w:hAnsi="仿宋" w:cs="仿宋" w:hint="eastAsia"/>
            <w:lang w:val="en-US"/>
          </w:rPr>
          <w:t>(二)、博览园管理项目技术工艺分析</w:t>
        </w:r>
        <w:r>
          <w:tab/>
        </w:r>
        <w:r>
          <w:fldChar w:fldCharType="begin"/>
        </w:r>
        <w:r>
          <w:instrText xml:space="preserve"> PAGEREF _Toc820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3" w:history="1">
        <w:r>
          <w:rPr>
            <w:rFonts w:ascii="仿宋" w:eastAsia="仿宋" w:hAnsi="仿宋" w:cs="仿宋" w:hint="eastAsia"/>
            <w:lang w:val="en-US"/>
          </w:rPr>
          <w:t>(三)、博览园管理项目技术流程</w:t>
        </w:r>
        <w:r>
          <w:tab/>
        </w:r>
        <w:r>
          <w:fldChar w:fldCharType="begin"/>
        </w:r>
        <w:r>
          <w:instrText xml:space="preserve"> PAGEREF _Toc16783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_Toc11016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val="en-US"/>
          </w:rPr>
          <w:t>三、博览园管理生产计划的编制</w:t>
        </w:r>
        <w:r>
          <w:tab/>
        </w:r>
        <w:r>
          <w:fldChar w:fldCharType="begin"/>
        </w:r>
        <w:r>
          <w:instrText xml:space="preserve"> PAGEREF _Toc25201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2" w:history="1">
        <w:r>
          <w:rPr>
            <w:rFonts w:ascii="仿宋" w:eastAsia="仿宋" w:hAnsi="仿宋" w:cs="仿宋" w:hint="eastAsia"/>
            <w:lang w:val="en-US"/>
          </w:rPr>
          <w:t>(一)、博览园管理生产计划的编制</w:t>
        </w:r>
        <w:r>
          <w:tab/>
        </w:r>
        <w:r>
          <w:fldChar w:fldCharType="begin"/>
        </w:r>
        <w:r>
          <w:instrText xml:space="preserve"> PAGEREF _Toc31852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0" w:history="1">
        <w:r>
          <w:rPr>
            <w:rFonts w:ascii="仿宋" w:eastAsia="仿宋" w:hAnsi="仿宋" w:cs="仿宋" w:hint="eastAsia"/>
            <w:lang w:val="en-US"/>
          </w:rPr>
          <w:t>四、博览园管理项目概论</w:t>
        </w:r>
        <w:r>
          <w:tab/>
        </w:r>
        <w:r>
          <w:fldChar w:fldCharType="begin"/>
        </w:r>
        <w:r>
          <w:instrText xml:space="preserve"> PAGEREF _Toc23240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9" w:history="1">
        <w:r>
          <w:rPr>
            <w:rFonts w:ascii="仿宋" w:eastAsia="仿宋" w:hAnsi="仿宋" w:cs="仿宋" w:hint="eastAsia"/>
            <w:lang w:val="en-US"/>
          </w:rPr>
          <w:t>(一)、博览园管理项目概述</w:t>
        </w:r>
        <w:r>
          <w:tab/>
        </w:r>
        <w:r>
          <w:fldChar w:fldCharType="begin"/>
        </w:r>
        <w:r>
          <w:instrText xml:space="preserve"> PAGEREF _Toc13309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5" w:history="1">
        <w:r>
          <w:rPr>
            <w:rFonts w:ascii="仿宋" w:eastAsia="仿宋" w:hAnsi="仿宋" w:cs="仿宋" w:hint="eastAsia"/>
            <w:lang w:val="en-US"/>
          </w:rPr>
          <w:t>(二)、博览园管理项目总投资及资金构成</w:t>
        </w:r>
        <w:r>
          <w:tab/>
        </w:r>
        <w:r>
          <w:fldChar w:fldCharType="begin"/>
        </w:r>
        <w:r>
          <w:instrText xml:space="preserve"> PAGEREF _Toc8175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8" w:history="1">
        <w:r>
          <w:rPr>
            <w:rFonts w:ascii="仿宋" w:eastAsia="仿宋" w:hAnsi="仿宋" w:cs="仿宋" w:hint="eastAsia"/>
            <w:lang w:val="en-US"/>
          </w:rPr>
          <w:t>(三)、资金筹措方案</w:t>
        </w:r>
        <w:r>
          <w:tab/>
        </w:r>
        <w:r>
          <w:fldChar w:fldCharType="begin"/>
        </w:r>
        <w:r>
          <w:instrText xml:space="preserve"> PAGEREF _Toc14358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1" w:history="1">
        <w:r>
          <w:rPr>
            <w:rFonts w:ascii="仿宋" w:eastAsia="仿宋" w:hAnsi="仿宋" w:cs="仿宋" w:hint="eastAsia"/>
            <w:lang w:val="en-US"/>
          </w:rPr>
          <w:t>(四)、博览园管理项目预期经济效益规划目标</w:t>
        </w:r>
        <w:r>
          <w:tab/>
        </w:r>
        <w:r>
          <w:fldChar w:fldCharType="begin"/>
        </w:r>
        <w:r>
          <w:instrText xml:space="preserve"> PAGEREF _Toc21401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8" w:history="1">
        <w:r>
          <w:rPr>
            <w:rFonts w:ascii="仿宋" w:eastAsia="仿宋" w:hAnsi="仿宋" w:cs="仿宋" w:hint="eastAsia"/>
            <w:lang w:val="en-US"/>
          </w:rPr>
          <w:t>(五)、博览园管理项目建设进度规划</w:t>
        </w:r>
        <w:r>
          <w:tab/>
        </w:r>
        <w:r>
          <w:fldChar w:fldCharType="begin"/>
        </w:r>
        <w:r>
          <w:instrText xml:space="preserve"> PAGEREF _Toc11608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74" w:history="1">
        <w:r>
          <w:rPr>
            <w:rFonts w:ascii="仿宋" w:eastAsia="仿宋" w:hAnsi="仿宋" w:cs="仿宋" w:hint="eastAsia"/>
            <w:lang w:val="en-US"/>
          </w:rPr>
          <w:t>五、博览园管理行业发展形势分析</w:t>
        </w:r>
        <w:r>
          <w:tab/>
        </w:r>
        <w:r>
          <w:fldChar w:fldCharType="begin"/>
        </w:r>
        <w:r>
          <w:instrText xml:space="preserve"> PAGEREF _Toc21174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3" w:history="1">
        <w:r>
          <w:rPr>
            <w:rFonts w:ascii="仿宋" w:eastAsia="仿宋" w:hAnsi="仿宋" w:cs="仿宋" w:hint="eastAsia"/>
            <w:lang w:val="en-US"/>
          </w:rPr>
          <w:t>(一)、博览园管理行业发展形势分析</w:t>
        </w:r>
        <w:r>
          <w:tab/>
        </w:r>
        <w:r>
          <w:fldChar w:fldCharType="begin"/>
        </w:r>
        <w:r>
          <w:instrText xml:space="preserve"> PAGEREF _Toc25723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94" w:history="1">
        <w:r>
          <w:rPr>
            <w:rFonts w:ascii="仿宋" w:eastAsia="仿宋" w:hAnsi="仿宋" w:cs="仿宋" w:hint="eastAsia"/>
            <w:lang w:val="en-US"/>
          </w:rPr>
          <w:t>六、环境和生态影响分析</w:t>
        </w:r>
        <w:r>
          <w:tab/>
        </w:r>
        <w:r>
          <w:fldChar w:fldCharType="begin"/>
        </w:r>
        <w:r>
          <w:instrText xml:space="preserve"> PAGEREF _Toc7294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3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_Toc5043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7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_Toc23237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37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_Toc8237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3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_Toc24073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8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_Toc8298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val="en-US"/>
          </w:rPr>
          <w:t>七、发展规划产业政策和行业准入分析</w:t>
        </w:r>
        <w:r>
          <w:tab/>
        </w:r>
        <w:r>
          <w:fldChar w:fldCharType="begin"/>
        </w:r>
        <w:r>
          <w:instrText xml:space="preserve"> PAGEREF _Toc13017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3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_Toc18053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6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_Toc25476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73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_Toc6573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31" w:history="1">
        <w:r>
          <w:rPr>
            <w:rFonts w:ascii="仿宋" w:eastAsia="仿宋" w:hAnsi="仿宋" w:cs="仿宋" w:hint="eastAsia"/>
            <w:lang w:val="en-US"/>
          </w:rPr>
          <w:t>八、工艺原则</w:t>
        </w:r>
        <w:r>
          <w:tab/>
        </w:r>
        <w:r>
          <w:fldChar w:fldCharType="begin"/>
        </w:r>
        <w:r>
          <w:instrText xml:space="preserve"> PAGEREF _Toc20531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6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_Toc24656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_Toc6360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5" w:history="1">
        <w:r>
          <w:rPr>
            <w:rFonts w:ascii="仿宋" w:eastAsia="仿宋" w:hAnsi="仿宋" w:cs="仿宋" w:hint="eastAsia"/>
            <w:lang w:val="en-US"/>
          </w:rPr>
          <w:t>(三)、博览园管理项目工艺技术设计方案</w:t>
        </w:r>
        <w:r>
          <w:tab/>
        </w:r>
        <w:r>
          <w:fldChar w:fldCharType="begin"/>
        </w:r>
        <w:r>
          <w:instrText xml:space="preserve"> PAGEREF _Toc26835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7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_Toc12187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0" w:history="1">
        <w:r>
          <w:rPr>
            <w:rFonts w:ascii="仿宋" w:eastAsia="仿宋" w:hAnsi="仿宋" w:cs="仿宋" w:hint="eastAsia"/>
            <w:lang w:val="en-US"/>
          </w:rPr>
          <w:t>九、市场与供应链管理</w:t>
        </w:r>
        <w:r>
          <w:tab/>
        </w:r>
        <w:r>
          <w:fldChar w:fldCharType="begin"/>
        </w:r>
        <w:r>
          <w:instrText xml:space="preserve"> PAGEREF _Toc3270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0" w:history="1">
        <w:r>
          <w:rPr>
            <w:rFonts w:ascii="仿宋" w:eastAsia="仿宋" w:hAnsi="仿宋" w:cs="仿宋" w:hint="eastAsia"/>
            <w:lang w:val="en-US"/>
          </w:rPr>
          <w:t>(一)、供应链策略</w:t>
        </w:r>
        <w:r>
          <w:tab/>
        </w:r>
        <w:r>
          <w:fldChar w:fldCharType="begin"/>
        </w:r>
        <w:r>
          <w:instrText xml:space="preserve"> PAGEREF _Toc8110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77" w:history="1">
        <w:r>
          <w:rPr>
            <w:rFonts w:ascii="仿宋" w:eastAsia="仿宋" w:hAnsi="仿宋" w:cs="仿宋" w:hint="eastAsia"/>
            <w:lang w:val="en-US"/>
          </w:rPr>
          <w:t>(二)、供应商关系管理</w:t>
        </w:r>
        <w:r>
          <w:tab/>
        </w:r>
        <w:r>
          <w:fldChar w:fldCharType="begin"/>
        </w:r>
        <w:r>
          <w:instrText xml:space="preserve"> PAGEREF _Toc27377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1" w:history="1">
        <w:r>
          <w:rPr>
            <w:rFonts w:ascii="仿宋" w:eastAsia="仿宋" w:hAnsi="仿宋" w:cs="仿宋" w:hint="eastAsia"/>
            <w:lang w:val="en-US"/>
          </w:rPr>
          <w:t>(三)、存货与库存管理</w:t>
        </w:r>
        <w:r>
          <w:tab/>
        </w:r>
        <w:r>
          <w:fldChar w:fldCharType="begin"/>
        </w:r>
        <w:r>
          <w:instrText xml:space="preserve"> PAGEREF _Toc13221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val="en-US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_Toc30396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39" w:history="1">
        <w:r>
          <w:rPr>
            <w:rFonts w:ascii="仿宋" w:eastAsia="仿宋" w:hAnsi="仿宋" w:cs="仿宋" w:hint="eastAsia"/>
            <w:lang w:val="en-US"/>
          </w:rPr>
          <w:t>(五)、物流与分销策略</w:t>
        </w:r>
        <w:r>
          <w:tab/>
        </w:r>
        <w:r>
          <w:fldChar w:fldCharType="begin"/>
        </w:r>
        <w:r>
          <w:instrText xml:space="preserve"> PAGEREF _Toc16339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04" w:history="1">
        <w:r>
          <w:rPr>
            <w:rFonts w:ascii="仿宋" w:eastAsia="仿宋" w:hAnsi="仿宋" w:cs="仿宋" w:hint="eastAsia"/>
            <w:lang w:val="en-US"/>
          </w:rPr>
          <w:t>十、博览园管理项目管理与实施</w:t>
        </w:r>
        <w:r>
          <w:tab/>
        </w:r>
        <w:r>
          <w:fldChar w:fldCharType="begin"/>
        </w:r>
        <w:r>
          <w:instrText xml:space="preserve"> PAGEREF _Toc12204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7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_Toc14387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8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_Toc10778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9" w:history="1">
        <w:r>
          <w:rPr>
            <w:rFonts w:ascii="仿宋" w:eastAsia="仿宋" w:hAnsi="仿宋" w:cs="仿宋" w:hint="eastAsia"/>
            <w:lang w:val="en-US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_Toc14049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1" w:history="1">
        <w:r>
          <w:rPr>
            <w:rFonts w:ascii="仿宋" w:eastAsia="仿宋" w:hAnsi="仿宋" w:cs="仿宋" w:hint="eastAsia"/>
            <w:lang w:val="en-US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_Toc6731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1" w:history="1">
        <w:r>
          <w:rPr>
            <w:rFonts w:ascii="仿宋" w:eastAsia="仿宋" w:hAnsi="仿宋" w:cs="仿宋" w:hint="eastAsia"/>
            <w:lang w:val="en-US"/>
          </w:rPr>
          <w:t>(一)、市场调研与分析</w:t>
        </w:r>
        <w:r>
          <w:tab/>
        </w:r>
        <w:r>
          <w:fldChar w:fldCharType="begin"/>
        </w:r>
        <w:r>
          <w:instrText xml:space="preserve"> PAGEREF _Toc32571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0" w:history="1">
        <w:r>
          <w:rPr>
            <w:rFonts w:ascii="仿宋" w:eastAsia="仿宋" w:hAnsi="仿宋" w:cs="仿宋" w:hint="eastAsia"/>
            <w:lang w:val="en-US"/>
          </w:rPr>
          <w:t>(二)、目标客户群体确定</w:t>
        </w:r>
        <w:r>
          <w:tab/>
        </w:r>
        <w:r>
          <w:fldChar w:fldCharType="begin"/>
        </w:r>
        <w:r>
          <w:instrText xml:space="preserve"> PAGEREF _Toc23950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1036" w:history="1">
        <w:r>
          <w:rPr>
            <w:rFonts w:ascii="仿宋" w:eastAsia="仿宋" w:hAnsi="仿宋" w:cs="仿宋" w:hint="eastAsia"/>
            <w:lang w:val="en-US"/>
          </w:rPr>
          <w:t>(三)、产品推广与宣传</w:t>
        </w:r>
        <w:r>
          <w:tab/>
        </w:r>
        <w:r>
          <w:fldChar w:fldCharType="begin"/>
        </w:r>
        <w:r>
          <w:instrText xml:space="preserve"> PAGEREF _Toc11036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17" w:history="1">
        <w:r>
          <w:rPr>
            <w:rFonts w:ascii="仿宋" w:eastAsia="仿宋" w:hAnsi="仿宋" w:cs="仿宋" w:hint="eastAsia"/>
            <w:lang w:val="en-US"/>
          </w:rPr>
          <w:t>(四)、价格策略与销售渠道</w:t>
        </w:r>
        <w:r>
          <w:tab/>
        </w:r>
        <w:r>
          <w:fldChar w:fldCharType="begin"/>
        </w:r>
        <w:r>
          <w:instrText xml:space="preserve"> PAGEREF _Toc6417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val="en-US"/>
          </w:rPr>
          <w:t>十二、项目招标方案及组织管理</w:t>
        </w:r>
        <w:r>
          <w:tab/>
        </w:r>
        <w:r>
          <w:fldChar w:fldCharType="begin"/>
        </w:r>
        <w:r>
          <w:instrText xml:space="preserve"> PAGEREF _Toc23243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" w:history="1">
        <w:r>
          <w:rPr>
            <w:rFonts w:ascii="仿宋" w:eastAsia="仿宋" w:hAnsi="仿宋" w:cs="仿宋" w:hint="eastAsia"/>
            <w:lang w:val="en-US"/>
          </w:rPr>
          <w:t>(一)、项目建设管理</w:t>
        </w:r>
        <w:r>
          <w:tab/>
        </w:r>
        <w:r>
          <w:fldChar w:fldCharType="begin"/>
        </w:r>
        <w:r>
          <w:instrText xml:space="preserve"> PAGEREF _Toc1154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8" w:history="1">
        <w:r>
          <w:rPr>
            <w:rFonts w:ascii="仿宋" w:eastAsia="仿宋" w:hAnsi="仿宋" w:cs="仿宋" w:hint="eastAsia"/>
            <w:lang w:val="en-US"/>
          </w:rPr>
          <w:t>(二)、招投标初步方案</w:t>
        </w:r>
        <w:r>
          <w:tab/>
        </w:r>
        <w:r>
          <w:fldChar w:fldCharType="begin"/>
        </w:r>
        <w:r>
          <w:instrText xml:space="preserve"> PAGEREF _Toc17818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13" w:history="1">
        <w:r>
          <w:rPr>
            <w:rFonts w:ascii="仿宋" w:eastAsia="仿宋" w:hAnsi="仿宋" w:cs="仿宋" w:hint="eastAsia"/>
            <w:lang w:val="en-US"/>
          </w:rPr>
          <w:t>(三)、工程评标</w:t>
        </w:r>
        <w:r>
          <w:tab/>
        </w:r>
        <w:r>
          <w:fldChar w:fldCharType="begin"/>
        </w:r>
        <w:r>
          <w:instrText xml:space="preserve"> PAGEREF _Toc26313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0" w:history="1">
        <w:r>
          <w:rPr>
            <w:rFonts w:ascii="仿宋" w:eastAsia="仿宋" w:hAnsi="仿宋" w:cs="仿宋" w:hint="eastAsia"/>
            <w:lang w:val="en-US"/>
          </w:rPr>
          <w:t>(四)、项目组织机构与人力资源配置</w:t>
        </w:r>
        <w:r>
          <w:tab/>
        </w:r>
        <w:r>
          <w:fldChar w:fldCharType="begin"/>
        </w:r>
        <w:r>
          <w:instrText xml:space="preserve"> PAGEREF _Toc14410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2" w:history="1">
        <w:r>
          <w:rPr>
            <w:rFonts w:ascii="仿宋" w:eastAsia="仿宋" w:hAnsi="仿宋" w:cs="仿宋" w:hint="eastAsia"/>
            <w:lang w:val="en-US"/>
          </w:rPr>
          <w:t>十三、员工社会责任履行及参与公益活动</w:t>
        </w:r>
        <w:r>
          <w:tab/>
        </w:r>
        <w:r>
          <w:fldChar w:fldCharType="begin"/>
        </w:r>
        <w:r>
          <w:instrText xml:space="preserve"> PAGEREF _Toc15692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7" w:history="1">
        <w:r>
          <w:rPr>
            <w:rFonts w:ascii="仿宋" w:eastAsia="仿宋" w:hAnsi="仿宋" w:cs="仿宋" w:hint="eastAsia"/>
            <w:lang w:val="en-US"/>
          </w:rPr>
          <w:t>(一)、员工社会责任的内涵及履行方式</w:t>
        </w:r>
        <w:r>
          <w:tab/>
        </w:r>
        <w:r>
          <w:fldChar w:fldCharType="begin"/>
        </w:r>
        <w:r>
          <w:instrText xml:space="preserve"> PAGEREF _Toc14247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" w:history="1">
        <w:r>
          <w:rPr>
            <w:rFonts w:ascii="仿宋" w:eastAsia="仿宋" w:hAnsi="仿宋" w:cs="仿宋" w:hint="eastAsia"/>
            <w:lang w:val="en-US"/>
          </w:rPr>
          <w:t>(二)、参与公益活动的意义及实施策略</w:t>
        </w:r>
        <w:r>
          <w:tab/>
        </w:r>
        <w:r>
          <w:fldChar w:fldCharType="begin"/>
        </w:r>
        <w:r>
          <w:instrText xml:space="preserve"> PAGEREF _Toc2722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8" w:history="1">
        <w:r>
          <w:rPr>
            <w:rFonts w:ascii="仿宋" w:eastAsia="仿宋" w:hAnsi="仿宋" w:cs="仿宋" w:hint="eastAsia"/>
            <w:lang w:val="en-US"/>
          </w:rPr>
          <w:t>(三)、社会责任履行及公益活动参与的持续推进</w:t>
        </w:r>
        <w:r>
          <w:tab/>
        </w:r>
        <w:r>
          <w:fldChar w:fldCharType="begin"/>
        </w:r>
        <w:r>
          <w:instrText xml:space="preserve"> PAGEREF _Toc28928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81" w:history="1">
        <w:r>
          <w:rPr>
            <w:rFonts w:ascii="仿宋" w:eastAsia="仿宋" w:hAnsi="仿宋" w:cs="仿宋" w:hint="eastAsia"/>
            <w:lang w:val="en-US"/>
          </w:rPr>
          <w:t>十四、环境保护概况</w:t>
        </w:r>
        <w:r>
          <w:tab/>
        </w:r>
        <w:r>
          <w:fldChar w:fldCharType="begin"/>
        </w:r>
        <w:r>
          <w:instrText xml:space="preserve"> PAGEREF _Toc28581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5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_Toc12135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_Toc2621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_Toc985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5" w:history="1">
        <w:r>
          <w:rPr>
            <w:rFonts w:ascii="仿宋" w:eastAsia="仿宋" w:hAnsi="仿宋" w:cs="仿宋" w:hint="eastAsia"/>
            <w:lang w:val="en-US"/>
          </w:rPr>
          <w:t>(四)、博览园管理项目建设对区域经济的影响</w:t>
        </w:r>
        <w:r>
          <w:tab/>
        </w:r>
        <w:r>
          <w:fldChar w:fldCharType="begin"/>
        </w:r>
        <w:r>
          <w:instrText xml:space="preserve"> PAGEREF _Toc12125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1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_Toc32701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_Toc517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9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_Toc7269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7" w:history="1">
        <w:r>
          <w:rPr>
            <w:rFonts w:ascii="仿宋" w:eastAsia="仿宋" w:hAnsi="仿宋" w:cs="仿宋" w:hint="eastAsia"/>
            <w:lang w:val="en-US"/>
          </w:rPr>
          <w:t>(八)、博览园管理项目建设对区域经济的影响</w:t>
        </w:r>
        <w:r>
          <w:tab/>
        </w:r>
        <w:r>
          <w:fldChar w:fldCharType="begin"/>
        </w:r>
        <w:r>
          <w:instrText xml:space="preserve"> PAGEREF _Toc14157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0" w:history="1">
        <w:r>
          <w:rPr>
            <w:rFonts w:ascii="仿宋" w:eastAsia="仿宋" w:hAnsi="仿宋" w:cs="仿宋" w:hint="eastAsia"/>
            <w:lang w:val="en-US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_Toc32620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9" w:history="1">
        <w:r>
          <w:rPr>
            <w:rFonts w:ascii="仿宋" w:eastAsia="仿宋" w:hAnsi="仿宋" w:cs="仿宋" w:hint="eastAsia"/>
            <w:lang w:val="en-US"/>
          </w:rPr>
          <w:t>十五、职业健康与员工福祉</w:t>
        </w:r>
        <w:r>
          <w:tab/>
        </w:r>
        <w:r>
          <w:fldChar w:fldCharType="begin"/>
        </w:r>
        <w:r>
          <w:instrText xml:space="preserve"> PAGEREF _Toc6079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" w:history="1">
        <w:r>
          <w:rPr>
            <w:rFonts w:ascii="仿宋" w:eastAsia="仿宋" w:hAnsi="仿宋" w:cs="仿宋" w:hint="eastAsia"/>
            <w:lang w:val="en-US"/>
          </w:rPr>
          <w:t>(一)、职业健康与安全政策</w:t>
        </w:r>
        <w:r>
          <w:tab/>
        </w:r>
        <w:r>
          <w:fldChar w:fldCharType="begin"/>
        </w:r>
        <w:r>
          <w:instrText xml:space="preserve"> PAGEREF _Toc2852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36" w:history="1">
        <w:r>
          <w:rPr>
            <w:rFonts w:ascii="仿宋" w:eastAsia="仿宋" w:hAnsi="仿宋" w:cs="仿宋" w:hint="eastAsia"/>
            <w:lang w:val="en-US"/>
          </w:rPr>
          <w:t>(二)、员工心理健康支持</w:t>
        </w:r>
        <w:r>
          <w:tab/>
        </w:r>
        <w:r>
          <w:fldChar w:fldCharType="begin"/>
        </w:r>
        <w:r>
          <w:instrText xml:space="preserve"> PAGEREF _Toc4236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8" w:history="1">
        <w:r>
          <w:rPr>
            <w:rFonts w:ascii="仿宋" w:eastAsia="仿宋" w:hAnsi="仿宋" w:cs="仿宋" w:hint="eastAsia"/>
            <w:lang w:val="en-US"/>
          </w:rPr>
          <w:t>(三)、工作生活平衡与弹性工作安排</w:t>
        </w:r>
        <w:r>
          <w:tab/>
        </w:r>
        <w:r>
          <w:fldChar w:fldCharType="begin"/>
        </w:r>
        <w:r>
          <w:instrText xml:space="preserve"> PAGEREF _Toc25468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85" w:history="1">
        <w:r>
          <w:rPr>
            <w:rFonts w:ascii="仿宋" w:eastAsia="仿宋" w:hAnsi="仿宋" w:cs="仿宋" w:hint="eastAsia"/>
            <w:lang w:val="en-US"/>
          </w:rPr>
          <w:t>十六、员工满意度调查与提升策略</w:t>
        </w:r>
        <w:r>
          <w:tab/>
        </w:r>
        <w:r>
          <w:fldChar w:fldCharType="begin"/>
        </w:r>
        <w:r>
          <w:instrText xml:space="preserve"> PAGEREF _Toc31585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5" w:history="1">
        <w:r>
          <w:rPr>
            <w:rFonts w:ascii="仿宋" w:eastAsia="仿宋" w:hAnsi="仿宋" w:cs="仿宋" w:hint="eastAsia"/>
            <w:lang w:val="en-US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_Toc4865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2" w:history="1">
        <w:r>
          <w:rPr>
            <w:rFonts w:ascii="仿宋" w:eastAsia="仿宋" w:hAnsi="仿宋" w:cs="仿宋" w:hint="eastAsia"/>
            <w:lang w:val="en-US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_Toc14822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6368" w:history="1">
        <w:r>
          <w:rPr>
            <w:rFonts w:ascii="仿宋" w:eastAsia="仿宋" w:hAnsi="仿宋" w:cs="仿宋" w:hint="eastAsia"/>
            <w:lang w:val="en-US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_Toc6368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6" w:history="1">
        <w:r>
          <w:rPr>
            <w:rFonts w:ascii="仿宋" w:eastAsia="仿宋" w:hAnsi="仿宋" w:cs="仿宋" w:hint="eastAsia"/>
            <w:lang w:val="en-US"/>
          </w:rPr>
          <w:t>十七、制度建设与管理</w:t>
        </w:r>
        <w:r>
          <w:tab/>
        </w:r>
        <w:r>
          <w:fldChar w:fldCharType="begin"/>
        </w:r>
        <w:r>
          <w:instrText xml:space="preserve"> PAGEREF _Toc27176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16" w:history="1">
        <w:r>
          <w:rPr>
            <w:rFonts w:ascii="仿宋" w:eastAsia="仿宋" w:hAnsi="仿宋" w:cs="仿宋" w:hint="eastAsia"/>
            <w:lang w:val="en-US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_Toc12316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1" w:history="1">
        <w:r>
          <w:rPr>
            <w:rFonts w:ascii="仿宋" w:eastAsia="仿宋" w:hAnsi="仿宋" w:cs="仿宋" w:hint="eastAsia"/>
            <w:lang w:val="en-US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_Toc25481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7" w:history="1">
        <w:r>
          <w:rPr>
            <w:rFonts w:ascii="仿宋" w:eastAsia="仿宋" w:hAnsi="仿宋" w:cs="仿宋" w:hint="eastAsia"/>
            <w:lang w:val="en-US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_Toc24917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7" w:history="1">
        <w:r>
          <w:rPr>
            <w:rFonts w:ascii="仿宋" w:eastAsia="仿宋" w:hAnsi="仿宋" w:cs="仿宋" w:hint="eastAsia"/>
            <w:lang w:val="en-US"/>
          </w:rPr>
          <w:t>十八、博览园管理项目执行与监控</w:t>
        </w:r>
        <w:r>
          <w:tab/>
        </w:r>
        <w:r>
          <w:fldChar w:fldCharType="begin"/>
        </w:r>
        <w:r>
          <w:instrText xml:space="preserve"> PAGEREF _Toc26597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8" w:history="1">
        <w:r>
          <w:rPr>
            <w:rFonts w:ascii="仿宋" w:eastAsia="仿宋" w:hAnsi="仿宋" w:cs="仿宋" w:hint="eastAsia"/>
            <w:lang w:val="en-US"/>
          </w:rPr>
          <w:t>(一)、博览园管理项目执行计划</w:t>
        </w:r>
        <w:r>
          <w:tab/>
        </w:r>
        <w:r>
          <w:fldChar w:fldCharType="begin"/>
        </w:r>
        <w:r>
          <w:instrText xml:space="preserve"> PAGEREF _Toc15308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6" w:history="1">
        <w:r>
          <w:rPr>
            <w:rFonts w:ascii="仿宋" w:eastAsia="仿宋" w:hAnsi="仿宋" w:cs="仿宋" w:hint="eastAsia"/>
            <w:lang w:val="en-US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_Toc4866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1" w:history="1">
        <w:r>
          <w:rPr>
            <w:rFonts w:ascii="仿宋" w:eastAsia="仿宋" w:hAnsi="仿宋" w:cs="仿宋" w:hint="eastAsia"/>
            <w:lang w:val="en-US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_Toc14221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56" w:history="1">
        <w:r>
          <w:rPr>
            <w:rFonts w:ascii="仿宋" w:eastAsia="仿宋" w:hAnsi="仿宋" w:cs="仿宋" w:hint="eastAsia"/>
            <w:lang w:val="en-US"/>
          </w:rPr>
          <w:t>十九、可持续发展战略</w:t>
        </w:r>
        <w:r>
          <w:tab/>
        </w:r>
        <w:r>
          <w:fldChar w:fldCharType="begin"/>
        </w:r>
        <w:r>
          <w:instrText xml:space="preserve"> PAGEREF _Toc8856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1" w:history="1">
        <w:r>
          <w:rPr>
            <w:rFonts w:ascii="仿宋" w:eastAsia="仿宋" w:hAnsi="仿宋" w:cs="仿宋" w:hint="eastAsia"/>
            <w:lang w:val="en-US"/>
          </w:rPr>
          <w:t>(一)、可持续发展目标</w:t>
        </w:r>
        <w:r>
          <w:tab/>
        </w:r>
        <w:r>
          <w:fldChar w:fldCharType="begin"/>
        </w:r>
        <w:r>
          <w:instrText xml:space="preserve"> PAGEREF _Toc4581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6" w:history="1">
        <w:r>
          <w:rPr>
            <w:rFonts w:ascii="仿宋" w:eastAsia="仿宋" w:hAnsi="仿宋" w:cs="仿宋" w:hint="eastAsia"/>
            <w:lang w:val="en-US"/>
          </w:rPr>
          <w:t>(二)、环境友好措施</w:t>
        </w:r>
        <w:r>
          <w:tab/>
        </w:r>
        <w:r>
          <w:fldChar w:fldCharType="begin"/>
        </w:r>
        <w:r>
          <w:instrText xml:space="preserve"> PAGEREF _Toc17256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3" w:history="1">
        <w:r>
          <w:rPr>
            <w:rFonts w:ascii="仿宋" w:eastAsia="仿宋" w:hAnsi="仿宋" w:cs="仿宋" w:hint="eastAsia"/>
            <w:lang w:val="en-US"/>
          </w:rPr>
          <w:t>(三)、社会影响与贡献</w:t>
        </w:r>
        <w:r>
          <w:tab/>
        </w:r>
        <w:r>
          <w:fldChar w:fldCharType="begin"/>
        </w:r>
        <w:r>
          <w:instrText xml:space="preserve"> PAGEREF _Toc16013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val="en-US"/>
          </w:rPr>
          <w:t>(四)、环境保护和社会责任</w:t>
        </w:r>
        <w:r>
          <w:tab/>
        </w:r>
        <w:r>
          <w:fldChar w:fldCharType="begin"/>
        </w:r>
        <w:r>
          <w:instrText xml:space="preserve"> PAGEREF _Toc13375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val="en-US"/>
          </w:rPr>
          <w:t>二十、原辅材料供应及成品管理</w:t>
        </w:r>
        <w:r>
          <w:tab/>
        </w:r>
        <w:r>
          <w:fldChar w:fldCharType="begin"/>
        </w:r>
        <w:r>
          <w:instrText xml:space="preserve"> PAGEREF _Toc6966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val="en-US"/>
          </w:rPr>
          <w:t>(一)、博览园管理项目建设期原辅材料供应情况</w:t>
        </w:r>
        <w:r>
          <w:tab/>
        </w:r>
        <w:r>
          <w:fldChar w:fldCharType="begin"/>
        </w:r>
        <w:r>
          <w:instrText xml:space="preserve"> PAGEREF _Toc21975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8" w:history="1">
        <w:r>
          <w:rPr>
            <w:rFonts w:ascii="仿宋" w:eastAsia="仿宋" w:hAnsi="仿宋" w:cs="仿宋" w:hint="eastAsia"/>
            <w:lang w:val="en-US"/>
          </w:rPr>
          <w:t>(二)、博览园管理项目运营期原辅材料供应及质量管理</w:t>
        </w:r>
        <w:r>
          <w:tab/>
        </w:r>
        <w:r>
          <w:fldChar w:fldCharType="begin"/>
        </w:r>
        <w:r>
          <w:instrText xml:space="preserve"> PAGEREF _Toc16468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https://d.book118.com/877156135002006052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博览园管理项目创业投资方案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博览园管理项目创业投资方案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博览园管理项目创业投资方案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博览园管理项目创业投资方案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博览园管理项目创业投资方案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0B4442"/>
    <w:rsid w:val="1C0B444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87715613500200605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2024-03-12T12:05:00Z</dcterms:created>
  <dcterms:modified xsi:type="dcterms:W3CDTF">2024-03-12T12:05:34Z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