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PET</w:t>
      </w:r>
      <w:r>
        <w:rPr>
          <w:rFonts w:ascii="SimSun" w:eastAsia="SimSun" w:hAnsi="SimSun" w:cs="SimSun"/>
          <w:spacing w:val="-1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再生料项目可行性研究报告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398961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PET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再生料项目概论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)、PET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(二)、PET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再生料项目概况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三)、PET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PET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、PET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三)、PET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)、PET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963040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808338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五)、PET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PET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PET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二)、PET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再生料项目计划与进度管理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五)、PET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再生料项目风险管理与应对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9025959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生料项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的实施过程。本方案的开展将包括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(一)、PE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T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再生料项目承办单位基本情况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PET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再生料项目地点：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PET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占地面</w:t>
      </w:r>
    </w:p>
    <w:p>
      <w:pPr>
        <w:spacing w:before="290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87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PET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再</w:t>
      </w:r>
      <w:r>
        <w:rPr>
          <w:rFonts w:ascii="FangSong" w:eastAsia="FangSong" w:hAnsi="FangSong" w:cs="FangSong"/>
          <w:spacing w:val="-14"/>
          <w:sz w:val="28"/>
          <w:szCs w:val="28"/>
        </w:rPr>
        <w:t>生料项目周期：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219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再</w:t>
      </w:r>
      <w:r>
        <w:rPr>
          <w:rFonts w:ascii="FangSong" w:eastAsia="FangSong" w:hAnsi="FangSong" w:cs="FangSong"/>
          <w:spacing w:val="-11"/>
          <w:sz w:val="28"/>
          <w:szCs w:val="28"/>
        </w:rPr>
        <w:t>生料项目背景：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再生料项目的建设旨在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</w:p>
    <w:p>
      <w:pPr>
        <w:spacing w:before="291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PET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PET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PET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355" w:lineRule="auto"/>
        <w:ind w:left="32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7"/>
          <w:sz w:val="28"/>
          <w:szCs w:val="28"/>
        </w:rPr>
        <w:t>颖而出，成为消费者首选的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再生料项目总投资</w:t>
      </w:r>
    </w:p>
    <w:p>
      <w:pPr>
        <w:spacing w:before="292" w:line="411" w:lineRule="auto"/>
        <w:ind w:left="19" w:right="2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我们的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6"/>
          <w:sz w:val="28"/>
          <w:szCs w:val="28"/>
        </w:rPr>
        <w:t>设规模旨在实现一个全面、可持续的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PET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料项目总投资将主要用于以下几个方面：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我们将投入资金用于基础设施的修建，确保PET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PET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再生料项目规模与产能</w:t>
      </w:r>
    </w:p>
    <w:p>
      <w:pPr>
        <w:spacing w:before="290" w:line="189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</w:t>
      </w:r>
      <w:r>
        <w:rPr>
          <w:rFonts w:ascii="FangSong" w:eastAsia="FangSong" w:hAnsi="FangSong" w:cs="FangSong"/>
          <w:spacing w:val="-6"/>
          <w:sz w:val="28"/>
          <w:szCs w:val="28"/>
        </w:rPr>
        <w:t>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再生料项目建设后的第一年实现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355" w:lineRule="auto"/>
        <w:ind w:left="49" w:hanging="1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1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的年产量水平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3" w:line="371" w:lineRule="auto"/>
        <w:ind w:left="34" w:right="140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PET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再</w:t>
      </w:r>
      <w:r>
        <w:rPr>
          <w:rFonts w:ascii="FangSong" w:eastAsia="FangSong" w:hAnsi="FangSong" w:cs="FangSong"/>
          <w:spacing w:val="-13"/>
          <w:sz w:val="28"/>
          <w:szCs w:val="28"/>
        </w:rPr>
        <w:t>生料项目规模：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PET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产厂房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</w:rPr>
        <w:t>办公区域、仓储设施等。这将确保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再生料项目能够满足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4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5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6"/>
          <w:sz w:val="28"/>
          <w:szCs w:val="28"/>
        </w:rPr>
        <w:t>水处理、废气处理等，以确保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再生料项目的环保性。</w:t>
      </w:r>
    </w:p>
    <w:p>
      <w:pPr>
        <w:spacing w:before="1" w:line="411" w:lineRule="auto"/>
        <w:ind w:left="61" w:right="103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PET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再生料项目总投资与用地规模</w:t>
      </w:r>
    </w:p>
    <w:p>
      <w:pPr>
        <w:spacing w:before="293" w:line="411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再生料项目总征地面积为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亩)。PE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ectPr>
          <w:pgSz w:w="11906" w:h="16839"/>
          <w:pgMar w:top="1431" w:right="1660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PET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再生料项目计划购置设备共计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</w:t>
      </w:r>
      <w:r>
        <w:rPr>
          <w:rFonts w:ascii="FangSong" w:eastAsia="FangSong" w:hAnsi="FangSong" w:cs="FangSong"/>
          <w:spacing w:val="-21"/>
          <w:sz w:val="28"/>
          <w:szCs w:val="28"/>
        </w:rPr>
        <w:t>元</w:t>
      </w:r>
      <w:r>
        <w:rPr>
          <w:rFonts w:ascii="FangSong" w:eastAsia="FangSong" w:hAnsi="FangSong" w:cs="FangSong"/>
          <w:spacing w:val="-11"/>
          <w:sz w:val="28"/>
          <w:szCs w:val="28"/>
        </w:rPr>
        <w:t>。这些设备将在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再生料项目运营中发挥关键作用，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元，</w:t>
      </w:r>
      <w:r>
        <w:rPr>
          <w:rFonts w:ascii="FangSong" w:eastAsia="FangSong" w:hAnsi="FangSong" w:cs="FangSong"/>
          <w:spacing w:val="-10"/>
          <w:sz w:val="28"/>
          <w:szCs w:val="28"/>
        </w:rPr>
        <w:t>这</w:t>
      </w:r>
      <w:r>
        <w:rPr>
          <w:rFonts w:ascii="FangSong" w:eastAsia="FangSong" w:hAnsi="FangSong" w:cs="FangSong"/>
          <w:spacing w:val="-6"/>
          <w:sz w:val="28"/>
          <w:szCs w:val="28"/>
        </w:rPr>
        <w:t>将为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再生料项目未来的发展提供可观的经济回报。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</w:t>
      </w:r>
      <w:r>
        <w:rPr>
          <w:rFonts w:ascii="FangSong" w:eastAsia="FangSong" w:hAnsi="FangSong" w:cs="FangSong"/>
          <w:spacing w:val="-12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PET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2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1" w:line="414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PET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销</w:t>
      </w:r>
      <w:r>
        <w:rPr>
          <w:rFonts w:ascii="FangSong" w:eastAsia="FangSong" w:hAnsi="FangSong" w:cs="FangSong"/>
          <w:spacing w:val="-15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PET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PET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PET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</w:t>
      </w:r>
      <w:r>
        <w:rPr>
          <w:rFonts w:ascii="FangSong" w:eastAsia="FangSong" w:hAnsi="FangSong" w:cs="FangSong"/>
          <w:spacing w:val="-7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2"/>
          <w:sz w:val="28"/>
          <w:szCs w:val="28"/>
        </w:rPr>
        <w:t>确认设</w:t>
      </w:r>
      <w:r>
        <w:rPr>
          <w:rFonts w:ascii="FangSong" w:eastAsia="FangSong" w:hAnsi="FangSong" w:cs="FangSong"/>
          <w:spacing w:val="-11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33" w:right="7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7"/>
          <w:sz w:val="28"/>
          <w:szCs w:val="28"/>
        </w:rPr>
        <w:t>生料项目的环境影响评估旨在全面了解、评估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观的依据。具体目的包括：</w:t>
      </w:r>
    </w:p>
    <w:p>
      <w:pPr>
        <w:spacing w:before="288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</w:t>
      </w:r>
      <w:r>
        <w:rPr>
          <w:rFonts w:ascii="FangSong" w:eastAsia="FangSong" w:hAnsi="FangSong" w:cs="FangSong"/>
          <w:spacing w:val="-6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再生料项目可能对自然环境、生态系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遵循国家和地方环境法规，确保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三)、PET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详细的环境影响评估，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我们将全面了解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评估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</w:t>
      </w:r>
      <w:r>
        <w:rPr>
          <w:rFonts w:ascii="FangSong" w:eastAsia="FangSong" w:hAnsi="FangSong" w:cs="FangSong"/>
          <w:spacing w:val="-4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2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0"/>
          <w:sz w:val="28"/>
          <w:szCs w:val="28"/>
        </w:rPr>
        <w:t>气质量：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考察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PET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>减</w:t>
      </w:r>
      <w:r>
        <w:rPr>
          <w:rFonts w:ascii="FangSong" w:eastAsia="FangSong" w:hAnsi="FangSong" w:cs="FangSong"/>
          <w:spacing w:val="-10"/>
          <w:sz w:val="28"/>
          <w:szCs w:val="28"/>
        </w:rPr>
        <w:t>少环境影响，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PET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PE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再生料项目将建立完善的环境监测与管理体系，包括：</w:t>
      </w:r>
    </w:p>
    <w:p>
      <w:pPr>
        <w:spacing w:before="292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0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再生料项目的建设周期被设定为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个月，其中包括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生料项目前期准备、工程勘察与设计、土建工程施工、设备采购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容和交叉影响，以确保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体的建设进度将在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再生料项目启动时明确制定，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并按照里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0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员工培训将是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PE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的培训计划，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包括但不限于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)、PET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再生料项目实施保障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再生料项目实施过程中，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PET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料项目的顺利进行：</w:t>
      </w:r>
    </w:p>
    <w:p>
      <w:pPr>
        <w:spacing w:before="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建立高效的沟通渠道，促进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</w:t>
      </w:r>
      <w:r>
        <w:rPr>
          <w:rFonts w:ascii="FangSong" w:eastAsia="FangSong" w:hAnsi="FangSong" w:cs="FangSong"/>
          <w:spacing w:val="-7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再生料项目团队之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2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实施全面的质量管理体系，确保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3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过以上一系列的管理和保障措施，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我们确信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再生料项目将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法规审核：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PE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为应对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再生料项目所在行业的特殊性，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PE</w:t>
      </w:r>
      <w:r>
        <w:rPr>
          <w:rFonts w:ascii="FangSong" w:eastAsia="FangSong" w:hAnsi="FangSong" w:cs="FangSong"/>
          <w:spacing w:val="-7"/>
          <w:sz w:val="28"/>
          <w:szCs w:val="28"/>
        </w:rPr>
        <w:t>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引</w:t>
      </w:r>
      <w:r>
        <w:rPr>
          <w:rFonts w:ascii="FangSong" w:eastAsia="FangSong" w:hAnsi="FangSong" w:cs="FangSong"/>
          <w:spacing w:val="-15"/>
          <w:sz w:val="28"/>
          <w:szCs w:val="28"/>
        </w:rPr>
        <w:t>入</w:t>
      </w:r>
      <w:r>
        <w:rPr>
          <w:rFonts w:ascii="FangSong" w:eastAsia="FangSong" w:hAnsi="FangSong" w:cs="FangSong"/>
          <w:spacing w:val="-8"/>
          <w:sz w:val="28"/>
          <w:szCs w:val="28"/>
        </w:rPr>
        <w:t>先进的工业技术是确保劳动安全的关键一环。为此，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生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料项目将采取以下措施：</w:t>
      </w:r>
    </w:p>
    <w:p>
      <w:pPr>
        <w:spacing w:before="2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9"/>
          <w:sz w:val="28"/>
          <w:szCs w:val="28"/>
        </w:rPr>
        <w:t>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PET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再生料项目将覆盖以下方面：</w:t>
      </w:r>
    </w:p>
    <w:p>
      <w:pPr>
        <w:spacing w:before="292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PET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8"/>
          <w:sz w:val="28"/>
          <w:szCs w:val="28"/>
        </w:rPr>
        <w:t>低设备故障引发的安全风险，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合理规划工作场所，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再生料项目将确保工作环境符合安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这些主要防范措施的全面实施，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PET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https://d.book118.com/877163201152006052</w:t>
        </w:r>
      </w:hyperlink>
    </w:p>
    <w:p/>
    <w:sectPr>
      <w:pgSz w:w="11906" w:h="16839"/>
      <w:pgMar w:top="1431" w:right="176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7163201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2024-03-14T09:18:06Z</vt:filetime>
  </property>
  <property fmtid="{D5CDD505-2E9C-101B-9397-08002B2CF9AE}" pid="3" name="CRO">
    <vt:lpwstr>wqlLaW5nc29mdCBQREYgdG8gV1BTIDgw</vt:lpwstr>
  </property>
</Properties>
</file>