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臭氧发生器项目风险可行性方案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16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_Toc25160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31031" w:history="1">
        <w:r>
          <w:rPr>
            <w:rFonts w:ascii="仿宋" w:eastAsia="仿宋" w:hAnsi="仿宋" w:cs="仿宋" w:hint="eastAsia"/>
            <w:lang w:eastAsia="zh-CN"/>
          </w:rPr>
          <w:t>一、投资估算与资金筹措</w:t>
        </w:r>
        <w:r>
          <w:tab/>
        </w:r>
        <w:r>
          <w:fldChar w:fldCharType="begin"/>
        </w:r>
        <w:r>
          <w:instrText xml:space="preserve"> PAGEREF _Toc31031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0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_Toc19510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4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_Toc4614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3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_Toc12703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2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_Toc14182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7" w:history="1">
        <w:r>
          <w:rPr>
            <w:rFonts w:ascii="仿宋" w:eastAsia="仿宋" w:hAnsi="仿宋" w:cs="仿宋" w:hint="eastAsia"/>
            <w:lang w:eastAsia="zh-CN"/>
          </w:rPr>
          <w:t>二、臭氧发生器项目建设背景</w:t>
        </w:r>
        <w:r>
          <w:tab/>
        </w:r>
        <w:r>
          <w:fldChar w:fldCharType="begin"/>
        </w:r>
        <w:r>
          <w:instrText xml:space="preserve"> PAGEREF _Toc4427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7" w:history="1">
        <w:r>
          <w:rPr>
            <w:rFonts w:ascii="仿宋" w:eastAsia="仿宋" w:hAnsi="仿宋" w:cs="仿宋" w:hint="eastAsia"/>
            <w:lang w:eastAsia="zh-CN"/>
          </w:rPr>
          <w:t>(一)、臭氧发生器项目提出背景</w:t>
        </w:r>
        <w:r>
          <w:tab/>
        </w:r>
        <w:r>
          <w:fldChar w:fldCharType="begin"/>
        </w:r>
        <w:r>
          <w:instrText xml:space="preserve"> PAGEREF _Toc14107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" w:history="1">
        <w:r>
          <w:rPr>
            <w:rFonts w:ascii="仿宋" w:eastAsia="仿宋" w:hAnsi="仿宋" w:cs="仿宋" w:hint="eastAsia"/>
            <w:lang w:eastAsia="zh-CN"/>
          </w:rPr>
          <w:t>(二)、臭氧发生器项目建设的必要性</w:t>
        </w:r>
        <w:r>
          <w:tab/>
        </w:r>
        <w:r>
          <w:fldChar w:fldCharType="begin"/>
        </w:r>
        <w:r>
          <w:instrText xml:space="preserve"> PAGEREF _Toc2980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7" w:history="1">
        <w:r>
          <w:rPr>
            <w:rFonts w:ascii="仿宋" w:eastAsia="仿宋" w:hAnsi="仿宋" w:cs="仿宋" w:hint="eastAsia"/>
            <w:lang w:eastAsia="zh-CN"/>
          </w:rPr>
          <w:t>(三)、臭氧发生器项目建设的可行性</w:t>
        </w:r>
        <w:r>
          <w:tab/>
        </w:r>
        <w:r>
          <w:fldChar w:fldCharType="begin"/>
        </w:r>
        <w:r>
          <w:instrText xml:space="preserve"> PAGEREF _Toc23247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65" w:history="1">
        <w:r>
          <w:rPr>
            <w:rFonts w:ascii="仿宋" w:eastAsia="仿宋" w:hAnsi="仿宋" w:cs="仿宋" w:hint="eastAsia"/>
            <w:lang w:eastAsia="zh-CN"/>
          </w:rPr>
          <w:t>三、产品市场预测与分析</w:t>
        </w:r>
        <w:r>
          <w:tab/>
        </w:r>
        <w:r>
          <w:fldChar w:fldCharType="begin"/>
        </w:r>
        <w:r>
          <w:instrText xml:space="preserve"> PAGEREF _Toc27365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9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_Toc22029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4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_Toc17864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1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_Toc6321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8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_Toc22678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0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_Toc21050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3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_Toc20423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5" w:history="1">
        <w:r>
          <w:rPr>
            <w:rFonts w:ascii="仿宋" w:eastAsia="仿宋" w:hAnsi="仿宋" w:cs="仿宋" w:hint="eastAsia"/>
            <w:lang w:eastAsia="zh-CN"/>
          </w:rPr>
          <w:t>四、工艺方案的选择</w:t>
        </w:r>
        <w:r>
          <w:tab/>
        </w:r>
        <w:r>
          <w:fldChar w:fldCharType="begin"/>
        </w:r>
        <w:r>
          <w:instrText xml:space="preserve"> PAGEREF _Toc5225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5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_Toc22675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9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_Toc14349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3" w:history="1">
        <w:r>
          <w:rPr>
            <w:rFonts w:ascii="仿宋" w:eastAsia="仿宋" w:hAnsi="仿宋" w:cs="仿宋" w:hint="eastAsia"/>
            <w:lang w:eastAsia="zh-CN"/>
          </w:rPr>
          <w:t>(三)、臭氧发生器项目组成</w:t>
        </w:r>
        <w:r>
          <w:tab/>
        </w:r>
        <w:r>
          <w:fldChar w:fldCharType="begin"/>
        </w:r>
        <w:r>
          <w:instrText xml:space="preserve"> PAGEREF _Toc12073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7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_Toc31977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3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_Toc24413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36" w:history="1">
        <w:r>
          <w:rPr>
            <w:rFonts w:ascii="仿宋" w:eastAsia="仿宋" w:hAnsi="仿宋" w:cs="仿宋" w:hint="eastAsia"/>
            <w:lang w:eastAsia="zh-CN"/>
          </w:rPr>
          <w:t>五、职业保护</w:t>
        </w:r>
        <w:r>
          <w:tab/>
        </w:r>
        <w:r>
          <w:fldChar w:fldCharType="begin"/>
        </w:r>
        <w:r>
          <w:instrText xml:space="preserve"> PAGEREF _Toc26136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9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_Toc21519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1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_Toc7781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_Toc29345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5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_Toc19555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2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_Toc11052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9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_Toc15439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4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_Toc27484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8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_Toc13828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0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_Toc18310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6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_Toc9026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0" w:history="1">
        <w:r>
          <w:rPr>
            <w:rFonts w:ascii="仿宋" w:eastAsia="仿宋" w:hAnsi="仿宋" w:cs="仿宋" w:hint="eastAsia"/>
            <w:lang w:eastAsia="zh-CN"/>
          </w:rPr>
          <w:t>六、臭氧发生器项目承办单位基本情况</w:t>
        </w:r>
        <w:r>
          <w:tab/>
        </w:r>
        <w:r>
          <w:fldChar w:fldCharType="begin"/>
        </w:r>
        <w:r>
          <w:instrText xml:space="preserve"> PAGEREF _Toc20720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_Toc2735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_Toc17611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9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_Toc4449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41" w:history="1">
        <w:r>
          <w:rPr>
            <w:rFonts w:ascii="仿宋" w:eastAsia="仿宋" w:hAnsi="仿宋" w:cs="仿宋" w:hint="eastAsia"/>
            <w:lang w:eastAsia="zh-CN"/>
          </w:rPr>
          <w:t>七、臭氧发生器项目建设符合性</w:t>
        </w:r>
        <w:r>
          <w:tab/>
        </w:r>
        <w:r>
          <w:fldChar w:fldCharType="begin"/>
        </w:r>
        <w:r>
          <w:instrText xml:space="preserve"> PAGEREF _Toc26641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1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_Toc26391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0" w:history="1">
        <w:r>
          <w:rPr>
            <w:rFonts w:ascii="仿宋" w:eastAsia="仿宋" w:hAnsi="仿宋" w:cs="仿宋" w:hint="eastAsia"/>
            <w:lang w:eastAsia="zh-CN"/>
          </w:rPr>
          <w:t>(二)、臭氧发生器项目选址与用地规划相容性</w:t>
        </w:r>
        <w:r>
          <w:tab/>
        </w:r>
        <w:r>
          <w:fldChar w:fldCharType="begin"/>
        </w:r>
        <w:r>
          <w:instrText xml:space="preserve"> PAGEREF _Toc30580 \h </w:instrText>
        </w:r>
        <w:r>
          <w:fldChar w:fldCharType="separate"/>
        </w:r>
        <w:r>
          <w:t>48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https://d.book118.com/878001140025006032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臭氧发生器项目风险可行性方案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臭氧发生器项目风险可行性方案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630D8E"/>
    <w:rsid w:val="0F630D8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878001140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2024-01-24T04:16:00Z</dcterms:created>
  <dcterms:modified xsi:type="dcterms:W3CDTF">2024-01-24T04:16:40Z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0369A66D9C6B4E8ABEE3CF65B9EFC6DF_11</vt:lpwstr>
  </property>
  <property fmtid="{D5CDD505-2E9C-101B-9397-08002B2CF9AE}" pid="3" name="KSOProductBuildVer">
    <vt:lpwstr>2052-12.1.0.16120</vt:lpwstr>
  </property>
</Properties>
</file>