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间歇式空气中有机污染物自动分析仪项目计划设计方案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11" w:history="1">
        <w:r>
          <w:rPr>
            <w:rFonts w:ascii="仿宋" w:eastAsia="仿宋" w:hAnsi="仿宋" w:cs="仿宋" w:hint="eastAsia"/>
            <w:lang w:eastAsia="zh-CN"/>
          </w:rPr>
          <w:t>概论</w:t>
        </w:r>
        <w:r>
          <w:tab/>
        </w:r>
        <w:r>
          <w:fldChar w:fldCharType="begin"/>
        </w:r>
        <w:r>
          <w:instrText xml:space="preserve"> PAGEREF _Toc19811 \h </w:instrText>
        </w:r>
        <w:r>
          <w:fldChar w:fldCharType="separate"/>
        </w:r>
        <w:r>
          <w:t>3</w:t>
        </w:r>
        <w:r>
          <w:fldChar w:fldCharType="end"/>
        </w:r>
      </w:hyperlink>
    </w:p>
    <w:p>
      <w:pPr>
        <w:pStyle w:val="TOC1"/>
        <w:tabs>
          <w:tab w:val="right" w:leader="dot" w:pos="8306"/>
        </w:tabs>
      </w:pPr>
      <w:hyperlink w:anchor="_Toc23805" w:history="1">
        <w:r>
          <w:rPr>
            <w:rFonts w:ascii="仿宋" w:eastAsia="仿宋" w:hAnsi="仿宋" w:cs="仿宋" w:hint="eastAsia"/>
            <w:lang w:eastAsia="zh-CN"/>
          </w:rPr>
          <w:t>一、间歇式空气中有机污染物自动分析仪项目建设背景及必要性分析</w:t>
        </w:r>
        <w:r>
          <w:tab/>
        </w:r>
        <w:r>
          <w:fldChar w:fldCharType="begin"/>
        </w:r>
        <w:r>
          <w:instrText xml:space="preserve"> PAGEREF _Toc23805 \h </w:instrText>
        </w:r>
        <w:r>
          <w:fldChar w:fldCharType="separate"/>
        </w:r>
        <w:r>
          <w:t>3</w:t>
        </w:r>
        <w:r>
          <w:fldChar w:fldCharType="end"/>
        </w:r>
      </w:hyperlink>
    </w:p>
    <w:p>
      <w:pPr>
        <w:pStyle w:val="TOC2"/>
        <w:tabs>
          <w:tab w:val="right" w:leader="dot" w:pos="8306"/>
        </w:tabs>
      </w:pPr>
      <w:hyperlink w:anchor="_Toc31903" w:history="1">
        <w:r>
          <w:rPr>
            <w:rFonts w:ascii="仿宋" w:eastAsia="仿宋" w:hAnsi="仿宋" w:cs="仿宋" w:hint="eastAsia"/>
            <w:lang w:eastAsia="zh-CN"/>
          </w:rPr>
          <w:t>(一)、间歇式空气中有机污染物自动分析仪项目背景分析</w:t>
        </w:r>
        <w:r>
          <w:tab/>
        </w:r>
        <w:r>
          <w:fldChar w:fldCharType="begin"/>
        </w:r>
        <w:r>
          <w:instrText xml:space="preserve"> PAGEREF _Toc31903 \h </w:instrText>
        </w:r>
        <w:r>
          <w:fldChar w:fldCharType="separate"/>
        </w:r>
        <w:r>
          <w:t>3</w:t>
        </w:r>
        <w:r>
          <w:fldChar w:fldCharType="end"/>
        </w:r>
      </w:hyperlink>
    </w:p>
    <w:p>
      <w:pPr>
        <w:pStyle w:val="TOC2"/>
        <w:tabs>
          <w:tab w:val="right" w:leader="dot" w:pos="8306"/>
        </w:tabs>
      </w:pPr>
      <w:hyperlink w:anchor="_Toc3224" w:history="1">
        <w:r>
          <w:rPr>
            <w:rFonts w:ascii="仿宋" w:eastAsia="仿宋" w:hAnsi="仿宋" w:cs="仿宋" w:hint="eastAsia"/>
            <w:lang w:eastAsia="zh-CN"/>
          </w:rPr>
          <w:t>(二)、间歇式空气中有机污染物自动分析仪项目建设必要性分析</w:t>
        </w:r>
        <w:r>
          <w:tab/>
        </w:r>
        <w:r>
          <w:fldChar w:fldCharType="begin"/>
        </w:r>
        <w:r>
          <w:instrText xml:space="preserve"> PAGEREF _Toc3224 \h </w:instrText>
        </w:r>
        <w:r>
          <w:fldChar w:fldCharType="separate"/>
        </w:r>
        <w:r>
          <w:t>5</w:t>
        </w:r>
        <w:r>
          <w:fldChar w:fldCharType="end"/>
        </w:r>
      </w:hyperlink>
    </w:p>
    <w:p>
      <w:pPr>
        <w:pStyle w:val="TOC1"/>
        <w:tabs>
          <w:tab w:val="right" w:leader="dot" w:pos="8306"/>
        </w:tabs>
      </w:pPr>
      <w:hyperlink w:anchor="_Toc16772" w:history="1">
        <w:r>
          <w:rPr>
            <w:rFonts w:ascii="仿宋" w:eastAsia="仿宋" w:hAnsi="仿宋" w:cs="仿宋" w:hint="eastAsia"/>
            <w:lang w:eastAsia="zh-CN"/>
          </w:rPr>
          <w:t>二、间歇式空气中有机污染物自动分析仪项目文档管理</w:t>
        </w:r>
        <w:r>
          <w:tab/>
        </w:r>
        <w:r>
          <w:fldChar w:fldCharType="begin"/>
        </w:r>
        <w:r>
          <w:instrText xml:space="preserve"> PAGEREF _Toc16772 \h </w:instrText>
        </w:r>
        <w:r>
          <w:fldChar w:fldCharType="separate"/>
        </w:r>
        <w:r>
          <w:t>6</w:t>
        </w:r>
        <w:r>
          <w:fldChar w:fldCharType="end"/>
        </w:r>
      </w:hyperlink>
    </w:p>
    <w:p>
      <w:pPr>
        <w:pStyle w:val="TOC2"/>
        <w:tabs>
          <w:tab w:val="right" w:leader="dot" w:pos="8306"/>
        </w:tabs>
      </w:pPr>
      <w:hyperlink w:anchor="_Toc8170" w:history="1">
        <w:r>
          <w:rPr>
            <w:rFonts w:ascii="仿宋" w:eastAsia="仿宋" w:hAnsi="仿宋" w:cs="仿宋" w:hint="eastAsia"/>
            <w:lang w:eastAsia="zh-CN"/>
          </w:rPr>
          <w:t>(一)、文档编制与审查</w:t>
        </w:r>
        <w:r>
          <w:tab/>
        </w:r>
        <w:r>
          <w:fldChar w:fldCharType="begin"/>
        </w:r>
        <w:r>
          <w:instrText xml:space="preserve"> PAGEREF _Toc8170 \h </w:instrText>
        </w:r>
        <w:r>
          <w:fldChar w:fldCharType="separate"/>
        </w:r>
        <w:r>
          <w:t>6</w:t>
        </w:r>
        <w:r>
          <w:fldChar w:fldCharType="end"/>
        </w:r>
      </w:hyperlink>
    </w:p>
    <w:p>
      <w:pPr>
        <w:pStyle w:val="TOC2"/>
        <w:tabs>
          <w:tab w:val="right" w:leader="dot" w:pos="8306"/>
        </w:tabs>
      </w:pPr>
      <w:hyperlink w:anchor="_Toc18983" w:history="1">
        <w:r>
          <w:rPr>
            <w:rFonts w:ascii="仿宋" w:eastAsia="仿宋" w:hAnsi="仿宋" w:cs="仿宋" w:hint="eastAsia"/>
            <w:lang w:eastAsia="zh-CN"/>
          </w:rPr>
          <w:t>(二)、文档发布与分发</w:t>
        </w:r>
        <w:r>
          <w:tab/>
        </w:r>
        <w:r>
          <w:fldChar w:fldCharType="begin"/>
        </w:r>
        <w:r>
          <w:instrText xml:space="preserve"> PAGEREF _Toc18983 \h </w:instrText>
        </w:r>
        <w:r>
          <w:fldChar w:fldCharType="separate"/>
        </w:r>
        <w:r>
          <w:t>8</w:t>
        </w:r>
        <w:r>
          <w:fldChar w:fldCharType="end"/>
        </w:r>
      </w:hyperlink>
    </w:p>
    <w:p>
      <w:pPr>
        <w:pStyle w:val="TOC2"/>
        <w:tabs>
          <w:tab w:val="right" w:leader="dot" w:pos="8306"/>
        </w:tabs>
      </w:pPr>
      <w:hyperlink w:anchor="_Toc1104" w:history="1">
        <w:r>
          <w:rPr>
            <w:rFonts w:ascii="仿宋" w:eastAsia="仿宋" w:hAnsi="仿宋" w:cs="仿宋" w:hint="eastAsia"/>
            <w:lang w:eastAsia="zh-CN"/>
          </w:rPr>
          <w:t>(三)、文档存档与归档</w:t>
        </w:r>
        <w:r>
          <w:tab/>
        </w:r>
        <w:r>
          <w:fldChar w:fldCharType="begin"/>
        </w:r>
        <w:r>
          <w:instrText xml:space="preserve"> PAGEREF _Toc1104 \h </w:instrText>
        </w:r>
        <w:r>
          <w:fldChar w:fldCharType="separate"/>
        </w:r>
        <w:r>
          <w:t>9</w:t>
        </w:r>
        <w:r>
          <w:fldChar w:fldCharType="end"/>
        </w:r>
      </w:hyperlink>
    </w:p>
    <w:p>
      <w:pPr>
        <w:pStyle w:val="TOC1"/>
        <w:tabs>
          <w:tab w:val="right" w:leader="dot" w:pos="8306"/>
        </w:tabs>
      </w:pPr>
      <w:hyperlink w:anchor="_Toc20394" w:history="1">
        <w:r>
          <w:rPr>
            <w:rFonts w:ascii="仿宋" w:eastAsia="仿宋" w:hAnsi="仿宋" w:cs="仿宋" w:hint="eastAsia"/>
            <w:lang w:eastAsia="zh-CN"/>
          </w:rPr>
          <w:t>三、产品规划分析</w:t>
        </w:r>
        <w:r>
          <w:tab/>
        </w:r>
        <w:r>
          <w:fldChar w:fldCharType="begin"/>
        </w:r>
        <w:r>
          <w:instrText xml:space="preserve"> PAGEREF _Toc20394 \h </w:instrText>
        </w:r>
        <w:r>
          <w:fldChar w:fldCharType="separate"/>
        </w:r>
        <w:r>
          <w:t>10</w:t>
        </w:r>
        <w:r>
          <w:fldChar w:fldCharType="end"/>
        </w:r>
      </w:hyperlink>
    </w:p>
    <w:p>
      <w:pPr>
        <w:pStyle w:val="TOC2"/>
        <w:tabs>
          <w:tab w:val="right" w:leader="dot" w:pos="8306"/>
        </w:tabs>
      </w:pPr>
      <w:hyperlink w:anchor="_Toc21195" w:history="1">
        <w:r>
          <w:rPr>
            <w:rFonts w:ascii="仿宋" w:eastAsia="仿宋" w:hAnsi="仿宋" w:cs="仿宋" w:hint="eastAsia"/>
            <w:lang w:eastAsia="zh-CN"/>
          </w:rPr>
          <w:t>(一)、产品规划</w:t>
        </w:r>
        <w:r>
          <w:tab/>
        </w:r>
        <w:r>
          <w:fldChar w:fldCharType="begin"/>
        </w:r>
        <w:r>
          <w:instrText xml:space="preserve"> PAGEREF _Toc21195 \h </w:instrText>
        </w:r>
        <w:r>
          <w:fldChar w:fldCharType="separate"/>
        </w:r>
        <w:r>
          <w:t>10</w:t>
        </w:r>
        <w:r>
          <w:fldChar w:fldCharType="end"/>
        </w:r>
      </w:hyperlink>
    </w:p>
    <w:p>
      <w:pPr>
        <w:pStyle w:val="TOC2"/>
        <w:tabs>
          <w:tab w:val="right" w:leader="dot" w:pos="8306"/>
        </w:tabs>
      </w:pPr>
      <w:hyperlink w:anchor="_Toc25029" w:history="1">
        <w:r>
          <w:rPr>
            <w:rFonts w:ascii="仿宋" w:eastAsia="仿宋" w:hAnsi="仿宋" w:cs="仿宋" w:hint="eastAsia"/>
            <w:lang w:eastAsia="zh-CN"/>
          </w:rPr>
          <w:t>(二)、建设规模</w:t>
        </w:r>
        <w:r>
          <w:tab/>
        </w:r>
        <w:r>
          <w:fldChar w:fldCharType="begin"/>
        </w:r>
        <w:r>
          <w:instrText xml:space="preserve"> PAGEREF _Toc25029 \h </w:instrText>
        </w:r>
        <w:r>
          <w:fldChar w:fldCharType="separate"/>
        </w:r>
        <w:r>
          <w:t>11</w:t>
        </w:r>
        <w:r>
          <w:fldChar w:fldCharType="end"/>
        </w:r>
      </w:hyperlink>
    </w:p>
    <w:p>
      <w:pPr>
        <w:pStyle w:val="TOC1"/>
        <w:tabs>
          <w:tab w:val="right" w:leader="dot" w:pos="8306"/>
        </w:tabs>
      </w:pPr>
      <w:hyperlink w:anchor="_Toc21492" w:history="1">
        <w:r>
          <w:rPr>
            <w:rFonts w:ascii="仿宋" w:eastAsia="仿宋" w:hAnsi="仿宋" w:cs="仿宋" w:hint="eastAsia"/>
            <w:lang w:eastAsia="zh-CN"/>
          </w:rPr>
          <w:t>四、间歇式空气中有机污染物自动分析仪项目概论</w:t>
        </w:r>
        <w:r>
          <w:tab/>
        </w:r>
        <w:r>
          <w:fldChar w:fldCharType="begin"/>
        </w:r>
        <w:r>
          <w:instrText xml:space="preserve"> PAGEREF _Toc21492 \h </w:instrText>
        </w:r>
        <w:r>
          <w:fldChar w:fldCharType="separate"/>
        </w:r>
        <w:r>
          <w:t>12</w:t>
        </w:r>
        <w:r>
          <w:fldChar w:fldCharType="end"/>
        </w:r>
      </w:hyperlink>
    </w:p>
    <w:p>
      <w:pPr>
        <w:pStyle w:val="TOC2"/>
        <w:tabs>
          <w:tab w:val="right" w:leader="dot" w:pos="8306"/>
        </w:tabs>
      </w:pPr>
      <w:hyperlink w:anchor="_Toc10118" w:history="1">
        <w:r>
          <w:rPr>
            <w:rFonts w:ascii="仿宋" w:eastAsia="仿宋" w:hAnsi="仿宋" w:cs="仿宋" w:hint="eastAsia"/>
            <w:lang w:eastAsia="zh-CN"/>
          </w:rPr>
          <w:t>(一)、间歇式空气中有机污染物自动分析仪项目概况</w:t>
        </w:r>
        <w:r>
          <w:tab/>
        </w:r>
        <w:r>
          <w:fldChar w:fldCharType="begin"/>
        </w:r>
        <w:r>
          <w:instrText xml:space="preserve"> PAGEREF _Toc10118 \h </w:instrText>
        </w:r>
        <w:r>
          <w:fldChar w:fldCharType="separate"/>
        </w:r>
        <w:r>
          <w:t>12</w:t>
        </w:r>
        <w:r>
          <w:fldChar w:fldCharType="end"/>
        </w:r>
      </w:hyperlink>
    </w:p>
    <w:p>
      <w:pPr>
        <w:pStyle w:val="TOC2"/>
        <w:tabs>
          <w:tab w:val="right" w:leader="dot" w:pos="8306"/>
        </w:tabs>
      </w:pPr>
      <w:hyperlink w:anchor="_Toc22563" w:history="1">
        <w:r>
          <w:rPr>
            <w:rFonts w:ascii="仿宋" w:eastAsia="仿宋" w:hAnsi="仿宋" w:cs="仿宋" w:hint="eastAsia"/>
            <w:lang w:eastAsia="zh-CN"/>
          </w:rPr>
          <w:t>(二)、间歇式空气中有机污染物自动分析仪项目目标</w:t>
        </w:r>
        <w:r>
          <w:tab/>
        </w:r>
        <w:r>
          <w:fldChar w:fldCharType="begin"/>
        </w:r>
        <w:r>
          <w:instrText xml:space="preserve"> PAGEREF _Toc22563 \h </w:instrText>
        </w:r>
        <w:r>
          <w:fldChar w:fldCharType="separate"/>
        </w:r>
        <w:r>
          <w:t>15</w:t>
        </w:r>
        <w:r>
          <w:fldChar w:fldCharType="end"/>
        </w:r>
      </w:hyperlink>
    </w:p>
    <w:p>
      <w:pPr>
        <w:pStyle w:val="TOC2"/>
        <w:tabs>
          <w:tab w:val="right" w:leader="dot" w:pos="8306"/>
        </w:tabs>
      </w:pPr>
      <w:hyperlink w:anchor="_Toc1857" w:history="1">
        <w:r>
          <w:rPr>
            <w:rFonts w:ascii="仿宋" w:eastAsia="仿宋" w:hAnsi="仿宋" w:cs="仿宋" w:hint="eastAsia"/>
            <w:lang w:eastAsia="zh-CN"/>
          </w:rPr>
          <w:t>(三)、间歇式空气中有机污染物自动分析仪项目提出的理由</w:t>
        </w:r>
        <w:r>
          <w:tab/>
        </w:r>
        <w:r>
          <w:fldChar w:fldCharType="begin"/>
        </w:r>
        <w:r>
          <w:instrText xml:space="preserve"> PAGEREF _Toc1857 \h </w:instrText>
        </w:r>
        <w:r>
          <w:fldChar w:fldCharType="separate"/>
        </w:r>
        <w:r>
          <w:t>16</w:t>
        </w:r>
        <w:r>
          <w:fldChar w:fldCharType="end"/>
        </w:r>
      </w:hyperlink>
    </w:p>
    <w:p>
      <w:pPr>
        <w:pStyle w:val="TOC2"/>
        <w:tabs>
          <w:tab w:val="right" w:leader="dot" w:pos="8306"/>
        </w:tabs>
      </w:pPr>
      <w:hyperlink w:anchor="_Toc11835" w:history="1">
        <w:r>
          <w:rPr>
            <w:rFonts w:ascii="仿宋" w:eastAsia="仿宋" w:hAnsi="仿宋" w:cs="仿宋" w:hint="eastAsia"/>
            <w:lang w:eastAsia="zh-CN"/>
          </w:rPr>
          <w:t>(四)、间歇式空气中有机污染物自动分析仪项目意义</w:t>
        </w:r>
        <w:r>
          <w:tab/>
        </w:r>
        <w:r>
          <w:fldChar w:fldCharType="begin"/>
        </w:r>
        <w:r>
          <w:instrText xml:space="preserve"> PAGEREF _Toc11835 \h </w:instrText>
        </w:r>
        <w:r>
          <w:fldChar w:fldCharType="separate"/>
        </w:r>
        <w:r>
          <w:t>18</w:t>
        </w:r>
        <w:r>
          <w:fldChar w:fldCharType="end"/>
        </w:r>
      </w:hyperlink>
    </w:p>
    <w:p>
      <w:pPr>
        <w:pStyle w:val="TOC2"/>
        <w:tabs>
          <w:tab w:val="right" w:leader="dot" w:pos="8306"/>
        </w:tabs>
      </w:pPr>
      <w:hyperlink w:anchor="_Toc30401" w:history="1">
        <w:r>
          <w:rPr>
            <w:rFonts w:ascii="仿宋" w:eastAsia="仿宋" w:hAnsi="仿宋" w:cs="仿宋" w:hint="eastAsia"/>
            <w:lang w:eastAsia="zh-CN"/>
          </w:rPr>
          <w:t>(五)、间歇式空气中有机污染物自动分析仪项目背景</w:t>
        </w:r>
        <w:r>
          <w:tab/>
        </w:r>
        <w:r>
          <w:fldChar w:fldCharType="begin"/>
        </w:r>
        <w:r>
          <w:instrText xml:space="preserve"> PAGEREF _Toc30401 \h </w:instrText>
        </w:r>
        <w:r>
          <w:fldChar w:fldCharType="separate"/>
        </w:r>
        <w:r>
          <w:t>19</w:t>
        </w:r>
        <w:r>
          <w:fldChar w:fldCharType="end"/>
        </w:r>
      </w:hyperlink>
    </w:p>
    <w:p>
      <w:pPr>
        <w:pStyle w:val="TOC1"/>
        <w:tabs>
          <w:tab w:val="right" w:leader="dot" w:pos="8306"/>
        </w:tabs>
      </w:pPr>
      <w:hyperlink w:anchor="_Toc5505" w:history="1">
        <w:r>
          <w:rPr>
            <w:rFonts w:ascii="仿宋" w:eastAsia="仿宋" w:hAnsi="仿宋" w:cs="仿宋" w:hint="eastAsia"/>
            <w:lang w:eastAsia="zh-CN"/>
          </w:rPr>
          <w:t>五、工艺说明</w:t>
        </w:r>
        <w:r>
          <w:tab/>
        </w:r>
        <w:r>
          <w:fldChar w:fldCharType="begin"/>
        </w:r>
        <w:r>
          <w:instrText xml:space="preserve"> PAGEREF _Toc5505 \h </w:instrText>
        </w:r>
        <w:r>
          <w:fldChar w:fldCharType="separate"/>
        </w:r>
        <w:r>
          <w:t>20</w:t>
        </w:r>
        <w:r>
          <w:fldChar w:fldCharType="end"/>
        </w:r>
      </w:hyperlink>
    </w:p>
    <w:p>
      <w:pPr>
        <w:pStyle w:val="TOC2"/>
        <w:tabs>
          <w:tab w:val="right" w:leader="dot" w:pos="8306"/>
        </w:tabs>
      </w:pPr>
      <w:hyperlink w:anchor="_Toc32312" w:history="1">
        <w:r>
          <w:rPr>
            <w:rFonts w:ascii="仿宋" w:eastAsia="仿宋" w:hAnsi="仿宋" w:cs="仿宋" w:hint="eastAsia"/>
            <w:lang w:eastAsia="zh-CN"/>
          </w:rPr>
          <w:t>(一)、技术管理特点</w:t>
        </w:r>
        <w:r>
          <w:tab/>
        </w:r>
        <w:r>
          <w:fldChar w:fldCharType="begin"/>
        </w:r>
        <w:r>
          <w:instrText xml:space="preserve"> PAGEREF _Toc32312 \h </w:instrText>
        </w:r>
        <w:r>
          <w:fldChar w:fldCharType="separate"/>
        </w:r>
        <w:r>
          <w:t>20</w:t>
        </w:r>
        <w:r>
          <w:fldChar w:fldCharType="end"/>
        </w:r>
      </w:hyperlink>
    </w:p>
    <w:p>
      <w:pPr>
        <w:pStyle w:val="TOC2"/>
        <w:tabs>
          <w:tab w:val="right" w:leader="dot" w:pos="8306"/>
        </w:tabs>
      </w:pPr>
      <w:hyperlink w:anchor="_Toc11101" w:history="1">
        <w:r>
          <w:rPr>
            <w:rFonts w:ascii="仿宋" w:eastAsia="仿宋" w:hAnsi="仿宋" w:cs="仿宋" w:hint="eastAsia"/>
            <w:lang w:eastAsia="zh-CN"/>
          </w:rPr>
          <w:t>(二)、间歇式空气中有机污染物自动分析仪项目工艺技术设计方案</w:t>
        </w:r>
        <w:r>
          <w:tab/>
        </w:r>
        <w:r>
          <w:fldChar w:fldCharType="begin"/>
        </w:r>
        <w:r>
          <w:instrText xml:space="preserve"> PAGEREF _Toc11101 \h </w:instrText>
        </w:r>
        <w:r>
          <w:fldChar w:fldCharType="separate"/>
        </w:r>
        <w:r>
          <w:t>22</w:t>
        </w:r>
        <w:r>
          <w:fldChar w:fldCharType="end"/>
        </w:r>
      </w:hyperlink>
    </w:p>
    <w:p>
      <w:pPr>
        <w:pStyle w:val="TOC2"/>
        <w:tabs>
          <w:tab w:val="right" w:leader="dot" w:pos="8306"/>
        </w:tabs>
      </w:pPr>
      <w:hyperlink w:anchor="_Toc2949" w:history="1">
        <w:r>
          <w:rPr>
            <w:rFonts w:ascii="仿宋" w:eastAsia="仿宋" w:hAnsi="仿宋" w:cs="仿宋" w:hint="eastAsia"/>
            <w:lang w:eastAsia="zh-CN"/>
          </w:rPr>
          <w:t>(三)、设备选型方案</w:t>
        </w:r>
        <w:r>
          <w:tab/>
        </w:r>
        <w:r>
          <w:fldChar w:fldCharType="begin"/>
        </w:r>
        <w:r>
          <w:instrText xml:space="preserve"> PAGEREF _Toc2949 \h </w:instrText>
        </w:r>
        <w:r>
          <w:fldChar w:fldCharType="separate"/>
        </w:r>
        <w:r>
          <w:t>23</w:t>
        </w:r>
        <w:r>
          <w:fldChar w:fldCharType="end"/>
        </w:r>
      </w:hyperlink>
    </w:p>
    <w:p>
      <w:pPr>
        <w:pStyle w:val="TOC1"/>
        <w:tabs>
          <w:tab w:val="right" w:leader="dot" w:pos="8306"/>
        </w:tabs>
      </w:pPr>
      <w:hyperlink w:anchor="_Toc7162" w:history="1">
        <w:r>
          <w:rPr>
            <w:rFonts w:ascii="仿宋" w:eastAsia="仿宋" w:hAnsi="仿宋" w:cs="仿宋" w:hint="eastAsia"/>
            <w:lang w:eastAsia="zh-CN"/>
          </w:rPr>
          <w:t>六、间歇式空气中有机污染物自动分析仪项目土建工程</w:t>
        </w:r>
        <w:r>
          <w:tab/>
        </w:r>
        <w:r>
          <w:fldChar w:fldCharType="begin"/>
        </w:r>
        <w:r>
          <w:instrText xml:space="preserve"> PAGEREF _Toc7162 \h </w:instrText>
        </w:r>
        <w:r>
          <w:fldChar w:fldCharType="separate"/>
        </w:r>
        <w:r>
          <w:t>25</w:t>
        </w:r>
        <w:r>
          <w:fldChar w:fldCharType="end"/>
        </w:r>
      </w:hyperlink>
    </w:p>
    <w:p>
      <w:pPr>
        <w:pStyle w:val="TOC2"/>
        <w:tabs>
          <w:tab w:val="right" w:leader="dot" w:pos="8306"/>
        </w:tabs>
      </w:pPr>
      <w:hyperlink w:anchor="_Toc24769" w:history="1">
        <w:r>
          <w:rPr>
            <w:rFonts w:ascii="仿宋" w:eastAsia="仿宋" w:hAnsi="仿宋" w:cs="仿宋" w:hint="eastAsia"/>
            <w:lang w:eastAsia="zh-CN"/>
          </w:rPr>
          <w:t>(一)、建筑工程设计原则</w:t>
        </w:r>
        <w:r>
          <w:tab/>
        </w:r>
        <w:r>
          <w:fldChar w:fldCharType="begin"/>
        </w:r>
        <w:r>
          <w:instrText xml:space="preserve"> PAGEREF _Toc24769 \h </w:instrText>
        </w:r>
        <w:r>
          <w:fldChar w:fldCharType="separate"/>
        </w:r>
        <w:r>
          <w:t>25</w:t>
        </w:r>
        <w:r>
          <w:fldChar w:fldCharType="end"/>
        </w:r>
      </w:hyperlink>
    </w:p>
    <w:p>
      <w:pPr>
        <w:pStyle w:val="TOC2"/>
        <w:tabs>
          <w:tab w:val="right" w:leader="dot" w:pos="8306"/>
        </w:tabs>
      </w:pPr>
      <w:hyperlink w:anchor="_Toc21797" w:history="1">
        <w:r>
          <w:rPr>
            <w:rFonts w:ascii="仿宋" w:eastAsia="仿宋" w:hAnsi="仿宋" w:cs="仿宋" w:hint="eastAsia"/>
            <w:lang w:eastAsia="zh-CN"/>
          </w:rPr>
          <w:t>(二)、土建工程设计年限及安全等级</w:t>
        </w:r>
        <w:r>
          <w:tab/>
        </w:r>
        <w:r>
          <w:fldChar w:fldCharType="begin"/>
        </w:r>
        <w:r>
          <w:instrText xml:space="preserve"> PAGEREF _Toc21797 \h </w:instrText>
        </w:r>
        <w:r>
          <w:fldChar w:fldCharType="separate"/>
        </w:r>
        <w:r>
          <w:t>26</w:t>
        </w:r>
        <w:r>
          <w:fldChar w:fldCharType="end"/>
        </w:r>
      </w:hyperlink>
    </w:p>
    <w:p>
      <w:pPr>
        <w:pStyle w:val="TOC2"/>
        <w:tabs>
          <w:tab w:val="right" w:leader="dot" w:pos="8306"/>
        </w:tabs>
      </w:pPr>
      <w:hyperlink w:anchor="_Toc62" w:history="1">
        <w:r>
          <w:rPr>
            <w:rFonts w:ascii="仿宋" w:eastAsia="仿宋" w:hAnsi="仿宋" w:cs="仿宋" w:hint="eastAsia"/>
            <w:lang w:eastAsia="zh-CN"/>
          </w:rPr>
          <w:t>(三)、建筑工程设计总体要求</w:t>
        </w:r>
        <w:r>
          <w:tab/>
        </w:r>
        <w:r>
          <w:fldChar w:fldCharType="begin"/>
        </w:r>
        <w:r>
          <w:instrText xml:space="preserve"> PAGEREF _Toc62 \h </w:instrText>
        </w:r>
        <w:r>
          <w:fldChar w:fldCharType="separate"/>
        </w:r>
        <w:r>
          <w:t>27</w:t>
        </w:r>
        <w:r>
          <w:fldChar w:fldCharType="end"/>
        </w:r>
      </w:hyperlink>
    </w:p>
    <w:p>
      <w:pPr>
        <w:pStyle w:val="TOC2"/>
        <w:tabs>
          <w:tab w:val="right" w:leader="dot" w:pos="8306"/>
        </w:tabs>
      </w:pPr>
      <w:hyperlink w:anchor="_Toc13526" w:history="1">
        <w:r>
          <w:rPr>
            <w:rFonts w:ascii="仿宋" w:eastAsia="仿宋" w:hAnsi="仿宋" w:cs="仿宋" w:hint="eastAsia"/>
            <w:lang w:eastAsia="zh-CN"/>
          </w:rPr>
          <w:t>(四)、土建工程建设指标</w:t>
        </w:r>
        <w:r>
          <w:tab/>
        </w:r>
        <w:r>
          <w:fldChar w:fldCharType="begin"/>
        </w:r>
        <w:r>
          <w:instrText xml:space="preserve"> PAGEREF _Toc13526 \h </w:instrText>
        </w:r>
        <w:r>
          <w:fldChar w:fldCharType="separate"/>
        </w:r>
        <w:r>
          <w:t>28</w:t>
        </w:r>
        <w:r>
          <w:fldChar w:fldCharType="end"/>
        </w:r>
      </w:hyperlink>
    </w:p>
    <w:p>
      <w:pPr>
        <w:pStyle w:val="TOC1"/>
        <w:tabs>
          <w:tab w:val="right" w:leader="dot" w:pos="8306"/>
        </w:tabs>
      </w:pPr>
      <w:hyperlink w:anchor="_Toc18769" w:history="1">
        <w:r>
          <w:rPr>
            <w:rFonts w:ascii="仿宋" w:eastAsia="仿宋" w:hAnsi="仿宋" w:cs="仿宋" w:hint="eastAsia"/>
            <w:lang w:eastAsia="zh-CN"/>
          </w:rPr>
          <w:t>七、间歇式空气中有机污染物自动分析仪项目计划安排</w:t>
        </w:r>
        <w:r>
          <w:tab/>
        </w:r>
        <w:r>
          <w:fldChar w:fldCharType="begin"/>
        </w:r>
        <w:r>
          <w:instrText xml:space="preserve"> PAGEREF _Toc18769 \h </w:instrText>
        </w:r>
        <w:r>
          <w:fldChar w:fldCharType="separate"/>
        </w:r>
        <w:r>
          <w:t>28</w:t>
        </w:r>
        <w:r>
          <w:fldChar w:fldCharType="end"/>
        </w:r>
      </w:hyperlink>
    </w:p>
    <w:p>
      <w:pPr>
        <w:pStyle w:val="TOC2"/>
        <w:tabs>
          <w:tab w:val="right" w:leader="dot" w:pos="8306"/>
        </w:tabs>
      </w:pPr>
      <w:hyperlink w:anchor="_Toc14663" w:history="1">
        <w:r>
          <w:rPr>
            <w:rFonts w:ascii="仿宋" w:eastAsia="仿宋" w:hAnsi="仿宋" w:cs="仿宋" w:hint="eastAsia"/>
            <w:lang w:eastAsia="zh-CN"/>
          </w:rPr>
          <w:t>(一)、建设周期</w:t>
        </w:r>
        <w:r>
          <w:tab/>
        </w:r>
        <w:r>
          <w:fldChar w:fldCharType="begin"/>
        </w:r>
        <w:r>
          <w:instrText xml:space="preserve"> PAGEREF _Toc14663 \h </w:instrText>
        </w:r>
        <w:r>
          <w:fldChar w:fldCharType="separate"/>
        </w:r>
        <w:r>
          <w:t>28</w:t>
        </w:r>
        <w:r>
          <w:fldChar w:fldCharType="end"/>
        </w:r>
      </w:hyperlink>
    </w:p>
    <w:p>
      <w:pPr>
        <w:pStyle w:val="TOC2"/>
        <w:tabs>
          <w:tab w:val="right" w:leader="dot" w:pos="8306"/>
        </w:tabs>
      </w:pPr>
      <w:hyperlink w:anchor="_Toc21666" w:history="1">
        <w:r>
          <w:rPr>
            <w:rFonts w:ascii="仿宋" w:eastAsia="仿宋" w:hAnsi="仿宋" w:cs="仿宋" w:hint="eastAsia"/>
            <w:lang w:eastAsia="zh-CN"/>
          </w:rPr>
          <w:t>(二)、建设进度</w:t>
        </w:r>
        <w:r>
          <w:tab/>
        </w:r>
        <w:r>
          <w:fldChar w:fldCharType="begin"/>
        </w:r>
        <w:r>
          <w:instrText xml:space="preserve"> PAGEREF _Toc21666 \h </w:instrText>
        </w:r>
        <w:r>
          <w:fldChar w:fldCharType="separate"/>
        </w:r>
        <w:r>
          <w:t>29</w:t>
        </w:r>
        <w:r>
          <w:fldChar w:fldCharType="end"/>
        </w:r>
      </w:hyperlink>
    </w:p>
    <w:p>
      <w:pPr>
        <w:pStyle w:val="TOC2"/>
        <w:tabs>
          <w:tab w:val="right" w:leader="dot" w:pos="8306"/>
        </w:tabs>
      </w:pPr>
      <w:hyperlink w:anchor="_Toc9866" w:history="1">
        <w:r>
          <w:rPr>
            <w:rFonts w:ascii="仿宋" w:eastAsia="仿宋" w:hAnsi="仿宋" w:cs="仿宋" w:hint="eastAsia"/>
            <w:lang w:eastAsia="zh-CN"/>
          </w:rPr>
          <w:t>(三)、进度安排注意事项</w:t>
        </w:r>
        <w:r>
          <w:tab/>
        </w:r>
        <w:r>
          <w:fldChar w:fldCharType="begin"/>
        </w:r>
        <w:r>
          <w:instrText xml:space="preserve"> PAGEREF _Toc9866 \h </w:instrText>
        </w:r>
        <w:r>
          <w:fldChar w:fldCharType="separate"/>
        </w:r>
        <w:r>
          <w:t>30</w:t>
        </w:r>
        <w:r>
          <w:fldChar w:fldCharType="end"/>
        </w:r>
      </w:hyperlink>
    </w:p>
    <w:p>
      <w:pPr>
        <w:pStyle w:val="TOC2"/>
        <w:tabs>
          <w:tab w:val="right" w:leader="dot" w:pos="8306"/>
        </w:tabs>
      </w:pPr>
      <w:hyperlink w:anchor="_Toc21468" w:history="1">
        <w:r>
          <w:rPr>
            <w:rFonts w:ascii="仿宋" w:eastAsia="仿宋" w:hAnsi="仿宋" w:cs="仿宋" w:hint="eastAsia"/>
            <w:lang w:eastAsia="zh-CN"/>
          </w:rPr>
          <w:t>(四)、人力资源配置</w:t>
        </w:r>
        <w:r>
          <w:tab/>
        </w:r>
        <w:r>
          <w:fldChar w:fldCharType="begin"/>
        </w:r>
        <w:r>
          <w:instrText xml:space="preserve"> PAGEREF _Toc21468 \h </w:instrText>
        </w:r>
        <w:r>
          <w:fldChar w:fldCharType="separate"/>
        </w:r>
        <w:r>
          <w:t>32</w:t>
        </w:r>
        <w:r>
          <w:fldChar w:fldCharType="end"/>
        </w:r>
      </w:hyperlink>
    </w:p>
    <w:p>
      <w:pPr>
        <w:pStyle w:val="TOC1"/>
        <w:tabs>
          <w:tab w:val="right" w:leader="dot" w:pos="8306"/>
        </w:tabs>
      </w:pPr>
      <w:hyperlink w:anchor="_Toc30197" w:history="1">
        <w:r>
          <w:rPr>
            <w:rFonts w:ascii="仿宋" w:eastAsia="仿宋" w:hAnsi="仿宋" w:cs="仿宋" w:hint="eastAsia"/>
            <w:lang w:eastAsia="zh-CN"/>
          </w:rPr>
          <w:t>八、间歇式空气中有机污染物自动分析仪项目人力资源管理</w:t>
        </w:r>
        <w:r>
          <w:tab/>
        </w:r>
        <w:r>
          <w:fldChar w:fldCharType="begin"/>
        </w:r>
        <w:r>
          <w:instrText xml:space="preserve"> PAGEREF _Toc30197 \h </w:instrText>
        </w:r>
        <w:r>
          <w:fldChar w:fldCharType="separate"/>
        </w:r>
        <w:r>
          <w:t>33</w:t>
        </w:r>
        <w:r>
          <w:fldChar w:fldCharType="end"/>
        </w:r>
      </w:hyperlink>
    </w:p>
    <w:p>
      <w:pPr>
        <w:pStyle w:val="TOC2"/>
        <w:tabs>
          <w:tab w:val="right" w:leader="dot" w:pos="8306"/>
        </w:tabs>
      </w:pPr>
      <w:hyperlink w:anchor="_Toc6127" w:history="1">
        <w:r>
          <w:rPr>
            <w:rFonts w:ascii="仿宋" w:eastAsia="仿宋" w:hAnsi="仿宋" w:cs="仿宋" w:hint="eastAsia"/>
            <w:lang w:eastAsia="zh-CN"/>
          </w:rPr>
          <w:t>(一)、建立健全的预算管理制度</w:t>
        </w:r>
        <w:r>
          <w:tab/>
        </w:r>
        <w:r>
          <w:fldChar w:fldCharType="begin"/>
        </w:r>
        <w:r>
          <w:instrText xml:space="preserve"> PAGEREF _Toc6127 \h </w:instrText>
        </w:r>
        <w:r>
          <w:fldChar w:fldCharType="separate"/>
        </w:r>
        <w:r>
          <w:t>33</w:t>
        </w:r>
        <w:r>
          <w:fldChar w:fldCharType="end"/>
        </w:r>
      </w:hyperlink>
    </w:p>
    <w:p>
      <w:pPr>
        <w:pStyle w:val="TOC2"/>
        <w:tabs>
          <w:tab w:val="right" w:leader="dot" w:pos="8306"/>
        </w:tabs>
      </w:pPr>
      <w:hyperlink w:anchor="_Toc17895" w:history="1">
        <w:r>
          <w:rPr>
            <w:rFonts w:ascii="仿宋" w:eastAsia="仿宋" w:hAnsi="仿宋" w:cs="仿宋" w:hint="eastAsia"/>
            <w:lang w:eastAsia="zh-CN"/>
          </w:rPr>
          <w:t>(二)、加强资金流动监控</w:t>
        </w:r>
        <w:r>
          <w:tab/>
        </w:r>
        <w:r>
          <w:fldChar w:fldCharType="begin"/>
        </w:r>
        <w:r>
          <w:instrText xml:space="preserve"> PAGEREF _Toc17895 \h </w:instrText>
        </w:r>
        <w:r>
          <w:fldChar w:fldCharType="separate"/>
        </w:r>
        <w:r>
          <w:t>35</w:t>
        </w:r>
        <w:r>
          <w:fldChar w:fldCharType="end"/>
        </w:r>
      </w:hyperlink>
    </w:p>
    <w:p>
      <w:pPr>
        <w:pStyle w:val="TOC2"/>
        <w:tabs>
          <w:tab w:val="right" w:leader="dot" w:pos="8306"/>
        </w:tabs>
      </w:pPr>
      <w:hyperlink w:anchor="_Toc14909" w:history="1">
        <w:r>
          <w:rPr>
            <w:rFonts w:ascii="仿宋" w:eastAsia="仿宋" w:hAnsi="仿宋" w:cs="仿宋" w:hint="eastAsia"/>
            <w:lang w:eastAsia="zh-CN"/>
          </w:rPr>
          <w:t>(三)、制定完善的风险控制机制</w:t>
        </w:r>
        <w:r>
          <w:tab/>
        </w:r>
        <w:r>
          <w:fldChar w:fldCharType="begin"/>
        </w:r>
        <w:r>
          <w:instrText xml:space="preserve"> PAGEREF _Toc14909 \h </w:instrText>
        </w:r>
        <w:r>
          <w:fldChar w:fldCharType="separate"/>
        </w:r>
        <w:r>
          <w:t>37</w:t>
        </w:r>
        <w:r>
          <w:fldChar w:fldCharType="end"/>
        </w:r>
      </w:hyperlink>
    </w:p>
    <w:p>
      <w:pPr>
        <w:pStyle w:val="TOC2"/>
        <w:tabs>
          <w:tab w:val="right" w:leader="dot" w:pos="8306"/>
        </w:tabs>
      </w:pPr>
      <w:hyperlink w:anchor="_Toc29869" w:history="1">
        <w:r>
          <w:rPr>
            <w:rFonts w:ascii="仿宋" w:eastAsia="仿宋" w:hAnsi="仿宋" w:cs="仿宋" w:hint="eastAsia"/>
            <w:lang w:eastAsia="zh-CN"/>
          </w:rPr>
          <w:t>(四)、优化成本管理</w:t>
        </w:r>
        <w:r>
          <w:tab/>
        </w:r>
        <w:r>
          <w:fldChar w:fldCharType="begin"/>
        </w:r>
        <w:r>
          <w:instrText xml:space="preserve"> PAGEREF _Toc29869 \h </w:instrText>
        </w:r>
        <w:r>
          <w:fldChar w:fldCharType="separate"/>
        </w:r>
        <w:r>
          <w:t>38</w:t>
        </w:r>
        <w:r>
          <w:fldChar w:fldCharType="end"/>
        </w:r>
      </w:hyperlink>
    </w:p>
    <w:p>
      <w:pPr>
        <w:pStyle w:val="TOC1"/>
        <w:tabs>
          <w:tab w:val="right" w:leader="dot" w:pos="8306"/>
        </w:tabs>
      </w:pPr>
      <w:hyperlink w:anchor="_Toc2163" w:history="1">
        <w:r>
          <w:rPr>
            <w:rFonts w:ascii="仿宋" w:eastAsia="仿宋" w:hAnsi="仿宋" w:cs="仿宋" w:hint="eastAsia"/>
            <w:lang w:eastAsia="zh-CN"/>
          </w:rPr>
          <w:t>九、间歇式空气中有机污染物自动分析仪项目投资规划</w:t>
        </w:r>
        <w:r>
          <w:tab/>
        </w:r>
        <w:r>
          <w:fldChar w:fldCharType="begin"/>
        </w:r>
        <w:r>
          <w:instrText xml:space="preserve"> PAGEREF _Toc2163 \h </w:instrText>
        </w:r>
        <w:r>
          <w:fldChar w:fldCharType="separate"/>
        </w:r>
        <w:r>
          <w:t>40</w:t>
        </w:r>
        <w:r>
          <w:fldChar w:fldCharType="end"/>
        </w:r>
      </w:hyperlink>
    </w:p>
    <w:p>
      <w:pPr>
        <w:pStyle w:val="TOC2"/>
        <w:tabs>
          <w:tab w:val="right" w:leader="dot" w:pos="8306"/>
        </w:tabs>
      </w:pPr>
      <w:hyperlink w:anchor="_Toc10128" w:history="1">
        <w:r>
          <w:rPr>
            <w:rFonts w:ascii="仿宋" w:eastAsia="仿宋" w:hAnsi="仿宋" w:cs="仿宋" w:hint="eastAsia"/>
            <w:lang w:eastAsia="zh-CN"/>
          </w:rPr>
          <w:t>(一)、间歇式空气中有机污染物自动分析仪项目总投资估算</w:t>
        </w:r>
        <w:r>
          <w:tab/>
        </w:r>
        <w:r>
          <w:fldChar w:fldCharType="begin"/>
        </w:r>
        <w:r>
          <w:instrText xml:space="preserve"> PAGEREF _Toc10128 \h </w:instrText>
        </w:r>
        <w:r>
          <w:fldChar w:fldCharType="separate"/>
        </w:r>
        <w:r>
          <w:t>40</w:t>
        </w:r>
        <w:r>
          <w:fldChar w:fldCharType="end"/>
        </w:r>
      </w:hyperlink>
    </w:p>
    <w:p>
      <w:pPr>
        <w:pStyle w:val="TOC2"/>
        <w:tabs>
          <w:tab w:val="right" w:leader="dot" w:pos="8306"/>
        </w:tabs>
      </w:pPr>
      <w:hyperlink w:anchor="_Toc4056" w:history="1">
        <w:r>
          <w:rPr>
            <w:rFonts w:ascii="仿宋" w:eastAsia="仿宋" w:hAnsi="仿宋" w:cs="仿宋" w:hint="eastAsia"/>
            <w:lang w:eastAsia="zh-CN"/>
          </w:rPr>
          <w:t>(二)、资金筹措</w:t>
        </w:r>
        <w:r>
          <w:tab/>
        </w:r>
        <w:r>
          <w:fldChar w:fldCharType="begin"/>
        </w:r>
        <w:r>
          <w:instrText xml:space="preserve"> PAGEREF _Toc4056 \h </w:instrText>
        </w:r>
        <w:r>
          <w:fldChar w:fldCharType="separate"/>
        </w:r>
        <w:r>
          <w:t>41</w:t>
        </w:r>
        <w:r>
          <w:fldChar w:fldCharType="end"/>
        </w:r>
      </w:hyperlink>
    </w:p>
    <w:p>
      <w:pPr>
        <w:pStyle w:val="TOC1"/>
        <w:tabs>
          <w:tab w:val="right" w:leader="dot" w:pos="8306"/>
        </w:tabs>
      </w:pPr>
      <w:hyperlink w:anchor="_Toc18261" w:history="1">
        <w:r>
          <w:rPr>
            <w:rFonts w:ascii="仿宋" w:eastAsia="仿宋" w:hAnsi="仿宋" w:cs="仿宋" w:hint="eastAsia"/>
            <w:lang w:eastAsia="zh-CN"/>
          </w:rPr>
          <w:t>十、间歇式空气中有机污染物自动分析仪项目社会影响</w:t>
        </w:r>
        <w:r>
          <w:tab/>
        </w:r>
        <w:r>
          <w:fldChar w:fldCharType="begin"/>
        </w:r>
        <w:r>
          <w:instrText xml:space="preserve"> PAGEREF _Toc18261 \h </w:instrText>
        </w:r>
        <w:r>
          <w:fldChar w:fldCharType="separate"/>
        </w:r>
        <w:r>
          <w:t>42</w:t>
        </w:r>
        <w:r>
          <w:fldChar w:fldCharType="end"/>
        </w:r>
      </w:hyperlink>
    </w:p>
    <w:p>
      <w:pPr>
        <w:pStyle w:val="TOC2"/>
        <w:tabs>
          <w:tab w:val="right" w:leader="dot" w:pos="8306"/>
        </w:tabs>
      </w:pPr>
      <w:hyperlink w:anchor="_Toc19538" w:history="1">
        <w:r>
          <w:rPr>
            <w:rFonts w:ascii="仿宋" w:eastAsia="仿宋" w:hAnsi="仿宋" w:cs="仿宋" w:hint="eastAsia"/>
            <w:lang w:eastAsia="zh-CN"/>
          </w:rPr>
          <w:t>(一)、社会责任与义务</w:t>
        </w:r>
        <w:r>
          <w:tab/>
        </w:r>
        <w:r>
          <w:fldChar w:fldCharType="begin"/>
        </w:r>
        <w:r>
          <w:instrText xml:space="preserve"> PAGEREF _Toc19538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7" w:history="1">
        <w:r>
          <w:rPr>
            <w:rFonts w:ascii="仿宋" w:eastAsia="仿宋" w:hAnsi="仿宋" w:cs="仿宋" w:hint="eastAsia"/>
            <w:lang w:eastAsia="zh-CN"/>
          </w:rPr>
          <w:t>(二)、社会参与与沟通</w:t>
        </w:r>
        <w:r>
          <w:tab/>
        </w:r>
        <w:r>
          <w:fldChar w:fldCharType="begin"/>
        </w:r>
        <w:r>
          <w:instrText xml:space="preserve"> PAGEREF _Toc1457 \h </w:instrText>
        </w:r>
        <w:r>
          <w:fldChar w:fldCharType="separate"/>
        </w:r>
        <w:r>
          <w:t>43</w:t>
        </w:r>
        <w:r>
          <w:fldChar w:fldCharType="end"/>
        </w:r>
      </w:hyperlink>
    </w:p>
    <w:p>
      <w:pPr>
        <w:pStyle w:val="TOC1"/>
        <w:tabs>
          <w:tab w:val="right" w:leader="dot" w:pos="8306"/>
        </w:tabs>
      </w:pPr>
      <w:hyperlink w:anchor="_Toc24702" w:history="1">
        <w:r>
          <w:rPr>
            <w:rFonts w:ascii="仿宋" w:eastAsia="仿宋" w:hAnsi="仿宋" w:cs="仿宋" w:hint="eastAsia"/>
            <w:lang w:eastAsia="zh-CN"/>
          </w:rPr>
          <w:t>十一、生产安全保护</w:t>
        </w:r>
        <w:r>
          <w:tab/>
        </w:r>
        <w:r>
          <w:fldChar w:fldCharType="begin"/>
        </w:r>
        <w:r>
          <w:instrText xml:space="preserve"> PAGEREF _Toc24702 \h </w:instrText>
        </w:r>
        <w:r>
          <w:fldChar w:fldCharType="separate"/>
        </w:r>
        <w:r>
          <w:t>44</w:t>
        </w:r>
        <w:r>
          <w:fldChar w:fldCharType="end"/>
        </w:r>
      </w:hyperlink>
    </w:p>
    <w:p>
      <w:pPr>
        <w:pStyle w:val="TOC2"/>
        <w:tabs>
          <w:tab w:val="right" w:leader="dot" w:pos="8306"/>
        </w:tabs>
      </w:pPr>
      <w:hyperlink w:anchor="_Toc23433" w:history="1">
        <w:r>
          <w:rPr>
            <w:rFonts w:ascii="仿宋" w:eastAsia="仿宋" w:hAnsi="仿宋" w:cs="仿宋" w:hint="eastAsia"/>
            <w:lang w:eastAsia="zh-CN"/>
          </w:rPr>
          <w:t>(一)、消防安全</w:t>
        </w:r>
        <w:r>
          <w:tab/>
        </w:r>
        <w:r>
          <w:fldChar w:fldCharType="begin"/>
        </w:r>
        <w:r>
          <w:instrText xml:space="preserve"> PAGEREF _Toc23433 \h </w:instrText>
        </w:r>
        <w:r>
          <w:fldChar w:fldCharType="separate"/>
        </w:r>
        <w:r>
          <w:t>44</w:t>
        </w:r>
        <w:r>
          <w:fldChar w:fldCharType="end"/>
        </w:r>
      </w:hyperlink>
    </w:p>
    <w:p>
      <w:pPr>
        <w:pStyle w:val="TOC2"/>
        <w:tabs>
          <w:tab w:val="right" w:leader="dot" w:pos="8306"/>
        </w:tabs>
      </w:pPr>
      <w:hyperlink w:anchor="_Toc10116" w:history="1">
        <w:r>
          <w:rPr>
            <w:rFonts w:ascii="仿宋" w:eastAsia="仿宋" w:hAnsi="仿宋" w:cs="仿宋" w:hint="eastAsia"/>
            <w:lang w:eastAsia="zh-CN"/>
          </w:rPr>
          <w:t>(二)、防火防爆总图布置措施</w:t>
        </w:r>
        <w:r>
          <w:tab/>
        </w:r>
        <w:r>
          <w:fldChar w:fldCharType="begin"/>
        </w:r>
        <w:r>
          <w:instrText xml:space="preserve"> PAGEREF _Toc10116 \h </w:instrText>
        </w:r>
        <w:r>
          <w:fldChar w:fldCharType="separate"/>
        </w:r>
        <w:r>
          <w:t>46</w:t>
        </w:r>
        <w:r>
          <w:fldChar w:fldCharType="end"/>
        </w:r>
      </w:hyperlink>
    </w:p>
    <w:p>
      <w:pPr>
        <w:pStyle w:val="TOC2"/>
        <w:tabs>
          <w:tab w:val="right" w:leader="dot" w:pos="8306"/>
        </w:tabs>
      </w:pPr>
      <w:hyperlink w:anchor="_Toc11758" w:history="1">
        <w:r>
          <w:rPr>
            <w:rFonts w:ascii="仿宋" w:eastAsia="仿宋" w:hAnsi="仿宋" w:cs="仿宋" w:hint="eastAsia"/>
            <w:lang w:eastAsia="zh-CN"/>
          </w:rPr>
          <w:t>(三)、自然灾害防范措施</w:t>
        </w:r>
        <w:r>
          <w:tab/>
        </w:r>
        <w:r>
          <w:fldChar w:fldCharType="begin"/>
        </w:r>
        <w:r>
          <w:instrText xml:space="preserve"> PAGEREF _Toc11758 \h </w:instrText>
        </w:r>
        <w:r>
          <w:fldChar w:fldCharType="separate"/>
        </w:r>
        <w:r>
          <w:t>47</w:t>
        </w:r>
        <w:r>
          <w:fldChar w:fldCharType="end"/>
        </w:r>
      </w:hyperlink>
    </w:p>
    <w:p>
      <w:pPr>
        <w:pStyle w:val="TOC2"/>
        <w:tabs>
          <w:tab w:val="right" w:leader="dot" w:pos="8306"/>
        </w:tabs>
      </w:pPr>
      <w:hyperlink w:anchor="_Toc13969" w:history="1">
        <w:r>
          <w:rPr>
            <w:rFonts w:ascii="仿宋" w:eastAsia="仿宋" w:hAnsi="仿宋" w:cs="仿宋" w:hint="eastAsia"/>
            <w:lang w:eastAsia="zh-CN"/>
          </w:rPr>
          <w:t>(四)、安全色及安全标志使用要求</w:t>
        </w:r>
        <w:r>
          <w:tab/>
        </w:r>
        <w:r>
          <w:fldChar w:fldCharType="begin"/>
        </w:r>
        <w:r>
          <w:instrText xml:space="preserve"> PAGEREF _Toc13969 \h </w:instrText>
        </w:r>
        <w:r>
          <w:fldChar w:fldCharType="separate"/>
        </w:r>
        <w:r>
          <w:t>48</w:t>
        </w:r>
        <w:r>
          <w:fldChar w:fldCharType="end"/>
        </w:r>
      </w:hyperlink>
    </w:p>
    <w:p>
      <w:pPr>
        <w:pStyle w:val="TOC2"/>
        <w:tabs>
          <w:tab w:val="right" w:leader="dot" w:pos="8306"/>
        </w:tabs>
      </w:pPr>
      <w:hyperlink w:anchor="_Toc30772" w:history="1">
        <w:r>
          <w:rPr>
            <w:rFonts w:ascii="仿宋" w:eastAsia="仿宋" w:hAnsi="仿宋" w:cs="仿宋" w:hint="eastAsia"/>
            <w:lang w:eastAsia="zh-CN"/>
          </w:rPr>
          <w:t>(五)、防尘防毒措施</w:t>
        </w:r>
        <w:r>
          <w:tab/>
        </w:r>
        <w:r>
          <w:fldChar w:fldCharType="begin"/>
        </w:r>
        <w:r>
          <w:instrText xml:space="preserve"> PAGEREF _Toc30772 \h </w:instrText>
        </w:r>
        <w:r>
          <w:fldChar w:fldCharType="separate"/>
        </w:r>
        <w:r>
          <w:t>49</w:t>
        </w:r>
        <w:r>
          <w:fldChar w:fldCharType="end"/>
        </w:r>
      </w:hyperlink>
    </w:p>
    <w:p>
      <w:pPr>
        <w:pStyle w:val="TOC2"/>
        <w:tabs>
          <w:tab w:val="right" w:leader="dot" w:pos="8306"/>
        </w:tabs>
      </w:pPr>
      <w:hyperlink w:anchor="_Toc21277" w:history="1">
        <w:r>
          <w:rPr>
            <w:rFonts w:ascii="仿宋" w:eastAsia="仿宋" w:hAnsi="仿宋" w:cs="仿宋" w:hint="eastAsia"/>
            <w:lang w:eastAsia="zh-CN"/>
          </w:rPr>
          <w:t>(六)、防静电、触电防护及防雷措施</w:t>
        </w:r>
        <w:r>
          <w:tab/>
        </w:r>
        <w:r>
          <w:fldChar w:fldCharType="begin"/>
        </w:r>
        <w:r>
          <w:instrText xml:space="preserve"> PAGEREF _Toc21277 \h </w:instrText>
        </w:r>
        <w:r>
          <w:fldChar w:fldCharType="separate"/>
        </w:r>
        <w:r>
          <w:t>50</w:t>
        </w:r>
        <w:r>
          <w:fldChar w:fldCharType="end"/>
        </w:r>
      </w:hyperlink>
    </w:p>
    <w:p>
      <w:pPr>
        <w:pStyle w:val="TOC2"/>
        <w:tabs>
          <w:tab w:val="right" w:leader="dot" w:pos="8306"/>
        </w:tabs>
      </w:pPr>
      <w:hyperlink w:anchor="_Toc2970" w:history="1">
        <w:r>
          <w:rPr>
            <w:rFonts w:ascii="仿宋" w:eastAsia="仿宋" w:hAnsi="仿宋" w:cs="仿宋" w:hint="eastAsia"/>
            <w:lang w:eastAsia="zh-CN"/>
          </w:rPr>
          <w:t>(七)、机械设备安全保障措施</w:t>
        </w:r>
        <w:r>
          <w:tab/>
        </w:r>
        <w:r>
          <w:fldChar w:fldCharType="begin"/>
        </w:r>
        <w:r>
          <w:instrText xml:space="preserve"> PAGEREF _Toc2970 \h </w:instrText>
        </w:r>
        <w:r>
          <w:fldChar w:fldCharType="separate"/>
        </w:r>
        <w:r>
          <w:t>52</w:t>
        </w:r>
        <w:r>
          <w:fldChar w:fldCharType="end"/>
        </w:r>
      </w:hyperlink>
    </w:p>
    <w:p>
      <w:pPr>
        <w:pStyle w:val="TOC1"/>
        <w:tabs>
          <w:tab w:val="right" w:leader="dot" w:pos="8306"/>
        </w:tabs>
      </w:pPr>
      <w:hyperlink w:anchor="_Toc19560" w:history="1">
        <w:r>
          <w:rPr>
            <w:rFonts w:ascii="仿宋" w:eastAsia="仿宋" w:hAnsi="仿宋" w:cs="仿宋" w:hint="eastAsia"/>
            <w:lang w:eastAsia="zh-CN"/>
          </w:rPr>
          <w:t>十二、间歇式空气中有机污染物自动分析仪项目创新与研发</w:t>
        </w:r>
        <w:r>
          <w:tab/>
        </w:r>
        <w:r>
          <w:fldChar w:fldCharType="begin"/>
        </w:r>
        <w:r>
          <w:instrText xml:space="preserve"> PAGEREF _Toc19560 \h </w:instrText>
        </w:r>
        <w:r>
          <w:fldChar w:fldCharType="separate"/>
        </w:r>
        <w:r>
          <w:t>53</w:t>
        </w:r>
        <w:r>
          <w:fldChar w:fldCharType="end"/>
        </w:r>
      </w:hyperlink>
    </w:p>
    <w:p>
      <w:pPr>
        <w:pStyle w:val="TOC2"/>
        <w:tabs>
          <w:tab w:val="right" w:leader="dot" w:pos="8306"/>
        </w:tabs>
      </w:pPr>
      <w:hyperlink w:anchor="_Toc14685" w:history="1">
        <w:r>
          <w:rPr>
            <w:rFonts w:ascii="仿宋" w:eastAsia="仿宋" w:hAnsi="仿宋" w:cs="仿宋" w:hint="eastAsia"/>
            <w:lang w:eastAsia="zh-CN"/>
          </w:rPr>
          <w:t>(一)、创新策略与方向</w:t>
        </w:r>
        <w:r>
          <w:tab/>
        </w:r>
        <w:r>
          <w:fldChar w:fldCharType="begin"/>
        </w:r>
        <w:r>
          <w:instrText xml:space="preserve"> PAGEREF _Toc14685 \h </w:instrText>
        </w:r>
        <w:r>
          <w:fldChar w:fldCharType="separate"/>
        </w:r>
        <w:r>
          <w:t>53</w:t>
        </w:r>
        <w:r>
          <w:fldChar w:fldCharType="end"/>
        </w:r>
      </w:hyperlink>
    </w:p>
    <w:p>
      <w:pPr>
        <w:pStyle w:val="TOC2"/>
        <w:tabs>
          <w:tab w:val="right" w:leader="dot" w:pos="8306"/>
        </w:tabs>
      </w:pPr>
      <w:hyperlink w:anchor="_Toc22993" w:history="1">
        <w:r>
          <w:rPr>
            <w:rFonts w:ascii="仿宋" w:eastAsia="仿宋" w:hAnsi="仿宋" w:cs="仿宋" w:hint="eastAsia"/>
            <w:lang w:eastAsia="zh-CN"/>
          </w:rPr>
          <w:t>(二)、研发规划与投入</w:t>
        </w:r>
        <w:r>
          <w:tab/>
        </w:r>
        <w:r>
          <w:fldChar w:fldCharType="begin"/>
        </w:r>
        <w:r>
          <w:instrText xml:space="preserve"> PAGEREF _Toc22993 \h </w:instrText>
        </w:r>
        <w:r>
          <w:fldChar w:fldCharType="separate"/>
        </w:r>
        <w:r>
          <w:t>55</w:t>
        </w:r>
        <w:r>
          <w:fldChar w:fldCharType="end"/>
        </w:r>
      </w:hyperlink>
    </w:p>
    <w:p>
      <w:pPr>
        <w:pStyle w:val="TOC1"/>
        <w:tabs>
          <w:tab w:val="right" w:leader="dot" w:pos="8306"/>
        </w:tabs>
      </w:pPr>
      <w:hyperlink w:anchor="_Toc8746" w:history="1">
        <w:r>
          <w:rPr>
            <w:rFonts w:ascii="仿宋" w:eastAsia="仿宋" w:hAnsi="仿宋" w:cs="仿宋" w:hint="eastAsia"/>
            <w:lang w:eastAsia="zh-CN"/>
          </w:rPr>
          <w:t>十三、营销与推广策略</w:t>
        </w:r>
        <w:r>
          <w:tab/>
        </w:r>
        <w:r>
          <w:fldChar w:fldCharType="begin"/>
        </w:r>
        <w:r>
          <w:instrText xml:space="preserve"> PAGEREF _Toc8746 \h </w:instrText>
        </w:r>
        <w:r>
          <w:fldChar w:fldCharType="separate"/>
        </w:r>
        <w:r>
          <w:t>57</w:t>
        </w:r>
        <w:r>
          <w:fldChar w:fldCharType="end"/>
        </w:r>
      </w:hyperlink>
    </w:p>
    <w:p>
      <w:pPr>
        <w:pStyle w:val="TOC2"/>
        <w:tabs>
          <w:tab w:val="right" w:leader="dot" w:pos="8306"/>
        </w:tabs>
      </w:pPr>
      <w:hyperlink w:anchor="_Toc27892" w:history="1">
        <w:r>
          <w:rPr>
            <w:rFonts w:ascii="仿宋" w:eastAsia="仿宋" w:hAnsi="仿宋" w:cs="仿宋" w:hint="eastAsia"/>
            <w:lang w:eastAsia="zh-CN"/>
          </w:rPr>
          <w:t>(一)、产品/服务定位与特点</w:t>
        </w:r>
        <w:r>
          <w:tab/>
        </w:r>
        <w:r>
          <w:fldChar w:fldCharType="begin"/>
        </w:r>
        <w:r>
          <w:instrText xml:space="preserve"> PAGEREF _Toc27892 \h </w:instrText>
        </w:r>
        <w:r>
          <w:fldChar w:fldCharType="separate"/>
        </w:r>
        <w:r>
          <w:t>57</w:t>
        </w:r>
        <w:r>
          <w:fldChar w:fldCharType="end"/>
        </w:r>
      </w:hyperlink>
    </w:p>
    <w:p>
      <w:pPr>
        <w:pStyle w:val="TOC2"/>
        <w:tabs>
          <w:tab w:val="right" w:leader="dot" w:pos="8306"/>
        </w:tabs>
      </w:pPr>
      <w:hyperlink w:anchor="_Toc32324" w:history="1">
        <w:r>
          <w:rPr>
            <w:rFonts w:ascii="仿宋" w:eastAsia="仿宋" w:hAnsi="仿宋" w:cs="仿宋" w:hint="eastAsia"/>
            <w:lang w:eastAsia="zh-CN"/>
          </w:rPr>
          <w:t>(二)、市场定位与竞争分析</w:t>
        </w:r>
        <w:r>
          <w:tab/>
        </w:r>
        <w:r>
          <w:fldChar w:fldCharType="begin"/>
        </w:r>
        <w:r>
          <w:instrText xml:space="preserve"> PAGEREF _Toc32324 \h </w:instrText>
        </w:r>
        <w:r>
          <w:fldChar w:fldCharType="separate"/>
        </w:r>
        <w:r>
          <w:t>58</w:t>
        </w:r>
        <w:r>
          <w:fldChar w:fldCharType="end"/>
        </w:r>
      </w:hyperlink>
    </w:p>
    <w:p>
      <w:pPr>
        <w:pStyle w:val="TOC2"/>
        <w:tabs>
          <w:tab w:val="right" w:leader="dot" w:pos="8306"/>
        </w:tabs>
      </w:pPr>
      <w:hyperlink w:anchor="_Toc7607" w:history="1">
        <w:r>
          <w:rPr>
            <w:rFonts w:ascii="仿宋" w:eastAsia="仿宋" w:hAnsi="仿宋" w:cs="仿宋" w:hint="eastAsia"/>
            <w:lang w:eastAsia="zh-CN"/>
          </w:rPr>
          <w:t>(三)、营销渠道与策略</w:t>
        </w:r>
        <w:r>
          <w:tab/>
        </w:r>
        <w:r>
          <w:fldChar w:fldCharType="begin"/>
        </w:r>
        <w:r>
          <w:instrText xml:space="preserve"> PAGEREF _Toc7607 \h </w:instrText>
        </w:r>
        <w:r>
          <w:fldChar w:fldCharType="separate"/>
        </w:r>
        <w:r>
          <w:t>60</w:t>
        </w:r>
        <w:r>
          <w:fldChar w:fldCharType="end"/>
        </w:r>
      </w:hyperlink>
    </w:p>
    <w:p>
      <w:pPr>
        <w:pStyle w:val="TOC2"/>
        <w:tabs>
          <w:tab w:val="right" w:leader="dot" w:pos="8306"/>
        </w:tabs>
      </w:pPr>
      <w:hyperlink w:anchor="_Toc3049" w:history="1">
        <w:r>
          <w:rPr>
            <w:rFonts w:ascii="仿宋" w:eastAsia="仿宋" w:hAnsi="仿宋" w:cs="仿宋" w:hint="eastAsia"/>
            <w:lang w:eastAsia="zh-CN"/>
          </w:rPr>
          <w:t>(四)、推广与宣传活动</w:t>
        </w:r>
        <w:r>
          <w:tab/>
        </w:r>
        <w:r>
          <w:fldChar w:fldCharType="begin"/>
        </w:r>
        <w:r>
          <w:instrText xml:space="preserve"> PAGEREF _Toc3049 \h </w:instrText>
        </w:r>
        <w:r>
          <w:fldChar w:fldCharType="separate"/>
        </w:r>
        <w:r>
          <w:t>61</w:t>
        </w:r>
        <w:r>
          <w:fldChar w:fldCharType="end"/>
        </w:r>
      </w:hyperlink>
    </w:p>
    <w:p>
      <w:pPr>
        <w:pStyle w:val="TOC1"/>
        <w:tabs>
          <w:tab w:val="right" w:leader="dot" w:pos="8306"/>
        </w:tabs>
      </w:pPr>
      <w:hyperlink w:anchor="_Toc18340" w:history="1">
        <w:r>
          <w:rPr>
            <w:rFonts w:ascii="仿宋" w:eastAsia="仿宋" w:hAnsi="仿宋" w:cs="仿宋" w:hint="eastAsia"/>
            <w:lang w:eastAsia="zh-CN"/>
          </w:rPr>
          <w:t>十四、风险识别与分类</w:t>
        </w:r>
        <w:r>
          <w:tab/>
        </w:r>
        <w:r>
          <w:fldChar w:fldCharType="begin"/>
        </w:r>
        <w:r>
          <w:instrText xml:space="preserve"> PAGEREF _Toc18340 \h </w:instrText>
        </w:r>
        <w:r>
          <w:fldChar w:fldCharType="separate"/>
        </w:r>
        <w:r>
          <w:t>66</w:t>
        </w:r>
        <w:r>
          <w:fldChar w:fldCharType="end"/>
        </w:r>
      </w:hyperlink>
    </w:p>
    <w:p>
      <w:pPr>
        <w:pStyle w:val="TOC2"/>
        <w:tabs>
          <w:tab w:val="right" w:leader="dot" w:pos="8306"/>
        </w:tabs>
      </w:pPr>
      <w:hyperlink w:anchor="_Toc32174" w:history="1">
        <w:r>
          <w:rPr>
            <w:rFonts w:ascii="仿宋" w:eastAsia="仿宋" w:hAnsi="仿宋" w:cs="仿宋" w:hint="eastAsia"/>
            <w:lang w:eastAsia="zh-CN"/>
          </w:rPr>
          <w:t>(一)、风险识别</w:t>
        </w:r>
        <w:r>
          <w:tab/>
        </w:r>
        <w:r>
          <w:fldChar w:fldCharType="begin"/>
        </w:r>
        <w:r>
          <w:instrText xml:space="preserve"> PAGEREF _Toc32174 \h </w:instrText>
        </w:r>
        <w:r>
          <w:fldChar w:fldCharType="separate"/>
        </w:r>
        <w:r>
          <w:t>66</w:t>
        </w:r>
        <w:r>
          <w:fldChar w:fldCharType="end"/>
        </w:r>
      </w:hyperlink>
    </w:p>
    <w:p>
      <w:pPr>
        <w:pStyle w:val="TOC2"/>
        <w:tabs>
          <w:tab w:val="right" w:leader="dot" w:pos="8306"/>
        </w:tabs>
      </w:pPr>
      <w:hyperlink w:anchor="_Toc27469" w:history="1">
        <w:r>
          <w:rPr>
            <w:rFonts w:ascii="仿宋" w:eastAsia="仿宋" w:hAnsi="仿宋" w:cs="仿宋" w:hint="eastAsia"/>
            <w:lang w:eastAsia="zh-CN"/>
          </w:rPr>
          <w:t>(二)、风险分类</w:t>
        </w:r>
        <w:r>
          <w:tab/>
        </w:r>
        <w:r>
          <w:fldChar w:fldCharType="begin"/>
        </w:r>
        <w:r>
          <w:instrText xml:space="preserve"> PAGEREF _Toc27469 \h </w:instrText>
        </w:r>
        <w:r>
          <w:fldChar w:fldCharType="separate"/>
        </w:r>
        <w:r>
          <w:t>68</w:t>
        </w:r>
        <w:r>
          <w:fldChar w:fldCharType="end"/>
        </w:r>
      </w:hyperlink>
    </w:p>
    <w:p>
      <w:pPr>
        <w:pStyle w:val="TOC1"/>
        <w:tabs>
          <w:tab w:val="right" w:leader="dot" w:pos="8306"/>
        </w:tabs>
      </w:pPr>
      <w:hyperlink w:anchor="_Toc20717" w:history="1">
        <w:r>
          <w:rPr>
            <w:rFonts w:ascii="仿宋" w:eastAsia="仿宋" w:hAnsi="仿宋" w:cs="仿宋" w:hint="eastAsia"/>
            <w:lang w:eastAsia="zh-CN"/>
          </w:rPr>
          <w:t>十五、质量管理体系</w:t>
        </w:r>
        <w:r>
          <w:tab/>
        </w:r>
        <w:r>
          <w:fldChar w:fldCharType="begin"/>
        </w:r>
        <w:r>
          <w:instrText xml:space="preserve"> PAGEREF _Toc20717 \h </w:instrText>
        </w:r>
        <w:r>
          <w:fldChar w:fldCharType="separate"/>
        </w:r>
        <w:r>
          <w:t>70</w:t>
        </w:r>
        <w:r>
          <w:fldChar w:fldCharType="end"/>
        </w:r>
      </w:hyperlink>
    </w:p>
    <w:p>
      <w:pPr>
        <w:pStyle w:val="TOC2"/>
        <w:tabs>
          <w:tab w:val="right" w:leader="dot" w:pos="8306"/>
        </w:tabs>
      </w:pPr>
      <w:hyperlink w:anchor="_Toc15239" w:history="1">
        <w:r>
          <w:rPr>
            <w:rFonts w:ascii="仿宋" w:eastAsia="仿宋" w:hAnsi="仿宋" w:cs="仿宋" w:hint="eastAsia"/>
            <w:lang w:eastAsia="zh-CN"/>
          </w:rPr>
          <w:t>(一)、质量目标与方针</w:t>
        </w:r>
        <w:r>
          <w:tab/>
        </w:r>
        <w:r>
          <w:fldChar w:fldCharType="begin"/>
        </w:r>
        <w:r>
          <w:instrText xml:space="preserve"> PAGEREF _Toc15239 \h </w:instrText>
        </w:r>
        <w:r>
          <w:fldChar w:fldCharType="separate"/>
        </w:r>
        <w:r>
          <w:t>70</w:t>
        </w:r>
        <w:r>
          <w:fldChar w:fldCharType="end"/>
        </w:r>
      </w:hyperlink>
    </w:p>
    <w:p>
      <w:pPr>
        <w:pStyle w:val="TOC2"/>
        <w:tabs>
          <w:tab w:val="right" w:leader="dot" w:pos="8306"/>
        </w:tabs>
      </w:pPr>
      <w:hyperlink w:anchor="_Toc29821" w:history="1">
        <w:r>
          <w:rPr>
            <w:rFonts w:ascii="仿宋" w:eastAsia="仿宋" w:hAnsi="仿宋" w:cs="仿宋" w:hint="eastAsia"/>
            <w:lang w:eastAsia="zh-CN"/>
          </w:rPr>
          <w:t>(二)、质量管理责任</w:t>
        </w:r>
        <w:r>
          <w:tab/>
        </w:r>
        <w:r>
          <w:fldChar w:fldCharType="begin"/>
        </w:r>
        <w:r>
          <w:instrText xml:space="preserve"> PAGEREF _Toc29821 \h </w:instrText>
        </w:r>
        <w:r>
          <w:fldChar w:fldCharType="separate"/>
        </w:r>
        <w:r>
          <w:t>71</w:t>
        </w:r>
        <w:r>
          <w:fldChar w:fldCharType="end"/>
        </w:r>
      </w:hyperlink>
    </w:p>
    <w:p>
      <w:pPr>
        <w:pStyle w:val="TOC2"/>
        <w:tabs>
          <w:tab w:val="right" w:leader="dot" w:pos="8306"/>
        </w:tabs>
      </w:pPr>
      <w:hyperlink w:anchor="_Toc15805" w:history="1">
        <w:r>
          <w:rPr>
            <w:rFonts w:ascii="仿宋" w:eastAsia="仿宋" w:hAnsi="仿宋" w:cs="仿宋" w:hint="eastAsia"/>
            <w:lang w:eastAsia="zh-CN"/>
          </w:rPr>
          <w:t>(三)、质量管理体系文件</w:t>
        </w:r>
        <w:r>
          <w:tab/>
        </w:r>
        <w:r>
          <w:fldChar w:fldCharType="begin"/>
        </w:r>
        <w:r>
          <w:instrText xml:space="preserve"> PAGEREF _Toc15805 \h </w:instrText>
        </w:r>
        <w:r>
          <w:fldChar w:fldCharType="separate"/>
        </w:r>
        <w:r>
          <w:t>73</w:t>
        </w:r>
        <w:r>
          <w:fldChar w:fldCharType="end"/>
        </w:r>
      </w:hyperlink>
    </w:p>
    <w:p>
      <w:pPr>
        <w:pStyle w:val="TOC2"/>
        <w:tabs>
          <w:tab w:val="right" w:leader="dot" w:pos="8306"/>
        </w:tabs>
      </w:pPr>
      <w:hyperlink w:anchor="_Toc10825" w:history="1">
        <w:r>
          <w:rPr>
            <w:rFonts w:ascii="仿宋" w:eastAsia="仿宋" w:hAnsi="仿宋" w:cs="仿宋" w:hint="eastAsia"/>
            <w:lang w:eastAsia="zh-CN"/>
          </w:rPr>
          <w:t>(四)、质量培训与教育</w:t>
        </w:r>
        <w:r>
          <w:tab/>
        </w:r>
        <w:r>
          <w:fldChar w:fldCharType="begin"/>
        </w:r>
        <w:r>
          <w:instrText xml:space="preserve"> PAGEREF _Toc10825 \h </w:instrText>
        </w:r>
        <w:r>
          <w:fldChar w:fldCharType="separate"/>
        </w:r>
        <w:r>
          <w:t>75</w:t>
        </w:r>
        <w:r>
          <w:fldChar w:fldCharType="end"/>
        </w:r>
      </w:hyperlink>
    </w:p>
    <w:p>
      <w:pPr>
        <w:pStyle w:val="TOC2"/>
        <w:tabs>
          <w:tab w:val="right" w:leader="dot" w:pos="8306"/>
        </w:tabs>
      </w:pPr>
      <w:hyperlink w:anchor="_Toc23985" w:history="1">
        <w:r>
          <w:rPr>
            <w:rFonts w:ascii="仿宋" w:eastAsia="仿宋" w:hAnsi="仿宋" w:cs="仿宋" w:hint="eastAsia"/>
            <w:lang w:eastAsia="zh-CN"/>
          </w:rPr>
          <w:t>(五)、质量审核与评价</w:t>
        </w:r>
        <w:r>
          <w:tab/>
        </w:r>
        <w:r>
          <w:fldChar w:fldCharType="begin"/>
        </w:r>
        <w:r>
          <w:instrText xml:space="preserve"> PAGEREF _Toc23985 \h </w:instrText>
        </w:r>
        <w:r>
          <w:fldChar w:fldCharType="separate"/>
        </w:r>
        <w:r>
          <w:t>76</w:t>
        </w:r>
        <w:r>
          <w:fldChar w:fldCharType="end"/>
        </w:r>
      </w:hyperlink>
    </w:p>
    <w:p>
      <w:pPr>
        <w:pStyle w:val="TOC2"/>
        <w:tabs>
          <w:tab w:val="right" w:leader="dot" w:pos="8306"/>
        </w:tabs>
      </w:pPr>
      <w:hyperlink w:anchor="_Toc8835" w:history="1">
        <w:r>
          <w:rPr>
            <w:rFonts w:ascii="仿宋" w:eastAsia="仿宋" w:hAnsi="仿宋" w:cs="仿宋" w:hint="eastAsia"/>
            <w:lang w:eastAsia="zh-CN"/>
          </w:rPr>
          <w:t>(六)、不符合与纠正措施</w:t>
        </w:r>
        <w:r>
          <w:tab/>
        </w:r>
        <w:r>
          <w:fldChar w:fldCharType="begin"/>
        </w:r>
        <w:r>
          <w:instrText xml:space="preserve"> PAGEREF _Toc8835 \h </w:instrText>
        </w:r>
        <w:r>
          <w:fldChar w:fldCharType="separate"/>
        </w:r>
        <w:r>
          <w:t>77</w:t>
        </w:r>
        <w:r>
          <w:fldChar w:fldCharType="end"/>
        </w:r>
      </w:hyperlink>
    </w:p>
    <w:p>
      <w:pPr>
        <w:pStyle w:val="TOC1"/>
        <w:tabs>
          <w:tab w:val="right" w:leader="dot" w:pos="8306"/>
        </w:tabs>
      </w:pPr>
      <w:hyperlink w:anchor="_Toc6238" w:history="1">
        <w:r>
          <w:rPr>
            <w:rFonts w:ascii="仿宋" w:eastAsia="仿宋" w:hAnsi="仿宋" w:cs="仿宋" w:hint="eastAsia"/>
            <w:lang w:eastAsia="zh-CN"/>
          </w:rPr>
          <w:t>十六、供应链管理</w:t>
        </w:r>
        <w:r>
          <w:tab/>
        </w:r>
        <w:r>
          <w:fldChar w:fldCharType="begin"/>
        </w:r>
        <w:r>
          <w:instrText xml:space="preserve"> PAGEREF _Toc6238 \h </w:instrText>
        </w:r>
        <w:r>
          <w:fldChar w:fldCharType="separate"/>
        </w:r>
        <w:r>
          <w:t>79</w:t>
        </w:r>
        <w:r>
          <w:fldChar w:fldCharType="end"/>
        </w:r>
      </w:hyperlink>
    </w:p>
    <w:p>
      <w:pPr>
        <w:pStyle w:val="TOC2"/>
        <w:tabs>
          <w:tab w:val="right" w:leader="dot" w:pos="8306"/>
        </w:tabs>
      </w:pPr>
      <w:hyperlink w:anchor="_Toc1412" w:history="1">
        <w:r>
          <w:rPr>
            <w:rFonts w:ascii="仿宋" w:eastAsia="仿宋" w:hAnsi="仿宋" w:cs="仿宋" w:hint="eastAsia"/>
            <w:lang w:eastAsia="zh-CN"/>
          </w:rPr>
          <w:t>(一)、供应链战略规划</w:t>
        </w:r>
        <w:r>
          <w:tab/>
        </w:r>
        <w:r>
          <w:fldChar w:fldCharType="begin"/>
        </w:r>
        <w:r>
          <w:instrText xml:space="preserve"> PAGEREF _Toc1412 \h </w:instrText>
        </w:r>
        <w:r>
          <w:fldChar w:fldCharType="separate"/>
        </w:r>
        <w:r>
          <w:t>79</w:t>
        </w:r>
        <w:r>
          <w:fldChar w:fldCharType="end"/>
        </w:r>
      </w:hyperlink>
    </w:p>
    <w:p>
      <w:pPr>
        <w:pStyle w:val="TOC2"/>
        <w:tabs>
          <w:tab w:val="right" w:leader="dot" w:pos="8306"/>
        </w:tabs>
      </w:pPr>
      <w:hyperlink w:anchor="_Toc16095" w:history="1">
        <w:r>
          <w:rPr>
            <w:rFonts w:ascii="仿宋" w:eastAsia="仿宋" w:hAnsi="仿宋" w:cs="仿宋" w:hint="eastAsia"/>
            <w:lang w:eastAsia="zh-CN"/>
          </w:rPr>
          <w:t>(二)、供应商选择与合作</w:t>
        </w:r>
        <w:r>
          <w:tab/>
        </w:r>
        <w:r>
          <w:fldChar w:fldCharType="begin"/>
        </w:r>
        <w:r>
          <w:instrText xml:space="preserve"> PAGEREF _Toc16095 \h </w:instrText>
        </w:r>
        <w:r>
          <w:fldChar w:fldCharType="separate"/>
        </w:r>
        <w:r>
          <w:t>80</w:t>
        </w:r>
        <w:r>
          <w:fldChar w:fldCharType="end"/>
        </w:r>
      </w:hyperlink>
    </w:p>
    <w:p>
      <w:pPr>
        <w:pStyle w:val="TOC2"/>
        <w:tabs>
          <w:tab w:val="right" w:leader="dot" w:pos="8306"/>
        </w:tabs>
      </w:pPr>
      <w:hyperlink w:anchor="_Toc2456" w:history="1">
        <w:r>
          <w:rPr>
            <w:rFonts w:ascii="仿宋" w:eastAsia="仿宋" w:hAnsi="仿宋" w:cs="仿宋" w:hint="eastAsia"/>
            <w:lang w:eastAsia="zh-CN"/>
          </w:rPr>
          <w:t>(三)、物流与库存管理</w:t>
        </w:r>
        <w:r>
          <w:tab/>
        </w:r>
        <w:r>
          <w:fldChar w:fldCharType="begin"/>
        </w:r>
        <w:r>
          <w:instrText xml:space="preserve"> PAGEREF _Toc2456 \h </w:instrText>
        </w:r>
        <w:r>
          <w:fldChar w:fldCharType="separate"/>
        </w:r>
        <w:r>
          <w:t>82</w:t>
        </w:r>
        <w:r>
          <w:fldChar w:fldCharType="end"/>
        </w:r>
      </w:hyperlink>
    </w:p>
    <w:p>
      <w:pPr>
        <w:pStyle w:val="TOC1"/>
        <w:tabs>
          <w:tab w:val="right" w:leader="dot" w:pos="8306"/>
        </w:tabs>
      </w:pPr>
      <w:hyperlink w:anchor="_Toc6526" w:history="1">
        <w:r>
          <w:rPr>
            <w:rFonts w:ascii="仿宋" w:eastAsia="仿宋" w:hAnsi="仿宋" w:cs="仿宋" w:hint="eastAsia"/>
            <w:lang w:eastAsia="zh-CN"/>
          </w:rPr>
          <w:t>十七、间歇式空气中有机污染物自动分析仪项目治理与监督</w:t>
        </w:r>
        <w:r>
          <w:tab/>
        </w:r>
        <w:r>
          <w:fldChar w:fldCharType="begin"/>
        </w:r>
        <w:r>
          <w:instrText xml:space="preserve"> PAGEREF _Toc6526 \h </w:instrText>
        </w:r>
        <w:r>
          <w:fldChar w:fldCharType="separate"/>
        </w:r>
        <w:r>
          <w:t>83</w:t>
        </w:r>
        <w:r>
          <w:fldChar w:fldCharType="end"/>
        </w:r>
      </w:hyperlink>
    </w:p>
    <w:p>
      <w:pPr>
        <w:pStyle w:val="TOC2"/>
        <w:tabs>
          <w:tab w:val="right" w:leader="dot" w:pos="8306"/>
        </w:tabs>
      </w:pPr>
      <w:hyperlink w:anchor="_Toc23626" w:history="1">
        <w:r>
          <w:rPr>
            <w:rFonts w:ascii="仿宋" w:eastAsia="仿宋" w:hAnsi="仿宋" w:cs="仿宋" w:hint="eastAsia"/>
            <w:lang w:eastAsia="zh-CN"/>
          </w:rPr>
          <w:t>(一)、间歇式空气中有机污染物自动分析仪项目治理结构</w:t>
        </w:r>
        <w:r>
          <w:tab/>
        </w:r>
        <w:r>
          <w:fldChar w:fldCharType="begin"/>
        </w:r>
        <w:r>
          <w:instrText xml:space="preserve"> PAGEREF _Toc23626 \h </w:instrText>
        </w:r>
        <w:r>
          <w:fldChar w:fldCharType="separate"/>
        </w:r>
        <w:r>
          <w:t>83</w:t>
        </w:r>
        <w:r>
          <w:fldChar w:fldCharType="end"/>
        </w:r>
      </w:hyperlink>
    </w:p>
    <w:p>
      <w:pPr>
        <w:pStyle w:val="TOC2"/>
        <w:tabs>
          <w:tab w:val="right" w:leader="dot" w:pos="8306"/>
        </w:tabs>
      </w:pPr>
      <w:hyperlink w:anchor="_Toc13406" w:history="1">
        <w:r>
          <w:rPr>
            <w:rFonts w:ascii="仿宋" w:eastAsia="仿宋" w:hAnsi="仿宋" w:cs="仿宋" w:hint="eastAsia"/>
            <w:lang w:eastAsia="zh-CN"/>
          </w:rPr>
          <w:t>(二)、监督与审计</w:t>
        </w:r>
        <w:r>
          <w:tab/>
        </w:r>
        <w:r>
          <w:fldChar w:fldCharType="begin"/>
        </w:r>
        <w:r>
          <w:instrText xml:space="preserve"> PAGEREF _Toc13406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805"/>
      <w:r>
        <w:rPr>
          <w:rFonts w:ascii="仿宋" w:eastAsia="仿宋" w:hAnsi="仿宋" w:cs="仿宋" w:hint="eastAsia"/>
          <w:sz w:val="28"/>
          <w:lang w:eastAsia="zh-CN"/>
        </w:rPr>
        <w:t>一、间歇式空气中有机污染物自动分析仪项目建设背景及必要性分析</w:t>
      </w:r>
      <w:bookmarkEnd w:id="2"/>
    </w:p>
    <w:p>
      <w:pPr>
        <w:pStyle w:val="Heading2"/>
        <w:rPr>
          <w:rFonts w:ascii="仿宋" w:eastAsia="仿宋" w:hAnsi="仿宋" w:cs="仿宋" w:hint="eastAsia"/>
          <w:lang w:eastAsia="zh-CN"/>
        </w:rPr>
      </w:pPr>
      <w:bookmarkStart w:id="3" w:name="_Toc31903"/>
      <w:r>
        <w:rPr>
          <w:rFonts w:ascii="仿宋" w:eastAsia="仿宋" w:hAnsi="仿宋" w:cs="仿宋" w:hint="eastAsia"/>
          <w:lang w:eastAsia="zh-CN"/>
        </w:rPr>
        <w:t>(一)、间歇式空气中有机污染物自动分析仪项目背景分析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间歇式空气中有机污染物自动分析仪项目提供了机遇和挑战的交汇点。</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间歇式空气中有机污染物自动分析仪项目在这个潮流中的定位。同时，我们将关注行业内涌现的新兴机遇，以便间歇式空气中有机污染物自动分析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间歇式空气中有机污染物自动分析仪项目提供了强大的发展动力。我们将聚焦于行业内最新的技术发展趋势，包括但不限于人工智能、大数据分析、物联网等领域。通过深度的技术研究，我们将确保间歇式空气中有机污染物自动分析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间歇式空气中有机污染物自动分析仪项目发展的源泉。我们将投入更多的精力对市场需求进行深入剖析，超越表面的需求，深入挖掘潜在的市场痛点和机遇。通过对市场需求的细致了解，间歇式空气中有机污染物自动分析仪项目将更有针对性地设计解决方案，满足市场的多样化需求，从而更好地促进间歇式空气中有机污染物自动分析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间歇式空气中有机污染物自动分析仪项目战略至关重要。我们将对竞争态势进行更为深入的分析，包括但不限于市场份额、产品特点、客户满意度等多个维度。通过深度的竞争分析，间歇式空气中有机污染物自动分析仪项目将能够更准确地把握市场脉搏，制定具有竞争力的间歇式空气中有机污染物自动分析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间歇式空气中有机污染物自动分析仪项目的发展具有直接的影响。我们将进行更为全面的法规和政策分析，了解行业发展中的潜在法律风险和合规挑战。通过充分了解和遵守相关法规，间歇式空气中有机污染物自动分析仪项目将确保在法律框架内合法合规运营，为间歇式空气中有机污染物自动分析仪项目的稳健发展提供有力支持。</w:t>
      </w:r>
    </w:p>
    <w:p>
      <w:pPr>
        <w:pStyle w:val="Heading2"/>
        <w:ind w:firstLine="560" w:firstLineChars="200"/>
        <w:rPr>
          <w:rFonts w:ascii="仿宋" w:eastAsia="仿宋" w:hAnsi="仿宋" w:cs="仿宋" w:hint="eastAsia"/>
          <w:sz w:val="28"/>
          <w:lang w:eastAsia="zh-CN"/>
        </w:rPr>
      </w:pPr>
      <w:bookmarkStart w:id="4" w:name="_Toc3224"/>
      <w:r>
        <w:rPr>
          <w:rFonts w:ascii="仿宋" w:eastAsia="仿宋" w:hAnsi="仿宋" w:cs="仿宋" w:hint="eastAsia"/>
          <w:sz w:val="28"/>
          <w:lang w:eastAsia="zh-CN"/>
        </w:rPr>
        <w:t>(二)、间歇式空气中有机污染物自动分析仪项目建设必要性分析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建设的迫切性源于对行业发展趋势的深刻洞察。我们正处于一个行业变革的时代，科技创新、数字化转型成为企业发展的关键动力。间歇式空气中有机污染物自动分析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建设不仅仅是为了跟上潮流，更是为了通过技术创新推动企业的持续发展。通过引入先进的技术和解决方案，间歇式空气中有机污染物自动分析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间歇式空气中有机污染物自动分析仪项目的建设成为必然选择，通过提高产品质量、拓展服务领域，从而在竞争中获得更多的机会。间歇式空气中有机污染物自动分析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间歇式空气中有机污染物自动分析仪项目建设的必要性体现在对客户需求更精准的满足。通过间歇式空气中有机污染物自动分析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建设的背后是对企业持续创新的追求。只有通过不断创新，企业才能在竞争中立于不败之地。间歇式空气中有机污染物自动分析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772"/>
      <w:r>
        <w:rPr>
          <w:rFonts w:ascii="仿宋" w:eastAsia="仿宋" w:hAnsi="仿宋" w:cs="仿宋" w:hint="eastAsia"/>
          <w:sz w:val="28"/>
          <w:lang w:eastAsia="zh-CN"/>
        </w:rPr>
        <w:t>二、间歇式空气中有机污染物自动分析仪项目文档管理</w:t>
      </w:r>
      <w:bookmarkEnd w:id="5"/>
    </w:p>
    <w:p>
      <w:pPr>
        <w:pStyle w:val="Heading2"/>
        <w:rPr>
          <w:rFonts w:ascii="仿宋" w:eastAsia="仿宋" w:hAnsi="仿宋" w:cs="仿宋" w:hint="eastAsia"/>
          <w:lang w:eastAsia="zh-CN"/>
        </w:rPr>
      </w:pPr>
      <w:bookmarkStart w:id="6" w:name="_Toc817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间歇式空气中有机污染物自动分析仪项目高度重视文档的质量和准确性，以支持间歇式空气中有机污染物自动分析仪项目的各项活动和决策。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文档的编制始于间歇式空气中有机污染物自动分析仪项目计划的初期，我们制定了详细的文档编制计划，明确了每个文档的内容、格式和编写责任人。在间歇式空气中有机污染物自动分析仪项目启动阶段，我们首先编制了间歇式空气中有机污染物自动分析仪项目章程，明确定义了间歇式空气中有机污染物自动分析仪项目的目标、范围、风险等关键要素。随后，间歇式空气中有机污染物自动分析仪项目团队根据计划陆续编制了需求文档、设计文档、测试文档等各类文档，确保间歇式空气中有机污染物自动分析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间歇式空气中有机污染物自动分析仪项目管理中的重要环节，旨在确保间歇式空气中有机污染物自动分析仪项目文档符合质量标准和间歇式空气中有机污染物自动分析仪项目需求。在间歇式空气中有机污染物自动分析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间歇式空气中有机污染物自动分析仪项目相关利益方和专业领域的专家对文档进行独立审查。这有助于获取更全面、客观的反馈，确保间歇式空气中有机污染物自动分析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在文档编制与审查方面建立了严格的管理机制，通过规范的流程和多维度的审查，确保间歇式空气中有机污染物自动分析仪项目文档的质量、准确性和可靠性，为间歇式空气中有机污染物自动分析仪项目的顺利推进提供了有力支持。</w:t>
      </w:r>
    </w:p>
    <w:p>
      <w:pPr>
        <w:pStyle w:val="Heading2"/>
        <w:ind w:firstLine="560" w:firstLineChars="200"/>
        <w:rPr>
          <w:rFonts w:ascii="仿宋" w:eastAsia="仿宋" w:hAnsi="仿宋" w:cs="仿宋" w:hint="eastAsia"/>
          <w:sz w:val="28"/>
          <w:lang w:eastAsia="zh-CN"/>
        </w:rPr>
      </w:pPr>
      <w:bookmarkStart w:id="7" w:name="_Toc1898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在间歇式空气中有机污染物自动分析仪项目中，我们致力于优化文档发布与分发过程，以确保信息的高效传递和团队间协作的顺畅进行。以下是我们采取的关键优化策略：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我们通过多渠道发布文档，包括电子邮件、间歇式空气中有机污染物自动分析仪项目管理平台、内部网站等，以满足不同团队成员的偏好和需求。多渠道发布确保了信息的全面覆盖。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我们采用了精细的权限控制，确保只有授权人员可以访问敏感信息。这种安全措施保护了间歇式空气中有机污染物自动分析仪项目文档的机密性，防止了未经授权的信息泄露。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10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间歇式空气中有机污染物自动分析仪项目生命周期中一个至关重要的环节，直接关系到间歇式空气中有机污染物自动分析仪项目信息的长期保存和历史记录的完整性。在间歇式空气中有机污染物自动分析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039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119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间歇式空气中有机污染物自动分析仪项目的主要产品是XXXX，预计年产值为XXX万元。这一产品在市场中占据着重要的地位，其广泛的应用范围使得该间歇式空气中有机污染物自动分析仪项目的市场前景非常广阔。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间歇式空气中有机污染物自动分析仪项目的xxx产品作为重要的原材料之一，将在多个领域发挥关键作用。其在建筑、交通、能源等方面的广泛应用将为整个产业链提供强大的支持，形成产业协同效应。间歇式空气中有机污染物自动分析仪项目的年产值XXX万XXX万XXX万万元不仅反映了其在市场上的巨大潜力，更预示着它对国民经济的积极贡献。这种关联度高、涉及面广的产业关系，使得该间歇式空气中有机污染物自动分析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502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总征地面积为XXXX平方米，相当于约XX.XX亩，其中净用地面积为XXXX平方米，红线范围内相当于约XX.XX亩。这一用地规模充分考虑了间歇式空气中有机污染物自动分析仪项目的建设需求，保障了间歇式空气中有机污染物自动分析仪项目在合适的空间内得以充分发展。间歇式空气中有机污染物自动分析仪项目规划的总建筑面积为XXXX平方米，其中主体工程建设占XXXX平方米，计容建筑面积达XXXX平方米。预计建筑工程的投资将达到XXXX万元，为间歇式空气中有机污染物自动分析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计划购置的设备共计XXXX台（套），设备购置费用为XXXX万元。这一设备购置计划充分考虑到间歇式空气中有机污染物自动分析仪项目的生产需求和技术要求，确保了间歇式空气中有机污染物自动分析仪项目在生产运营中具备先进的技术装备和高效的生产能力。设备的合理配置将为间歇式空气中有机污染物自动分析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计划总投资为XXXX万元，预计年实现营业收入为XXXX万元。这一产能规模的设定旨在确保间歇式空气中有机污染物自动分析仪项目能够在投资与回报之间取得平衡，实现长期可持续的发展。间歇式空气中有机污染物自动分析仪项目的总投资充分考虑到各个方面的需求，包括用地建设、设备购置等多个环节，以确保间歇式空气中有机污染物自动分析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1492"/>
      <w:r>
        <w:rPr>
          <w:rFonts w:ascii="仿宋" w:eastAsia="仿宋" w:hAnsi="仿宋" w:cs="仿宋" w:hint="eastAsia"/>
          <w:sz w:val="28"/>
          <w:lang w:eastAsia="zh-CN"/>
        </w:rPr>
        <w:t>四、间歇式空气中有机污染物自动分析仪项目概论</w:t>
      </w:r>
      <w:bookmarkEnd w:id="12"/>
    </w:p>
    <w:p>
      <w:pPr>
        <w:pStyle w:val="Heading2"/>
        <w:rPr>
          <w:rFonts w:ascii="仿宋" w:eastAsia="仿宋" w:hAnsi="仿宋" w:cs="仿宋" w:hint="eastAsia"/>
          <w:lang w:eastAsia="zh-CN"/>
        </w:rPr>
      </w:pPr>
      <w:bookmarkStart w:id="13" w:name="_Toc10118"/>
      <w:r>
        <w:rPr>
          <w:rFonts w:ascii="仿宋" w:eastAsia="仿宋" w:hAnsi="仿宋" w:cs="仿宋" w:hint="eastAsia"/>
          <w:lang w:eastAsia="zh-CN"/>
        </w:rPr>
        <w:t>(一)、间歇式空气中有机污染物自动分析仪项目概况</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的起源追溯至对市场的深入洞察。市场的不断演变与变革为间歇式空气中有机污染物自动分析仪项目提供了难得的机遇。当前市场存在的需求缺口和变革的大环境共同构成了间歇式空气中有机污染物自动分析仪项目的背景。这个间歇式空气中有机污染物自动分析仪项目旨在充分利用市场机遇，填补行业中尚未满足的需求，为客户提供全新的解决方案。市场的变革和需求的增长使得这个间歇式空气中有机污染物自动分析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间歇式空气中有机污染物自动分析仪项目名称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正式命名为间歇式空气中有机污染物自动分析仪。这个名称不仅仅是一个标识，更代表了间歇式空气中有机污染物自动分析仪项目的核心理念和愿景。它蕴含着间歇式空气中有机污染物自动分析仪项目所要解决问题的关键字，具有强烈的表达和辨识度，为间歇式空气中有机污染物自动分析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间歇式空气中有机污染物自动分析仪项目目标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间歇式空气中有机污染物自动分析仪项目的核心目标是提供一种全新、高效的解决方案，满足客户日益增长的需求。间歇式空气中有机污染物自动分析仪项目追求的不仅仅是满足市场需求，更是在市场中获得卓越的竞争优势。通过不断提升产品或服务的质量和创新水平，间歇式空气中有机污染物自动分析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间歇式空气中有机污染物自动分析仪项目范围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全面涵盖了产品研发、制造、市场推广和售后服务，确保从产品设计到最终用户体验的全方位关注。这一全面的间歇式空气中有机污染物自动分析仪项目范围是为了确保间歇式空气中有机污染物自动分析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间歇式空气中有机污染物自动分析仪项目时间表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计划在未来18个月内完成，包括研发、测试、市场试点和正式推出等不同阶段。这个时间表的合理设计是为了确保间歇式空气中有机污染物自动分析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间歇式空气中有机污染物自动分析仪项目预算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总预算估算为XX百万美元，主要分配在研发、市场推广、人员培训和运营等方面。这一充足的预算为间歇式空气中有机污染物自动分析仪项目提供了充足的资源，确保间歇式空气中有机污染物自动分析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间歇式空气中有机污染物自动分析仪项目风险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可能面临的风险包括市场接受度低、技术难题、竞争激烈等。间歇式空气中有机污染物自动分析仪项目团队已经制定了相应的风险应对计划，通过前瞻性的风险管理，确保间歇式空气中有机污染物自动分析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间歇式空气中有机污染物自动分析仪项目团队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汇聚了一支经验丰富、多领域专业素养的核心团队，确保间歇式空气中有机污染物自动分析仪项目在各个方面都能拥有高水平的执行力。团队的协同作战是间歇式空气中有机污染物自动分析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间歇式空气中有机污染物自动分析仪项目背景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的背景根植于市场对更高效、创新产品的渴望，同时也受到科技发展对行业格局的深刻改变的影响。这为间歇式空气中有机污染物自动分析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间歇式空气中有机污染物自动分析仪项目现状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间歇式空气中有机污染物自动分析仪项目已完成市场调研和技术验证，取得了初步的成功。这为间歇式空气中有机污染物自动分析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2563"/>
      <w:r>
        <w:rPr>
          <w:rFonts w:ascii="仿宋" w:eastAsia="仿宋" w:hAnsi="仿宋" w:cs="仿宋" w:hint="eastAsia"/>
          <w:sz w:val="28"/>
          <w:lang w:eastAsia="zh-CN"/>
        </w:rPr>
        <w:t>(二)、间歇式空气中有机污染物自动分析仪项目目标</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keyword》间歇式空气中有机污染物自动分析仪项目首要业务目标是在市场中占据有利地位，实现产品/服务的成功推广和销售。通过不断提升产品质量、创新性，间歇式空气中有机污染物自动分析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间歇式空气中有机污染物自动分析仪项目着眼于技术创新。通过持续的研发和技术升级，间歇式空气中有机污染物自动分析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间歇式空气中有机污染物自动分析仪项目设定了客户满意度目标。通过提供卓越的产品质量和优质的客户服务，间歇式空气中有机污染物自动分析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注重社会责任和可持续发展。通过实施环保、社会责任间歇式空气中有机污染物自动分析仪项目，间歇式空气中有机污染物自动分析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间歇式空气中有机污染物自动分析仪项目的团队是实现目标的核心驱动力。因此，间歇式空气中有机污染物自动分析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857"/>
      <w:r>
        <w:rPr>
          <w:rFonts w:ascii="仿宋" w:eastAsia="仿宋" w:hAnsi="仿宋" w:cs="仿宋" w:hint="eastAsia"/>
          <w:sz w:val="28"/>
          <w:lang w:eastAsia="zh-CN"/>
        </w:rPr>
        <w:t>(三)、间歇式空气中有机污染物自动分析仪项目提出的理由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间歇式空气中有机污染物自动分析仪项目提出的理由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https://d.book118.com/878012035135006034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间歇式空气中有机污染物自动分析仪项目计划设计方案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2D0D3F"/>
    <w:rsid w:val="052D0D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1203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2024-02-06T01:12:00Z</dcterms:created>
  <dcterms:modified xsi:type="dcterms:W3CDTF">2024-02-06T01:12:47Z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90DEC207941541F2B7597B33C96CE5D8_11</vt:lpwstr>
  </property>
  <property fmtid="{D5CDD505-2E9C-101B-9397-08002B2CF9AE}" pid="3" name="KSOProductBuildVer">
    <vt:lpwstr>2052-12.1.0.16250</vt:lpwstr>
  </property>
</Properties>
</file>