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商业照明项目可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866366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一、商业照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明项目概论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、商业照明项目承办单位基本情况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)、商业照明项目概况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(三)、商业照明项目评价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)、商业照明项目建设期原辅材料供应情况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二)、商业照明项目运营期原辅材料供应及质量管理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商业照明项目建设背景及必要性分析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商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业照明项目可行性研究报告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商业照明项目选址说明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一)、商业照明项目选址原则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二)、商业照明项目选址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)、商业照明项目对环境的主要影响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439880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815591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商业照明项目管理与团队协作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、商业照明项目管理方法论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(二)、商业照明项目计划与进度管理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五)、商业照明项目风险管理与应对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1413318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项目商业计划书是为了规范商业照明项目的实施步骤和计划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编写的。通过详细描述商业照明项目的背景和目标，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业照明项目概论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业照明项目承办单位基本情况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(二)、商业照明项目概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商</w:t>
      </w:r>
      <w:r>
        <w:rPr>
          <w:rFonts w:ascii="FangSong" w:eastAsia="FangSong" w:hAnsi="FangSong" w:cs="FangSong"/>
          <w:spacing w:val="-11"/>
          <w:sz w:val="28"/>
          <w:szCs w:val="28"/>
        </w:rPr>
        <w:t>业</w:t>
      </w:r>
      <w:r>
        <w:rPr>
          <w:rFonts w:ascii="FangSong" w:eastAsia="FangSong" w:hAnsi="FangSong" w:cs="FangSong"/>
          <w:spacing w:val="-9"/>
          <w:sz w:val="28"/>
          <w:szCs w:val="28"/>
        </w:rPr>
        <w:t>照明项目名称：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商业照明项目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20"/>
          <w:sz w:val="28"/>
          <w:szCs w:val="28"/>
        </w:rPr>
        <w:t>商</w:t>
      </w:r>
      <w:r>
        <w:rPr>
          <w:rFonts w:ascii="FangSong" w:eastAsia="FangSong" w:hAnsi="FangSong" w:cs="FangSong"/>
          <w:spacing w:val="-11"/>
          <w:sz w:val="28"/>
          <w:szCs w:val="28"/>
        </w:rPr>
        <w:t>业照明项目类型：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商业照明项目地点：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5"/>
          <w:sz w:val="28"/>
          <w:szCs w:val="28"/>
        </w:rPr>
        <w:t>商</w:t>
      </w:r>
      <w:r>
        <w:rPr>
          <w:rFonts w:ascii="FangSong" w:eastAsia="FangSong" w:hAnsi="FangSong" w:cs="FangSong"/>
          <w:spacing w:val="-26"/>
          <w:sz w:val="28"/>
          <w:szCs w:val="28"/>
        </w:rPr>
        <w:t>业照明项目规模：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商</w:t>
      </w:r>
      <w:r>
        <w:rPr>
          <w:rFonts w:ascii="FangSong" w:eastAsia="FangSong" w:hAnsi="FangSong" w:cs="FangSong"/>
          <w:spacing w:val="-19"/>
          <w:sz w:val="28"/>
          <w:szCs w:val="28"/>
        </w:rPr>
        <w:t>业</w:t>
      </w:r>
      <w:r>
        <w:rPr>
          <w:rFonts w:ascii="FangSong" w:eastAsia="FangSong" w:hAnsi="FangSong" w:cs="FangSong"/>
          <w:spacing w:val="-14"/>
          <w:sz w:val="28"/>
          <w:szCs w:val="28"/>
        </w:rPr>
        <w:t>照明项目周期：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7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商业照明项目背景：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商业照明项目的建设旨在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(三)、商业照明项目评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该商业照明项目处于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照</w:t>
      </w:r>
      <w:r>
        <w:rPr>
          <w:rFonts w:ascii="FangSong" w:eastAsia="FangSong" w:hAnsi="FangSong" w:cs="FangSong"/>
          <w:spacing w:val="-3"/>
          <w:sz w:val="28"/>
          <w:szCs w:val="28"/>
        </w:rPr>
        <w:t>明项目具备较高的实施可行性。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(一)、商业照明项目建设期原辅材料供应情况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程顺利进行和产品质量稳定的重要环节。本章将详细探讨商业照</w:t>
      </w:r>
      <w:r>
        <w:rPr>
          <w:rFonts w:ascii="FangSong" w:eastAsia="FangSong" w:hAnsi="FangSong" w:cs="FangSong"/>
          <w:spacing w:val="-3"/>
          <w:sz w:val="28"/>
          <w:szCs w:val="28"/>
        </w:rPr>
        <w:t>明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商业照明项目建设期原辅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量有着直接的影响。下面是商业照明项目建设期原辅材料供应情况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219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9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(二)、商业照明项目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业照明项目进入运营期后，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是商业照明项目运营期原辅材料供应及质量管理的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三、商业照明项目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414" w:lineRule="auto"/>
        <w:ind w:left="34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业照明项目可行性研究报告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照明行业，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为消费者首选的商业照明产品。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商业照明项目总投资</w:t>
      </w:r>
    </w:p>
    <w:p>
      <w:pPr>
        <w:spacing w:before="287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建设规模旨在实现一个全面、可持续的商业照明项目。商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业照明项目总投资将主要用于以下几个方面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7"/>
          <w:sz w:val="28"/>
          <w:szCs w:val="28"/>
        </w:rPr>
        <w:t>照</w:t>
      </w:r>
      <w:r>
        <w:rPr>
          <w:rFonts w:ascii="FangSong" w:eastAsia="FangSong" w:hAnsi="FangSong" w:cs="FangSong"/>
          <w:spacing w:val="-4"/>
          <w:sz w:val="28"/>
          <w:szCs w:val="28"/>
        </w:rPr>
        <w:t>明项目的顺利进行。</w:t>
      </w:r>
    </w:p>
    <w:p>
      <w:pPr>
        <w:spacing w:before="1" w:line="411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一部分资金将用于技术研发，以确保商业照明项目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商业照明项目规模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我们计划在商业照明项目建设后的第一年实现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商</w:t>
      </w:r>
      <w:r>
        <w:rPr>
          <w:rFonts w:ascii="FangSong" w:eastAsia="FangSong" w:hAnsi="FangSong" w:cs="FangSong"/>
          <w:spacing w:val="-17"/>
          <w:sz w:val="28"/>
          <w:szCs w:val="28"/>
        </w:rPr>
        <w:t>业照明项目规模：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商业照明项目将建设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房、办公区域、仓储设施等。这将确保商业照明项目能够满足预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、废气处理等，以确保商业照明项目的环保性。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商业照明项目总投资与用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7" w:line="415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该商业照明项目总征地面积为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亩)。商业照明项目规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划的总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商业照明项目计划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。这些设备将在商业照明项目运营中发挥关键作用，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9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商</w:t>
      </w:r>
      <w:r>
        <w:rPr>
          <w:rFonts w:ascii="FangSong" w:eastAsia="FangSong" w:hAnsi="FangSong" w:cs="FangSong"/>
          <w:spacing w:val="-4"/>
          <w:sz w:val="28"/>
          <w:szCs w:val="28"/>
        </w:rPr>
        <w:t>业照明项目计划总投资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商业照明项目未来的发展提供可观的经济回报。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五、商业照明项目选址说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、商业照明项目选址原则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业照明项目选址必须与城乡建设总体规划保持一致，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确保商业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照明项目的发展与当地城市规划和政府规划相契合。通过与规划一致，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业照明项目有望更好地融入城市发展大局，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越的交通条件是商业照明项目成功的关键因素之一。选址地应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商业照明项目建设阶段，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业照明项目建设的顺利进行。这有助于提高工程效率，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商业</w:t>
      </w:r>
      <w:r>
        <w:rPr>
          <w:rFonts w:ascii="FangSong" w:eastAsia="FangSong" w:hAnsi="FangSong" w:cs="FangSong"/>
          <w:spacing w:val="-7"/>
          <w:sz w:val="28"/>
          <w:szCs w:val="28"/>
        </w:rPr>
        <w:t>照</w:t>
      </w:r>
      <w:r>
        <w:rPr>
          <w:rFonts w:ascii="FangSong" w:eastAsia="FangSong" w:hAnsi="FangSong" w:cs="FangSong"/>
          <w:spacing w:val="-4"/>
          <w:sz w:val="28"/>
          <w:szCs w:val="28"/>
        </w:rPr>
        <w:t>明项目选址应与当地大气污染防治、水资源利用以及自然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相一致。我们将致力于在商业照明项目建设和运营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确保商业照明项目的可持续发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我们将有效平衡商业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照</w:t>
      </w:r>
      <w:r>
        <w:rPr>
          <w:rFonts w:ascii="FangSong" w:eastAsia="FangSong" w:hAnsi="FangSong" w:cs="FangSong"/>
          <w:spacing w:val="-9"/>
          <w:sz w:val="28"/>
          <w:szCs w:val="28"/>
        </w:rPr>
        <w:t>明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在商业</w:t>
      </w:r>
      <w:r>
        <w:rPr>
          <w:rFonts w:ascii="FangSong" w:eastAsia="FangSong" w:hAnsi="FangSong" w:cs="FangSong"/>
          <w:spacing w:val="-2"/>
          <w:sz w:val="28"/>
          <w:szCs w:val="28"/>
        </w:rPr>
        <w:t>照明项目的实施过程中获得更多的理解和支持。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商业照明项目的长期成功和对社会的积极贡献。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(二)、商业照明项目选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选择商业照明项目的地理位置时，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销，为商业照明项目的顺利推进提供了有力支持。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优惠等方面的支持。这将显著减轻商业照明项目的财务压力，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为商业照明项目提供了丰富的合作机会，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也高度重视生态环境的保护。选址处有利于建设绿色、环保型的商业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照明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术开发区被视为未来经济发展的重要增长点。商业照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明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为商业照明项目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9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确保商业照明项目的建设与运营与当地发展规划相协调，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商业照</w:t>
      </w:r>
      <w:r>
        <w:rPr>
          <w:rFonts w:ascii="FangSong" w:eastAsia="FangSong" w:hAnsi="FangSong" w:cs="FangSong"/>
          <w:spacing w:val="-3"/>
          <w:sz w:val="28"/>
          <w:szCs w:val="28"/>
        </w:rPr>
        <w:t>明项目的成功提供全方位的支持。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业照明项目的成功实施不仅依赖于选址的地理位置，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商业照明项目的建设提供了必要的基础支持，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确保商业照明项目选址符合当地的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地规划要求。这有助于商业照明项目在合规范围内进行建设，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42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方面的优惠政策。这为商业照明项目创造了更加宽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商业照明项目的过程中，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确保商业照明项目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业照明项目所在区域的安全设施完备，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全系统。这为商业照明项目的安全运行提供了可靠的支持，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2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确保用地符合工业商业照明项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商业照明项目所在地区容积率和建筑密度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标。我们将确保商业照明项目建设在合理的容积率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和建筑密度范围内，以充分利用土地资源，提高商业照明项目效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途划分是用地控制的核心之一。根据商业照明项目的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保持商业照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我们将严格按照规定的利用年限进行商业照明项目建设和运营，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在商业照明项目建设完成后，我们将积极参与土地的复垦工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小商业照明项目对周边土地的影响。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我们将确保商业照明项目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。这为商业照明项目提供了便捷的物流通道，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了商业照明项目的市场竞争力。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自然条件适宜。商业照明项目建设将充分利用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设施。商业照明项目将充分利用这些配套设施，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助于商</w:t>
      </w:r>
      <w:r>
        <w:rPr>
          <w:rFonts w:ascii="FangSong" w:eastAsia="FangSong" w:hAnsi="FangSong" w:cs="FangSong"/>
          <w:spacing w:val="-3"/>
          <w:sz w:val="28"/>
          <w:szCs w:val="28"/>
        </w:rPr>
        <w:t>业照明项目的稳定运营。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总体要求中还包括对环境的保护要求。商业照明项目将遵循当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可持续的工业商业照明项目。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商</w:t>
      </w:r>
      <w:r>
        <w:rPr>
          <w:rFonts w:ascii="FangSong" w:eastAsia="FangSong" w:hAnsi="FangSong" w:cs="FangSong"/>
          <w:spacing w:val="-7"/>
          <w:sz w:val="28"/>
          <w:szCs w:val="28"/>
        </w:rPr>
        <w:t>业照明项目将积极融入当地社区，与周边居民建立和谐的关系。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促进商业照明项目与当地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商业照明项目将在选址的基础上更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我们计划通过多功能空间规划来优化土地利用。在商业照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明项目内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筑的垂直利用率。这一措施有助于减小商业照明项目的占地面积，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业照明项目还将注重环境友好设计，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还有助于提高商业照明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共设施也是我们的设计理念之一。在商业照明项目内部建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我们致力于实现商业照明项目用地的经济高效利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业照明项目整体布置中，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，便于原材料运输和产品出货；办公区域靠近商业照明项目核心区，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沟通；休闲区和绿化区域分布在商业照明项目的角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确保了商业照明项目内外的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商业照明项目区域内设置了一系列公共设施，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商</w:t>
      </w:r>
      <w:r>
        <w:rPr>
          <w:rFonts w:ascii="FangSong" w:eastAsia="FangSong" w:hAnsi="FangSong" w:cs="FangSong"/>
          <w:spacing w:val="-14"/>
          <w:sz w:val="28"/>
          <w:szCs w:val="28"/>
        </w:rPr>
        <w:t>业照明项目总图中，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生产与办公是商业照明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运输和产品的高效配送。办公区则位于商业照明项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心区，方便管理层对整个商业照明项目的监控与决策。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在商业照明项目区域内分布绿化带和休闲区，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也为商业照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明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我们将环境保护区域规划在商业照明项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确保了商业照明项目整体的美观性。这一举措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使商业照明项目在生产的同时也能够实现对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这八个设计要点共同构成了商业照明项目总图布置方案的核心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保了商业照明项目在各个方面都能够取得良好的平衡，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该商业照明项目选址位于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商业照</w:t>
      </w:r>
      <w:r>
        <w:rPr>
          <w:rFonts w:ascii="FangSong" w:eastAsia="FangSong" w:hAnsi="FangSong" w:cs="FangSong"/>
          <w:spacing w:val="-3"/>
          <w:sz w:val="28"/>
          <w:szCs w:val="28"/>
        </w:rPr>
        <w:t>明项目的顺利启动和运营。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销售和员工的通勤。这为商业照明项目提供了便捷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商业照明项目选址规划中特别考虑了环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有效减少对周边环境的负面影响。这表明了商业照明项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商业照明项目选址的用地控制指标与相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也兼顾了用地的合理利用。这有助于商业照明项目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在商业照明项目选址周边进行了社区和周边环境的调查，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商业照明项目建设不会对周边社区造成过大的影响，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商业照明项目选址时，我们充分考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确保商业照明项目的合法性和稳健性。对政府支持政策和法规的遵从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有助于商业照</w:t>
      </w:r>
      <w:r>
        <w:rPr>
          <w:rFonts w:ascii="FangSong" w:eastAsia="FangSong" w:hAnsi="FangSong" w:cs="FangSong"/>
          <w:spacing w:val="-2"/>
          <w:sz w:val="28"/>
          <w:szCs w:val="28"/>
        </w:rPr>
        <w:t>明项目在当地获得更多支持。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综合考虑商业照明项目选址的各项因素，我们认为该选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望为商业照明项目带来更多的发展机遇。与周边的产业和社会环境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址将有助于商业照明项目实现可持续发展。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我们可以得出该商业照明项目选址的合理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和可行性，为商业照明项目的后续规划和实施提供了坚实的基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商业</w:t>
      </w:r>
      <w:r>
        <w:rPr>
          <w:rFonts w:ascii="FangSong" w:eastAsia="FangSong" w:hAnsi="FangSong" w:cs="FangSong"/>
          <w:spacing w:val="-14"/>
          <w:sz w:val="28"/>
          <w:szCs w:val="28"/>
        </w:rPr>
        <w:t>照</w:t>
      </w:r>
      <w:r>
        <w:rPr>
          <w:rFonts w:ascii="FangSong" w:eastAsia="FangSong" w:hAnsi="FangSong" w:cs="FangSong"/>
          <w:spacing w:val="-8"/>
          <w:sz w:val="28"/>
          <w:szCs w:val="28"/>
        </w:rPr>
        <w:t>明项目将严格遵守国家和地方劳动安全法规，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288" w:line="411" w:lineRule="auto"/>
        <w:ind w:left="39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商业照明项目团队将定期审核国家和地方的劳动安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应对商业照明项目所在行业的特殊性，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商业照明项目将参考并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50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商业照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项目将采取以下措施：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过进行全员劳动安全培训，商业照明项目将覆盖以下方面：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业照明项目将提供适当的个人防护用具，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低设备故障引发的安全风险，商业照明项目将采取以下措施：</w:t>
      </w:r>
    </w:p>
    <w:p>
      <w:pPr>
        <w:spacing w:before="290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1" w:right="95" w:firstLine="566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商业照明项目将确保工作环境符合安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59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6" w:right="9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商业照明项目将最大程度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全卫生专用设施设计：在商业照明项目建设过程中，我们对安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保商业照明项目的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6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取与生产工艺相匹配：针对商业照明项目特有的生产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用先进、成熟、可靠的生产技术：商业照明项目设计中采用了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确保工程商业照明项目在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3" w:lineRule="auto"/>
        <w:ind w:left="37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资源配置是确保商业照明项目成功实施的核心要素之一。在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我们根据商业照明项目规模和复杂性制定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284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员具备应对商业照明项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为商业照明项目的顺利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确保商业照明项目团队的协调运作和高效执行，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配置分为不同层面，并采用灵活的策略来满足商业照明项目需求。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保招募到最适合商业照明项目的人才。</w:t>
      </w:r>
    </w:p>
    <w:p>
      <w:pPr>
        <w:spacing w:before="2" w:line="411" w:lineRule="auto"/>
        <w:ind w:left="37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岗位分工：明确商业照明项目各个岗位的职责和任务，根据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3" w:line="415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助力其在商业照明项目中不断成长。</w:t>
      </w:r>
    </w:p>
    <w:p>
      <w:pPr>
        <w:spacing w:before="293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5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10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2" w:right="10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业照明项目、角色扮演等方式，提高团队成员的协同工作能力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商业</w:t>
      </w:r>
      <w:r>
        <w:rPr>
          <w:rFonts w:ascii="FangSong" w:eastAsia="FangSong" w:hAnsi="FangSong" w:cs="FangSong"/>
          <w:spacing w:val="-7"/>
          <w:sz w:val="28"/>
          <w:szCs w:val="28"/>
        </w:rPr>
        <w:t>照</w:t>
      </w:r>
      <w:r>
        <w:rPr>
          <w:rFonts w:ascii="FangSong" w:eastAsia="FangSong" w:hAnsi="FangSong" w:cs="FangSong"/>
          <w:spacing w:val="-4"/>
          <w:sz w:val="28"/>
          <w:szCs w:val="28"/>
        </w:rPr>
        <w:t>明项目的环境影响评估旨在全面了解、评估商业照明项目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确定商业照明项目可能对自然环境、生态系统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遵循国家和地方环境法规，确保商业照明项目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、商业照明项目对环境的主要影响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我们将全面了解商业照明项目可能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line="417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评估商业照明项目对附近水源的影响，确保水质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3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考察商业照明项目可能对空气质量产生的影响，采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分析商业照明项目对土壤的潜在影响，保护土壤生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响，商业照明项目将采取以下环保措施：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商业照明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九、财务管理与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1" w:line="416" w:lineRule="auto"/>
        <w:ind w:left="32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https://d.book118.com/878017123125006046</w:t>
        </w:r>
      </w:hyperlink>
    </w:p>
    <w:p/>
    <w:sectPr>
      <w:pgSz w:w="11906" w:h="16839"/>
      <w:pgMar w:top="1431" w:right="1785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8017123125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2024-03-14T09:17:23Z</vt:filetime>
  </property>
  <property fmtid="{D5CDD505-2E9C-101B-9397-08002B2CF9AE}" pid="3" name="CRO">
    <vt:lpwstr>wqlLaW5nc29mdCBQREYgdG8gV1BTIDgw</vt:lpwstr>
  </property>
</Properties>
</file>