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服装时装产业分析报告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347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_Toc15347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72" w:history="1">
        <w:r>
          <w:rPr>
            <w:rFonts w:ascii="仿宋" w:eastAsia="仿宋" w:hAnsi="仿宋" w:cs="仿宋" w:hint="eastAsia"/>
            <w:lang w:val="en-GB"/>
          </w:rPr>
          <w:t>一、员工培训与绩效提升</w:t>
        </w:r>
        <w:r>
          <w:tab/>
        </w:r>
        <w:r>
          <w:fldChar w:fldCharType="begin"/>
        </w:r>
        <w:r>
          <w:instrText xml:space="preserve"> PAGEREF _Toc19472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3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_Toc28603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0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_Toc8290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9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_Toc13409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2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_Toc23482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75" w:history="1">
        <w:r>
          <w:rPr>
            <w:rFonts w:ascii="仿宋" w:eastAsia="仿宋" w:hAnsi="仿宋" w:cs="仿宋" w:hint="eastAsia"/>
            <w:lang w:val="en-GB"/>
          </w:rPr>
          <w:t>二、服装时装项目概论</w:t>
        </w:r>
        <w:r>
          <w:tab/>
        </w:r>
        <w:r>
          <w:fldChar w:fldCharType="begin"/>
        </w:r>
        <w:r>
          <w:instrText xml:space="preserve"> PAGEREF _Toc31775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98" w:history="1">
        <w:r>
          <w:rPr>
            <w:rFonts w:ascii="仿宋" w:eastAsia="仿宋" w:hAnsi="仿宋" w:cs="仿宋" w:hint="eastAsia"/>
            <w:lang w:val="en-GB"/>
          </w:rPr>
          <w:t>(一)、服装时装项目概述</w:t>
        </w:r>
        <w:r>
          <w:tab/>
        </w:r>
        <w:r>
          <w:fldChar w:fldCharType="begin"/>
        </w:r>
        <w:r>
          <w:instrText xml:space="preserve"> PAGEREF _Toc22098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1" w:history="1">
        <w:r>
          <w:rPr>
            <w:rFonts w:ascii="仿宋" w:eastAsia="仿宋" w:hAnsi="仿宋" w:cs="仿宋" w:hint="eastAsia"/>
            <w:lang w:val="en-GB"/>
          </w:rPr>
          <w:t>(二)、服装时装项目总投资及资金构成</w:t>
        </w:r>
        <w:r>
          <w:tab/>
        </w:r>
        <w:r>
          <w:fldChar w:fldCharType="begin"/>
        </w:r>
        <w:r>
          <w:instrText xml:space="preserve"> PAGEREF _Toc22921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9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_Toc3749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3" w:history="1">
        <w:r>
          <w:rPr>
            <w:rFonts w:ascii="仿宋" w:eastAsia="仿宋" w:hAnsi="仿宋" w:cs="仿宋" w:hint="eastAsia"/>
            <w:lang w:val="en-GB"/>
          </w:rPr>
          <w:t>(四)、服装时装项目预期经济效益规划目标</w:t>
        </w:r>
        <w:r>
          <w:tab/>
        </w:r>
        <w:r>
          <w:fldChar w:fldCharType="begin"/>
        </w:r>
        <w:r>
          <w:instrText xml:space="preserve"> PAGEREF _Toc5753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4" w:history="1">
        <w:r>
          <w:rPr>
            <w:rFonts w:ascii="仿宋" w:eastAsia="仿宋" w:hAnsi="仿宋" w:cs="仿宋" w:hint="eastAsia"/>
            <w:lang w:val="en-GB"/>
          </w:rPr>
          <w:t>(五)、服装时装项目建设进度规划</w:t>
        </w:r>
        <w:r>
          <w:tab/>
        </w:r>
        <w:r>
          <w:fldChar w:fldCharType="begin"/>
        </w:r>
        <w:r>
          <w:instrText xml:space="preserve"> PAGEREF _Toc7984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59" w:history="1">
        <w:r>
          <w:rPr>
            <w:rFonts w:ascii="仿宋" w:eastAsia="仿宋" w:hAnsi="仿宋" w:cs="仿宋" w:hint="eastAsia"/>
            <w:lang w:val="en-GB"/>
          </w:rPr>
          <w:t>三、公司简介</w:t>
        </w:r>
        <w:r>
          <w:tab/>
        </w:r>
        <w:r>
          <w:fldChar w:fldCharType="begin"/>
        </w:r>
        <w:r>
          <w:instrText xml:space="preserve"> PAGEREF _Toc9059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1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_Toc32501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8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_Toc10798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00" w:history="1">
        <w:r>
          <w:rPr>
            <w:rFonts w:ascii="仿宋" w:eastAsia="仿宋" w:hAnsi="仿宋" w:cs="仿宋" w:hint="eastAsia"/>
            <w:lang w:val="en-GB"/>
          </w:rPr>
          <w:t>四、SWOT分析说明</w:t>
        </w:r>
        <w:r>
          <w:tab/>
        </w:r>
        <w:r>
          <w:fldChar w:fldCharType="begin"/>
        </w:r>
        <w:r>
          <w:instrText xml:space="preserve"> PAGEREF _Toc19300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1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_Toc10511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8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_Toc3678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3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_Toc23793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9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_Toc18789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99" w:history="1">
        <w:r>
          <w:rPr>
            <w:rFonts w:ascii="仿宋" w:eastAsia="仿宋" w:hAnsi="仿宋" w:cs="仿宋" w:hint="eastAsia"/>
            <w:lang w:val="en-GB"/>
          </w:rPr>
          <w:t>五、发展规划分析</w:t>
        </w:r>
        <w:r>
          <w:tab/>
        </w:r>
        <w:r>
          <w:fldChar w:fldCharType="begin"/>
        </w:r>
        <w:r>
          <w:instrText xml:space="preserve"> PAGEREF _Toc16499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5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_Toc5945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4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_Toc19334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26" w:history="1">
        <w:r>
          <w:rPr>
            <w:rFonts w:ascii="仿宋" w:eastAsia="仿宋" w:hAnsi="仿宋" w:cs="仿宋" w:hint="eastAsia"/>
            <w:lang w:val="en-GB"/>
          </w:rPr>
          <w:t>六、服装时装定价策略</w:t>
        </w:r>
        <w:r>
          <w:tab/>
        </w:r>
        <w:r>
          <w:fldChar w:fldCharType="begin"/>
        </w:r>
        <w:r>
          <w:instrText xml:space="preserve"> PAGEREF _Toc32626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8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_Toc16678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1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_Toc13271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_Toc972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5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_Toc28035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00" w:history="1">
        <w:r>
          <w:rPr>
            <w:rFonts w:ascii="仿宋" w:eastAsia="仿宋" w:hAnsi="仿宋" w:cs="仿宋" w:hint="eastAsia"/>
            <w:lang w:val="en-GB"/>
          </w:rPr>
          <w:t>七、技术与生产管理</w:t>
        </w:r>
        <w:r>
          <w:tab/>
        </w:r>
        <w:r>
          <w:fldChar w:fldCharType="begin"/>
        </w:r>
        <w:r>
          <w:instrText xml:space="preserve"> PAGEREF _Toc28300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7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_Toc4117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0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_Toc24570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5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_Toc11135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9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_Toc19779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24" w:history="1">
        <w:r>
          <w:rPr>
            <w:rFonts w:ascii="仿宋" w:eastAsia="仿宋" w:hAnsi="仿宋" w:cs="仿宋" w:hint="eastAsia"/>
            <w:lang w:val="en-GB"/>
          </w:rPr>
          <w:t>八、服装时装行业竞争对选址的影响</w:t>
        </w:r>
        <w:r>
          <w:tab/>
        </w:r>
        <w:r>
          <w:fldChar w:fldCharType="begin"/>
        </w:r>
        <w:r>
          <w:instrText xml:space="preserve"> PAGEREF _Toc31024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5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_Toc10025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3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_Toc6063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8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_Toc26558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5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_Toc8155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7" w:history="1">
        <w:r>
          <w:rPr>
            <w:rFonts w:ascii="仿宋" w:eastAsia="仿宋" w:hAnsi="仿宋" w:cs="仿宋" w:hint="eastAsia"/>
            <w:lang w:val="en-GB"/>
          </w:rPr>
          <w:t>九、服装时装促销策略</w:t>
        </w:r>
        <w:r>
          <w:tab/>
        </w:r>
        <w:r>
          <w:fldChar w:fldCharType="begin"/>
        </w:r>
        <w:r>
          <w:instrText xml:space="preserve"> PAGEREF _Toc5907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3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_Toc18803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8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_Toc17968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527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_Toc16527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0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_Toc15130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19" w:history="1">
        <w:r>
          <w:rPr>
            <w:rFonts w:ascii="仿宋" w:eastAsia="仿宋" w:hAnsi="仿宋" w:cs="仿宋" w:hint="eastAsia"/>
            <w:lang w:val="en-GB"/>
          </w:rPr>
          <w:t>十、服装时装新型运营方式</w:t>
        </w:r>
        <w:r>
          <w:tab/>
        </w:r>
        <w:r>
          <w:fldChar w:fldCharType="begin"/>
        </w:r>
        <w:r>
          <w:instrText xml:space="preserve"> PAGEREF _Toc7219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6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_Toc7596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3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_Toc9763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2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_Toc13452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5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_Toc26265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70" w:history="1">
        <w:r>
          <w:rPr>
            <w:rFonts w:ascii="仿宋" w:eastAsia="仿宋" w:hAnsi="仿宋" w:cs="仿宋" w:hint="eastAsia"/>
            <w:lang w:val="en-GB"/>
          </w:rPr>
          <w:t>十一、服装时装行业高质量发展</w:t>
        </w:r>
        <w:r>
          <w:tab/>
        </w:r>
        <w:r>
          <w:fldChar w:fldCharType="begin"/>
        </w:r>
        <w:r>
          <w:instrText xml:space="preserve"> PAGEREF _Toc31370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4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_Toc15004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5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_Toc22565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7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_Toc12797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8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_Toc27148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26" w:history="1">
        <w:r>
          <w:rPr>
            <w:rFonts w:ascii="仿宋" w:eastAsia="仿宋" w:hAnsi="仿宋" w:cs="仿宋" w:hint="eastAsia"/>
            <w:lang w:val="en-GB"/>
          </w:rPr>
          <w:t>十二、服装时装国际化战略</w:t>
        </w:r>
        <w:r>
          <w:tab/>
        </w:r>
        <w:r>
          <w:fldChar w:fldCharType="begin"/>
        </w:r>
        <w:r>
          <w:instrText xml:space="preserve"> PAGEREF _Toc6726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1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_Toc17621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_Toc1569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4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_Toc26434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2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_Toc23812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68" w:history="1">
        <w:r>
          <w:rPr>
            <w:rFonts w:ascii="仿宋" w:eastAsia="仿宋" w:hAnsi="仿宋" w:cs="仿宋" w:hint="eastAsia"/>
            <w:lang w:val="en-GB"/>
          </w:rPr>
          <w:t>十三、服装时装供应链管理</w:t>
        </w:r>
        <w:r>
          <w:tab/>
        </w:r>
        <w:r>
          <w:fldChar w:fldCharType="begin"/>
        </w:r>
        <w:r>
          <w:instrText xml:space="preserve"> PAGEREF _Toc22468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5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_Toc7455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2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_Toc3882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_Toc2532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6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_Toc8596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23" w:history="1">
        <w:r>
          <w:rPr>
            <w:rFonts w:ascii="仿宋" w:eastAsia="仿宋" w:hAnsi="仿宋" w:cs="仿宋" w:hint="eastAsia"/>
            <w:lang w:val="en-GB"/>
          </w:rPr>
          <w:t>十四、市场营销与销售策略</w:t>
        </w:r>
        <w:r>
          <w:tab/>
        </w:r>
        <w:r>
          <w:fldChar w:fldCharType="begin"/>
        </w:r>
        <w:r>
          <w:instrText xml:space="preserve"> PAGEREF _Toc5023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4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_Toc24604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0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_Toc26870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4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_Toc16614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7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_Toc26957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15347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服装时装市场竞争的不断加剧，服装时装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9472"/>
      <w:r>
        <w:rPr>
          <w:rFonts w:ascii="仿宋" w:eastAsia="仿宋" w:hAnsi="仿宋" w:cs="仿宋" w:hint="eastAsia"/>
          <w:sz w:val="28"/>
          <w:lang w:val="en-GB"/>
        </w:rPr>
        <w:t>一、员工培训与绩效提升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8603"/>
      <w:r>
        <w:rPr>
          <w:rFonts w:ascii="仿宋" w:eastAsia="仿宋" w:hAnsi="仿宋" w:cs="仿宋" w:hint="eastAsia"/>
          <w:lang w:val="en-GB"/>
        </w:rPr>
        <w:t>(一)、培训需求分析与计划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为确保公司员工在不断变化的市场和服装时装行业中保持竞争力，公司将进行全面的培训需求分析与计划，以提高员工整体素质和适应公司发展需求。下面是公司在培训需求分析与计划方面的详细安排：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员工技能评估：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公司将通过技能评估，利用各类评估工具全面了解员工的技术水平和专业知识。这将有助于明确员工的技能缺口，为后续个性化培训提供基础数据，确保培训内容更贴近员工实际需求。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市场动态与服装时装行业趋势分析：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通过跟踪市场动态和服装时装行业趋势，公司将及时获取关于新技术、新趋势的信息。基于这些信息，公司将制定培训计划，使员工紧跟服装时装行业发展步伐，提高他们对市场的洞察力和适应力。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团队协作与领导力培训：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面向不同岗位的员工，公司将实施团队协作和领导力培训。通过这些培训，旨在提高团队协作效率，增强管理层的领导力，促使团队更好地协同工作，达到更高的业绩。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专业知识更新：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针对公司所处业务领域的最新发展，公司将定期进行专业知识更新培训。这有助于确保员工了解服装时装行业前沿信息，保持专业知识的新鲜度，提高其在专业领域内的竞争力。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职业素养提升：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除技术层面的培训外，公司将关注职业素养的提升，包括沟通技巧、时间管理、问题解决等方面。这将全面提高员工的综合素质，使其更好地应对各类工作挑战。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制定培训计划：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基于上述分析结果，公司将制定全员培训计划。该计划将详细规定培训的时间、地点和方式，确保培训具有系统性和实效性。这样的计划将有助于提高培训的组织性和员工的学习效果。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8290"/>
      <w:r>
        <w:rPr>
          <w:rFonts w:ascii="仿宋" w:eastAsia="仿宋" w:hAnsi="仿宋" w:cs="仿宋" w:hint="eastAsia"/>
          <w:sz w:val="28"/>
          <w:lang w:val="en-GB"/>
        </w:rPr>
        <w:t>(二)、绩效评价体系与激励机制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设立明确的绩效目标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绩效评价体系的第一步是设立明确的绩效目标。这些目标应该与公司的战略目标密切相关，明确员工在各自职责范围内的具体任务和期望成果。设立具体、可衡量、可达成的目标，有助于员工明确自己的工作重点，提高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多维度的评价标准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个有效的绩效评价体系应该包括多维度的评价标准，以全面评估员工的表现。这些标准可以包括工作成果的质量和数量、团队合作能力、创新能力、问题解决能力等。采用多元化的评价标准，有助于避免单一指标导致的评价片面性，更准确地反映员工的全面工作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定期的评价周期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定期的评价周期是绩效评价体系的重要组成部分。通过设立合适的评价周期，如季度或年度，有助于及时发现员工的工作问题，提高对员工表现的敏感度。同时，定期评价也为员工提供了持续改进的机会，促使其不断完善和提升自己的工作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激励机制是通过奖励和认可来激发员工积极性，促使其更好地完成工作任务。一个有效的激励机制可以帮助公司留住优秀人才，提高整体团队的绩效水平。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薪酬激励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薪酬激励是最直接的激励手段之一。通过设立合理的薪酬结构，包括基本工资、奖金、福利等，根据员工的绩效水平提供相应的薪酬激励。设立与绩效挂钩的薪酬制度，既能够激发员工的工作动力，又能够激发其追求卓越的愿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2. 晋升机会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晋升机会也是一种强有力的激励方式。通过制定明确的晋升渠道和条件，让员工清晰了解自己的职业发展方向，有助于员工更为努力地提升自己的工作能力。同时，晋升机会也是一种可持续的激励方式，有助于提高员工的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学习和发展机会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提供学习和发展机会，支持员工提升自身职业技能，也是一种重要的激励手段。公司可以设立培训计划、提供学术资助、鼓励员工参与专业认证等，以促使员工不断学习、不断提升自己的综合素质。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肯定与表彰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及时的肯定与表彰对于员工的激励起到了积极的作用。公司可以通过员工月度或季度表彰、年度绩效大会、荣誉证书颁发等方式，公开赞扬员工的出色表现，让员工感受到被重视和认可。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健康福利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提供良好的健康福利也是一种激励机制。关心员工的身体健康，提供医疗保险、健康体检、健身福利等，可以提高员工对公司的满意度，增强员工的归属感和忠诚度。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工作环境改善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改善工作环境也可以被视为一种激励手段。优越的工作环境包括舒适的办公场所、先进的工作设备、团队氛围等，能够提高员工的工作积极性和幸福感。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https://d.book118.com/878021033125006030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服装时装产业分析报告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服装时装产业分析报告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服装时装产业分析报告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服装时装产业分析报告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服装时装产业分析报告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服装时装产业分析报告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服装时装产业分析报告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5801E2"/>
    <w:rsid w:val="019E643E"/>
    <w:rsid w:val="075801E2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78021033125006030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2024-01-08T08:21:00Z</dcterms:created>
  <dcterms:modified xsi:type="dcterms:W3CDTF">2024-01-08T08:21:48Z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CE0ACE3EDA0D41BFB8A34AA34E9311D4_11</vt:lpwstr>
  </property>
  <property fmtid="{D5CDD505-2E9C-101B-9397-08002B2CF9AE}" pid="3" name="KSOProductBuildVer">
    <vt:lpwstr>2052-12.1.0.16120</vt:lpwstr>
  </property>
</Properties>
</file>