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spacing w:val="-1"/>
        </w:rPr>
        <w:t>安全监理实施细则目录</w:t>
      </w:r>
    </w:p>
    <w:p>
      <w:pPr>
        <w:pStyle w:val="BodyText"/>
        <w:ind w:left="0"/>
        <w:rPr>
          <w:rFonts w:ascii="Microsoft JhengHei"/>
          <w:b/>
          <w:sz w:val="20"/>
        </w:rPr>
      </w:pPr>
    </w:p>
    <w:p>
      <w:pPr>
        <w:pStyle w:val="BodyText"/>
        <w:spacing w:before="4"/>
        <w:ind w:left="0"/>
        <w:rPr>
          <w:rFonts w:ascii="Microsoft JhengHei"/>
          <w:b/>
          <w:sz w:val="17"/>
        </w:rPr>
      </w:pPr>
    </w:p>
    <w:p>
      <w:pPr>
        <w:spacing w:before="58"/>
        <w:ind w:left="301" w:right="0" w:firstLine="0"/>
        <w:jc w:val="left"/>
        <w:rPr>
          <w:sz w:val="30"/>
        </w:rPr>
      </w:pPr>
      <w:r>
        <w:rPr>
          <w:spacing w:val="-2"/>
          <w:sz w:val="30"/>
        </w:rPr>
        <w:t>一、工程概况</w:t>
      </w:r>
    </w:p>
    <w:p>
      <w:pPr>
        <w:spacing w:before="240" w:line="388" w:lineRule="auto"/>
        <w:ind w:left="301" w:right="6424" w:firstLine="0"/>
        <w:jc w:val="left"/>
        <w:rPr>
          <w:sz w:val="30"/>
        </w:rPr>
      </w:pPr>
      <w:r>
        <w:rPr>
          <w:spacing w:val="-2"/>
          <w:sz w:val="30"/>
        </w:rPr>
        <w:t>二、安全监理编制依据</w:t>
      </w:r>
      <w:r>
        <w:rPr>
          <w:spacing w:val="-2"/>
          <w:sz w:val="30"/>
        </w:rPr>
        <w:t>三、安全监理内容</w:t>
      </w:r>
    </w:p>
    <w:p>
      <w:pPr>
        <w:spacing w:before="2" w:line="388" w:lineRule="auto"/>
        <w:ind w:left="301" w:right="5524" w:firstLine="0"/>
        <w:jc w:val="left"/>
        <w:rPr>
          <w:sz w:val="30"/>
        </w:rPr>
      </w:pPr>
      <w:r>
        <w:rPr>
          <w:spacing w:val="-2"/>
          <w:sz w:val="30"/>
        </w:rPr>
        <w:t>四、安全监理工作管理网络图</w:t>
      </w:r>
      <w:r>
        <w:rPr>
          <w:spacing w:val="-2"/>
          <w:sz w:val="30"/>
        </w:rPr>
        <w:t>五、安全监理工作程序</w:t>
      </w:r>
    </w:p>
    <w:p>
      <w:pPr>
        <w:spacing w:before="3" w:line="388" w:lineRule="auto"/>
        <w:ind w:left="301" w:right="6424" w:firstLine="0"/>
        <w:jc w:val="left"/>
        <w:rPr>
          <w:sz w:val="30"/>
        </w:rPr>
      </w:pPr>
      <w:r>
        <w:rPr>
          <w:spacing w:val="-2"/>
          <w:sz w:val="30"/>
        </w:rPr>
        <w:t>六、安全监理工作制度</w:t>
      </w:r>
      <w:r>
        <w:rPr>
          <w:spacing w:val="-1"/>
          <w:sz w:val="30"/>
        </w:rPr>
        <w:t>七、安全旁站监理计划</w:t>
      </w:r>
    </w:p>
    <w:p>
      <w:pPr>
        <w:spacing w:before="2" w:line="388" w:lineRule="auto"/>
        <w:ind w:left="301" w:right="2824" w:firstLine="0"/>
        <w:jc w:val="left"/>
        <w:rPr>
          <w:sz w:val="30"/>
        </w:rPr>
      </w:pPr>
      <w:r>
        <w:rPr>
          <w:spacing w:val="-2"/>
          <w:sz w:val="30"/>
        </w:rPr>
        <w:t>八、现场监理人员安全守则、安全监理师岗位职责</w:t>
      </w:r>
      <w:r>
        <w:rPr>
          <w:spacing w:val="-2"/>
          <w:sz w:val="30"/>
        </w:rPr>
        <w:t>九、安全监理分项实施细则</w:t>
      </w:r>
    </w:p>
    <w:p>
      <w:pPr>
        <w:spacing w:before="3" w:line="388" w:lineRule="auto"/>
        <w:ind w:left="301" w:right="5224" w:firstLine="0"/>
        <w:jc w:val="left"/>
        <w:rPr>
          <w:sz w:val="30"/>
        </w:rPr>
      </w:pPr>
      <w:r>
        <w:rPr>
          <w:spacing w:val="-2"/>
          <w:sz w:val="30"/>
        </w:rPr>
        <w:t>十、施工重大危险源控制策划表</w:t>
      </w:r>
      <w:r>
        <w:rPr>
          <w:spacing w:val="-2"/>
          <w:sz w:val="30"/>
        </w:rPr>
        <w:t>十一、安全监理巡视检查制度</w:t>
      </w:r>
    </w:p>
    <w:p>
      <w:pPr>
        <w:spacing w:before="3" w:line="398" w:lineRule="auto"/>
        <w:ind w:left="301" w:right="2084" w:firstLine="0"/>
        <w:jc w:val="left"/>
        <w:rPr>
          <w:sz w:val="28"/>
        </w:rPr>
      </w:pPr>
      <w:r>
        <w:rPr>
          <w:spacing w:val="-2"/>
          <w:sz w:val="30"/>
        </w:rPr>
        <w:t>十二、</w:t>
      </w:r>
      <w:r>
        <w:rPr>
          <w:spacing w:val="-2"/>
          <w:sz w:val="28"/>
        </w:rPr>
        <w:t>施工组织设计、专项施工方案、安全措施的审核制度</w:t>
      </w:r>
      <w:r>
        <w:rPr>
          <w:spacing w:val="-2"/>
          <w:sz w:val="28"/>
        </w:rPr>
        <w:t>十三、安全保证体系的督促检查制度</w:t>
      </w:r>
    </w:p>
    <w:p>
      <w:pPr>
        <w:spacing w:before="14"/>
        <w:ind w:left="301" w:right="0" w:firstLine="0"/>
        <w:jc w:val="left"/>
        <w:rPr>
          <w:sz w:val="30"/>
        </w:rPr>
      </w:pPr>
      <w:r>
        <w:rPr>
          <w:spacing w:val="-1"/>
          <w:sz w:val="30"/>
        </w:rPr>
        <w:t>十四、安全资料的规范化要求</w:t>
      </w:r>
    </w:p>
    <w:p>
      <w:pPr>
        <w:spacing w:after="0"/>
        <w:jc w:val="left"/>
        <w:rPr>
          <w:sz w:val="30"/>
        </w:rPr>
        <w:sectPr>
          <w:headerReference w:type="default" r:id="rId4"/>
          <w:footerReference w:type="default" r:id="rId5"/>
          <w:type w:val="continuous"/>
          <w:pgSz w:w="11910" w:h="16840"/>
          <w:pgMar w:top="1360" w:right="780" w:bottom="1120" w:left="1400" w:header="827" w:footer="924"/>
          <w:pgNumType w:start="1"/>
          <w:cols w:space="708"/>
        </w:sectPr>
      </w:pPr>
    </w:p>
    <w:p>
      <w:pPr>
        <w:pStyle w:val="BodyText"/>
        <w:spacing w:before="11"/>
        <w:ind w:left="0"/>
        <w:rPr>
          <w:sz w:val="9"/>
        </w:rPr>
      </w:pPr>
    </w:p>
    <w:p>
      <w:pPr>
        <w:pStyle w:val="Heading2"/>
        <w:spacing w:line="483" w:lineRule="exact"/>
      </w:pPr>
      <w:r>
        <w:rPr>
          <w:spacing w:val="-2"/>
        </w:rPr>
        <w:t>一、工程概况</w:t>
      </w:r>
    </w:p>
    <w:p>
      <w:pPr>
        <w:pStyle w:val="BodyText"/>
        <w:spacing w:before="250"/>
        <w:ind w:left="781"/>
      </w:pPr>
      <w:r>
        <w:t>1</w:t>
      </w:r>
      <w:r>
        <w:rPr>
          <w:spacing w:val="-1"/>
        </w:rPr>
        <w:t>、工程名称：河南广电天佑住宅小区Ⅱ标段工程</w:t>
      </w:r>
    </w:p>
    <w:p>
      <w:pPr>
        <w:pStyle w:val="BodyText"/>
        <w:spacing w:before="184"/>
        <w:ind w:left="781"/>
      </w:pPr>
      <w:r>
        <w:t>2</w:t>
      </w:r>
      <w:r>
        <w:rPr>
          <w:spacing w:val="-1"/>
        </w:rPr>
        <w:t>、工程地点：郑州市商城路与英协路交汇处</w:t>
      </w:r>
    </w:p>
    <w:p>
      <w:pPr>
        <w:pStyle w:val="BodyText"/>
        <w:spacing w:before="184"/>
        <w:ind w:left="781"/>
      </w:pPr>
      <w:r>
        <w:t>3、建筑规模：3</w:t>
      </w:r>
      <w:r>
        <w:rPr>
          <w:vertAlign w:val="superscript"/>
        </w:rPr>
        <w:t>#</w:t>
      </w:r>
      <w:r>
        <w:rPr>
          <w:vertAlign w:val="baseline"/>
        </w:rPr>
        <w:t>、4</w:t>
      </w:r>
      <w:r>
        <w:rPr>
          <w:spacing w:val="-7"/>
          <w:vertAlign w:val="superscript"/>
        </w:rPr>
        <w:t xml:space="preserve"># 楼为 </w:t>
      </w:r>
      <w:r>
        <w:rPr>
          <w:vertAlign w:val="superscript"/>
        </w:rPr>
        <w:t>22+1</w:t>
      </w:r>
      <w:r>
        <w:rPr>
          <w:spacing w:val="-17"/>
          <w:vertAlign w:val="superscript"/>
        </w:rPr>
        <w:t xml:space="preserve"> 层、</w:t>
      </w:r>
      <w:r>
        <w:rPr>
          <w:vertAlign w:val="superscript"/>
        </w:rPr>
        <w:t>5#</w:t>
      </w:r>
      <w:r>
        <w:rPr>
          <w:vertAlign w:val="baseline"/>
        </w:rPr>
        <w:t>、6</w:t>
      </w:r>
      <w:r>
        <w:rPr>
          <w:vertAlign w:val="superscript"/>
        </w:rPr>
        <w:t>#</w:t>
      </w:r>
      <w:r>
        <w:rPr>
          <w:spacing w:val="-17"/>
          <w:vertAlign w:val="baseline"/>
        </w:rPr>
        <w:t xml:space="preserve">楼为 </w:t>
      </w:r>
      <w:r>
        <w:rPr>
          <w:vertAlign w:val="baseline"/>
        </w:rPr>
        <w:t>18+1\11+1</w:t>
      </w:r>
      <w:r>
        <w:rPr>
          <w:spacing w:val="-21"/>
          <w:vertAlign w:val="baseline"/>
        </w:rPr>
        <w:t xml:space="preserve"> 层，约 </w:t>
      </w:r>
      <w:r>
        <w:rPr>
          <w:vertAlign w:val="baseline"/>
        </w:rPr>
        <w:t>6.40</w:t>
      </w:r>
      <w:r>
        <w:rPr>
          <w:spacing w:val="-13"/>
          <w:vertAlign w:val="baseline"/>
        </w:rPr>
        <w:t xml:space="preserve"> 万平方米</w:t>
      </w:r>
    </w:p>
    <w:p>
      <w:pPr>
        <w:pStyle w:val="BodyText"/>
        <w:spacing w:before="183"/>
        <w:ind w:left="779"/>
      </w:pPr>
      <w:r>
        <w:t>4</w:t>
      </w:r>
      <w:r>
        <w:rPr>
          <w:spacing w:val="-1"/>
        </w:rPr>
        <w:t>、基础类型：预应力混凝土管桩</w:t>
      </w:r>
    </w:p>
    <w:p>
      <w:pPr>
        <w:pStyle w:val="BodyText"/>
        <w:spacing w:before="184"/>
        <w:ind w:left="779"/>
      </w:pPr>
      <w:r>
        <w:t>5</w:t>
      </w:r>
      <w:r>
        <w:rPr>
          <w:spacing w:val="-1"/>
        </w:rPr>
        <w:t>、结构类型：剪力墙结构体系</w:t>
      </w:r>
    </w:p>
    <w:p>
      <w:pPr>
        <w:pStyle w:val="BodyText"/>
        <w:spacing w:before="184"/>
        <w:ind w:left="779"/>
      </w:pPr>
      <w:r>
        <w:t>6</w:t>
      </w:r>
      <w:r>
        <w:rPr>
          <w:spacing w:val="-5"/>
        </w:rPr>
        <w:t xml:space="preserve">、总 投 资：总投资概算 </w:t>
      </w:r>
      <w:r>
        <w:t>6590</w:t>
      </w:r>
      <w:r>
        <w:rPr>
          <w:spacing w:val="-24"/>
        </w:rPr>
        <w:t xml:space="preserve"> 万元</w:t>
      </w:r>
    </w:p>
    <w:p>
      <w:pPr>
        <w:pStyle w:val="BodyText"/>
        <w:spacing w:before="184"/>
        <w:ind w:left="779"/>
      </w:pPr>
      <w:r>
        <w:t>7</w:t>
      </w:r>
      <w:r>
        <w:rPr>
          <w:spacing w:val="-1"/>
        </w:rPr>
        <w:t>、建设单位：郑州银科置业有限公司</w:t>
      </w:r>
    </w:p>
    <w:p>
      <w:pPr>
        <w:pStyle w:val="BodyText"/>
        <w:spacing w:before="183"/>
        <w:ind w:left="781"/>
      </w:pPr>
      <w:r>
        <w:t>8</w:t>
      </w:r>
      <w:r>
        <w:rPr>
          <w:spacing w:val="-1"/>
        </w:rPr>
        <w:t>、设计单位：林同炎.李国豪土建工程资询有限公司</w:t>
      </w:r>
    </w:p>
    <w:p>
      <w:pPr>
        <w:pStyle w:val="BodyText"/>
        <w:spacing w:before="184"/>
        <w:ind w:left="781"/>
      </w:pPr>
      <w:r>
        <w:t>9</w:t>
      </w:r>
      <w:r>
        <w:rPr>
          <w:spacing w:val="-1"/>
        </w:rPr>
        <w:t>、施工单位：中建五局三公司</w:t>
      </w:r>
    </w:p>
    <w:p>
      <w:pPr>
        <w:pStyle w:val="BodyText"/>
        <w:spacing w:before="184"/>
        <w:ind w:left="781"/>
      </w:pPr>
      <w:r>
        <w:t>10、监理单位：英泰克工程顾问（上海）</w:t>
      </w:r>
      <w:r>
        <w:rPr>
          <w:spacing w:val="-3"/>
        </w:rPr>
        <w:t>有限公司</w:t>
      </w:r>
    </w:p>
    <w:p>
      <w:pPr>
        <w:pStyle w:val="BodyText"/>
        <w:spacing w:before="184"/>
        <w:ind w:left="781"/>
      </w:pPr>
      <w:r>
        <w:t>11、本期计划工期：3</w:t>
      </w:r>
      <w:r>
        <w:rPr>
          <w:vertAlign w:val="superscript"/>
        </w:rPr>
        <w:t>#</w:t>
      </w:r>
      <w:r>
        <w:rPr>
          <w:vertAlign w:val="baseline"/>
        </w:rPr>
        <w:t>、4</w:t>
      </w:r>
      <w:r>
        <w:rPr>
          <w:vertAlign w:val="superscript"/>
        </w:rPr>
        <w:t>#</w:t>
      </w:r>
      <w:r>
        <w:rPr>
          <w:spacing w:val="-9"/>
          <w:vertAlign w:val="baseline"/>
        </w:rPr>
        <w:t xml:space="preserve">楼总工期 </w:t>
      </w:r>
      <w:r>
        <w:rPr>
          <w:vertAlign w:val="baseline"/>
        </w:rPr>
        <w:t>510</w:t>
      </w:r>
      <w:r>
        <w:rPr>
          <w:spacing w:val="-20"/>
          <w:vertAlign w:val="baseline"/>
        </w:rPr>
        <w:t xml:space="preserve"> 天</w:t>
      </w:r>
      <w:r>
        <w:rPr>
          <w:vertAlign w:val="baseline"/>
        </w:rPr>
        <w:t>；5</w:t>
      </w:r>
      <w:r>
        <w:rPr>
          <w:vertAlign w:val="superscript"/>
        </w:rPr>
        <w:t>#</w:t>
      </w:r>
      <w:r>
        <w:rPr>
          <w:vertAlign w:val="baseline"/>
        </w:rPr>
        <w:t>、6</w:t>
      </w:r>
      <w:r>
        <w:rPr>
          <w:vertAlign w:val="superscript"/>
        </w:rPr>
        <w:t>#</w:t>
      </w:r>
      <w:r>
        <w:rPr>
          <w:spacing w:val="-8"/>
          <w:vertAlign w:val="baseline"/>
        </w:rPr>
        <w:t xml:space="preserve">楼总工期 </w:t>
      </w:r>
      <w:r>
        <w:rPr>
          <w:vertAlign w:val="baseline"/>
        </w:rPr>
        <w:t>488</w:t>
      </w:r>
      <w:r>
        <w:rPr>
          <w:spacing w:val="-25"/>
          <w:vertAlign w:val="baseline"/>
        </w:rPr>
        <w:t xml:space="preserve"> 天</w:t>
      </w:r>
    </w:p>
    <w:p>
      <w:pPr>
        <w:pStyle w:val="BodyText"/>
        <w:spacing w:before="183"/>
        <w:ind w:left="781"/>
      </w:pPr>
      <w:r>
        <w:t>12</w:t>
      </w:r>
      <w:r>
        <w:rPr>
          <w:spacing w:val="-1"/>
        </w:rPr>
        <w:t>、质量控制目标：达到国家施工验收规范合格标准</w:t>
      </w:r>
    </w:p>
    <w:p>
      <w:pPr>
        <w:pStyle w:val="BodyText"/>
        <w:spacing w:before="184"/>
        <w:ind w:left="781"/>
      </w:pPr>
      <w:r>
        <w:t>13</w:t>
      </w:r>
      <w:r>
        <w:rPr>
          <w:spacing w:val="-1"/>
        </w:rPr>
        <w:t>、安全生产、文明施工控制目标：确保省级文明工地</w:t>
      </w:r>
    </w:p>
    <w:p>
      <w:pPr>
        <w:pStyle w:val="BodyText"/>
        <w:spacing w:before="184"/>
        <w:ind w:left="781"/>
      </w:pPr>
      <w:r>
        <w:t>14</w:t>
      </w:r>
      <w:r>
        <w:rPr>
          <w:spacing w:val="-2"/>
        </w:rPr>
        <w:t>、项目性质：新建</w:t>
      </w:r>
    </w:p>
    <w:p>
      <w:pPr>
        <w:pStyle w:val="BodyText"/>
        <w:spacing w:before="4"/>
        <w:ind w:left="0"/>
        <w:rPr>
          <w:sz w:val="17"/>
        </w:rPr>
      </w:pPr>
    </w:p>
    <w:p>
      <w:pPr>
        <w:pStyle w:val="Heading2"/>
      </w:pPr>
      <w:r>
        <w:t>二、</w:t>
      </w:r>
      <w:r>
        <w:rPr>
          <w:spacing w:val="59"/>
          <w:w w:val="150"/>
        </w:rPr>
        <w:t xml:space="preserve"> </w:t>
      </w:r>
      <w:r>
        <w:rPr>
          <w:spacing w:val="-2"/>
        </w:rPr>
        <w:t>安全监理编制依据</w:t>
      </w:r>
    </w:p>
    <w:p>
      <w:pPr>
        <w:pStyle w:val="BodyText"/>
        <w:tabs>
          <w:tab w:val="left" w:pos="1440"/>
        </w:tabs>
        <w:spacing w:before="71"/>
        <w:ind w:left="721"/>
      </w:pPr>
      <w:r>
        <w:rPr>
          <w:rFonts w:ascii="Times New Roman" w:eastAsia="Times New Roman"/>
        </w:rPr>
        <w:t>1</w:t>
      </w:r>
      <w:r>
        <w:rPr>
          <w:spacing w:val="-10"/>
        </w:rPr>
        <w:t>、</w:t>
      </w:r>
      <w:r>
        <w:tab/>
        <w:t>中华人民共和国建筑</w:t>
      </w:r>
      <w:r>
        <w:rPr>
          <w:spacing w:val="-10"/>
        </w:rPr>
        <w:t>法</w:t>
      </w:r>
    </w:p>
    <w:p>
      <w:pPr>
        <w:pStyle w:val="BodyText"/>
        <w:tabs>
          <w:tab w:val="left" w:pos="1440"/>
        </w:tabs>
        <w:spacing w:before="5"/>
        <w:ind w:left="721"/>
      </w:pPr>
      <w:r>
        <w:rPr>
          <w:rFonts w:ascii="Times New Roman" w:eastAsia="Times New Roman"/>
        </w:rPr>
        <w:t>2</w:t>
      </w:r>
      <w:r>
        <w:rPr>
          <w:spacing w:val="-10"/>
        </w:rPr>
        <w:t>、</w:t>
      </w:r>
      <w:r>
        <w:tab/>
        <w:t>中华人民共和国消防</w:t>
      </w:r>
      <w:r>
        <w:rPr>
          <w:spacing w:val="-10"/>
        </w:rPr>
        <w:t>法</w:t>
      </w:r>
    </w:p>
    <w:p>
      <w:pPr>
        <w:pStyle w:val="BodyText"/>
        <w:tabs>
          <w:tab w:val="left" w:pos="1440"/>
        </w:tabs>
        <w:spacing w:before="4"/>
        <w:ind w:left="721"/>
      </w:pPr>
      <w:r>
        <w:rPr>
          <w:rFonts w:ascii="Times New Roman" w:eastAsia="Times New Roman"/>
        </w:rPr>
        <w:t>3</w:t>
      </w:r>
      <w:r>
        <w:rPr>
          <w:spacing w:val="-10"/>
        </w:rPr>
        <w:t>、</w:t>
      </w:r>
      <w:r>
        <w:tab/>
        <w:t>中华人民共和国劳动</w:t>
      </w:r>
      <w:r>
        <w:rPr>
          <w:spacing w:val="-10"/>
        </w:rPr>
        <w:t>法</w:t>
      </w:r>
    </w:p>
    <w:p>
      <w:pPr>
        <w:pStyle w:val="BodyText"/>
        <w:tabs>
          <w:tab w:val="left" w:pos="1440"/>
        </w:tabs>
        <w:spacing w:before="5"/>
        <w:ind w:left="721"/>
      </w:pPr>
      <w:r>
        <w:rPr>
          <w:rFonts w:ascii="Times New Roman" w:eastAsia="Times New Roman"/>
        </w:rPr>
        <w:t>4</w:t>
      </w:r>
      <w:r>
        <w:rPr>
          <w:spacing w:val="-10"/>
        </w:rPr>
        <w:t>、</w:t>
      </w:r>
      <w:r>
        <w:tab/>
        <w:t>企业职工伤亡事故报告和处理规</w:t>
      </w:r>
      <w:r>
        <w:rPr>
          <w:spacing w:val="-10"/>
        </w:rPr>
        <w:t>定</w:t>
      </w:r>
    </w:p>
    <w:p>
      <w:pPr>
        <w:pStyle w:val="BodyText"/>
        <w:tabs>
          <w:tab w:val="left" w:pos="1440"/>
        </w:tabs>
        <w:spacing w:before="4"/>
        <w:ind w:left="721"/>
      </w:pPr>
      <w:r>
        <w:rPr>
          <w:rFonts w:ascii="Times New Roman" w:eastAsia="Times New Roman"/>
        </w:rPr>
        <w:t>5</w:t>
      </w:r>
      <w:r>
        <w:rPr>
          <w:spacing w:val="-10"/>
        </w:rPr>
        <w:t>、</w:t>
      </w:r>
      <w:r>
        <w:tab/>
        <w:t>国务院关于特大安全事故行政责任追究的规</w:t>
      </w:r>
      <w:r>
        <w:rPr>
          <w:spacing w:val="-10"/>
        </w:rPr>
        <w:t>定</w:t>
      </w:r>
    </w:p>
    <w:p>
      <w:pPr>
        <w:pStyle w:val="BodyText"/>
        <w:tabs>
          <w:tab w:val="left" w:pos="1440"/>
        </w:tabs>
        <w:spacing w:before="5"/>
        <w:ind w:left="721"/>
      </w:pPr>
      <w:r>
        <w:rPr>
          <w:rFonts w:ascii="Times New Roman" w:eastAsia="Times New Roman"/>
        </w:rPr>
        <w:t>6</w:t>
      </w:r>
      <w:r>
        <w:rPr>
          <w:spacing w:val="-10"/>
        </w:rPr>
        <w:t>、</w:t>
      </w:r>
      <w:r>
        <w:tab/>
        <w:t>建设工程安全生产管理条</w:t>
      </w:r>
      <w:r>
        <w:rPr>
          <w:spacing w:val="-10"/>
        </w:rPr>
        <w:t>例</w:t>
      </w:r>
    </w:p>
    <w:p>
      <w:pPr>
        <w:pStyle w:val="BodyText"/>
        <w:tabs>
          <w:tab w:val="left" w:pos="1440"/>
        </w:tabs>
        <w:spacing w:before="4"/>
        <w:ind w:left="721"/>
      </w:pPr>
      <w:r>
        <w:rPr>
          <w:rFonts w:ascii="Times New Roman" w:eastAsia="Times New Roman"/>
        </w:rPr>
        <w:t>7</w:t>
      </w:r>
      <w:r>
        <w:rPr>
          <w:spacing w:val="-10"/>
        </w:rPr>
        <w:t>、</w:t>
      </w:r>
      <w:r>
        <w:tab/>
        <w:t>中华人民共和国安全生产</w:t>
      </w:r>
      <w:r>
        <w:rPr>
          <w:spacing w:val="-10"/>
        </w:rPr>
        <w:t>法</w:t>
      </w:r>
    </w:p>
    <w:p>
      <w:pPr>
        <w:pStyle w:val="BodyText"/>
        <w:tabs>
          <w:tab w:val="left" w:pos="1440"/>
        </w:tabs>
        <w:spacing w:before="5"/>
        <w:ind w:left="721"/>
      </w:pPr>
      <w:r>
        <w:rPr>
          <w:rFonts w:ascii="Times New Roman" w:eastAsia="Times New Roman"/>
        </w:rPr>
        <w:t>8</w:t>
      </w:r>
      <w:r>
        <w:rPr>
          <w:spacing w:val="-10"/>
        </w:rPr>
        <w:t>、</w:t>
      </w:r>
      <w:r>
        <w:tab/>
        <w:t>建设工程质量管理条</w:t>
      </w:r>
      <w:r>
        <w:rPr>
          <w:spacing w:val="-10"/>
        </w:rPr>
        <w:t>例</w:t>
      </w:r>
    </w:p>
    <w:p>
      <w:pPr>
        <w:pStyle w:val="BodyText"/>
        <w:tabs>
          <w:tab w:val="left" w:pos="1440"/>
        </w:tabs>
        <w:spacing w:before="4"/>
        <w:ind w:left="721"/>
      </w:pPr>
      <w:r>
        <w:rPr>
          <w:rFonts w:ascii="Times New Roman" w:eastAsia="Times New Roman"/>
        </w:rPr>
        <w:t>9</w:t>
      </w:r>
      <w:r>
        <w:rPr>
          <w:spacing w:val="-10"/>
        </w:rPr>
        <w:t>、</w:t>
      </w:r>
      <w:r>
        <w:tab/>
        <w:t>河南省劳动安全卫生条</w:t>
      </w:r>
      <w:r>
        <w:rPr>
          <w:spacing w:val="-10"/>
        </w:rPr>
        <w:t>例</w:t>
      </w:r>
    </w:p>
    <w:p>
      <w:pPr>
        <w:pStyle w:val="BodyText"/>
        <w:tabs>
          <w:tab w:val="left" w:pos="1440"/>
        </w:tabs>
        <w:spacing w:before="5"/>
        <w:ind w:left="721"/>
      </w:pPr>
      <w:r>
        <w:rPr>
          <w:rFonts w:ascii="Times New Roman" w:eastAsia="Times New Roman"/>
        </w:rPr>
        <w:t>10</w:t>
      </w:r>
      <w:r>
        <w:rPr>
          <w:spacing w:val="-10"/>
        </w:rPr>
        <w:t>、</w:t>
      </w:r>
      <w:r>
        <w:tab/>
        <w:t>河南省建筑市场条</w:t>
      </w:r>
      <w:r>
        <w:rPr>
          <w:spacing w:val="-10"/>
        </w:rPr>
        <w:t>例</w:t>
      </w:r>
    </w:p>
    <w:p>
      <w:pPr>
        <w:pStyle w:val="BodyText"/>
        <w:tabs>
          <w:tab w:val="left" w:pos="1440"/>
        </w:tabs>
        <w:spacing w:before="4"/>
        <w:ind w:left="721"/>
      </w:pPr>
      <w:r>
        <w:rPr>
          <w:rFonts w:ascii="Times New Roman" w:eastAsia="Times New Roman"/>
        </w:rPr>
        <w:t>11</w:t>
      </w:r>
      <w:r>
        <w:rPr>
          <w:spacing w:val="-10"/>
        </w:rPr>
        <w:t>、</w:t>
      </w:r>
      <w:r>
        <w:tab/>
        <w:t>高处作业分</w:t>
      </w:r>
      <w:r>
        <w:rPr>
          <w:spacing w:val="-10"/>
        </w:rPr>
        <w:t>级</w:t>
      </w:r>
    </w:p>
    <w:p>
      <w:pPr>
        <w:pStyle w:val="BodyText"/>
        <w:tabs>
          <w:tab w:val="left" w:pos="1440"/>
        </w:tabs>
        <w:spacing w:before="5"/>
        <w:ind w:left="721"/>
      </w:pPr>
      <w:r>
        <w:rPr>
          <w:rFonts w:ascii="Times New Roman" w:eastAsia="Times New Roman"/>
        </w:rPr>
        <w:t>12</w:t>
      </w:r>
      <w:r>
        <w:rPr>
          <w:spacing w:val="-10"/>
        </w:rPr>
        <w:t>、</w:t>
      </w:r>
      <w:r>
        <w:tab/>
        <w:t>手扶式电动工具的管理、使用、检查和维修安全技术规</w:t>
      </w:r>
      <w:r>
        <w:rPr>
          <w:spacing w:val="-10"/>
        </w:rPr>
        <w:t>程</w:t>
      </w:r>
    </w:p>
    <w:p>
      <w:pPr>
        <w:pStyle w:val="BodyText"/>
        <w:tabs>
          <w:tab w:val="left" w:pos="1440"/>
        </w:tabs>
        <w:spacing w:before="4"/>
        <w:ind w:left="721"/>
      </w:pPr>
      <w:r>
        <w:rPr>
          <w:rFonts w:ascii="Times New Roman" w:eastAsia="Times New Roman"/>
        </w:rPr>
        <w:t>13</w:t>
      </w:r>
      <w:r>
        <w:rPr>
          <w:spacing w:val="-10"/>
        </w:rPr>
        <w:t>、</w:t>
      </w:r>
      <w:r>
        <w:tab/>
        <w:t>体力劳动强度分</w:t>
      </w:r>
      <w:r>
        <w:rPr>
          <w:spacing w:val="-10"/>
        </w:rPr>
        <w:t>级</w:t>
      </w:r>
    </w:p>
    <w:p>
      <w:pPr>
        <w:pStyle w:val="BodyText"/>
        <w:tabs>
          <w:tab w:val="left" w:pos="1440"/>
        </w:tabs>
        <w:spacing w:before="5"/>
        <w:ind w:left="721"/>
      </w:pPr>
      <w:r>
        <w:rPr>
          <w:rFonts w:ascii="Times New Roman" w:eastAsia="Times New Roman"/>
        </w:rPr>
        <w:t>14</w:t>
      </w:r>
      <w:r>
        <w:rPr>
          <w:spacing w:val="-10"/>
        </w:rPr>
        <w:t>、</w:t>
      </w:r>
      <w:r>
        <w:tab/>
        <w:t>高温作业分</w:t>
      </w:r>
      <w:r>
        <w:rPr>
          <w:spacing w:val="-10"/>
        </w:rPr>
        <w:t>级</w:t>
      </w:r>
    </w:p>
    <w:p>
      <w:pPr>
        <w:pStyle w:val="BodyText"/>
        <w:tabs>
          <w:tab w:val="left" w:pos="1440"/>
        </w:tabs>
        <w:spacing w:before="4"/>
        <w:ind w:left="721"/>
      </w:pPr>
      <w:r>
        <w:rPr>
          <w:rFonts w:ascii="Times New Roman" w:eastAsia="Times New Roman"/>
        </w:rPr>
        <w:t>15</w:t>
      </w:r>
      <w:r>
        <w:rPr>
          <w:spacing w:val="-10"/>
        </w:rPr>
        <w:t>、</w:t>
      </w:r>
      <w:r>
        <w:tab/>
        <w:t>特种作业人员安全技术考核管理条</w:t>
      </w:r>
      <w:r>
        <w:rPr>
          <w:spacing w:val="-10"/>
        </w:rPr>
        <w:t>例</w:t>
      </w:r>
    </w:p>
    <w:p>
      <w:pPr>
        <w:pStyle w:val="BodyText"/>
        <w:tabs>
          <w:tab w:val="left" w:pos="1440"/>
        </w:tabs>
        <w:spacing w:before="5"/>
        <w:ind w:left="721"/>
      </w:pPr>
      <w:r>
        <w:rPr>
          <w:rFonts w:ascii="Times New Roman" w:eastAsia="Times New Roman"/>
        </w:rPr>
        <w:t>16</w:t>
      </w:r>
      <w:r>
        <w:rPr>
          <w:spacing w:val="-10"/>
        </w:rPr>
        <w:t>、</w:t>
      </w:r>
      <w:r>
        <w:tab/>
        <w:t>起重机械安全规</w:t>
      </w:r>
      <w:r>
        <w:rPr>
          <w:spacing w:val="-10"/>
        </w:rPr>
        <w:t>程</w:t>
      </w:r>
    </w:p>
    <w:p>
      <w:pPr>
        <w:pStyle w:val="BodyText"/>
        <w:tabs>
          <w:tab w:val="left" w:pos="1440"/>
        </w:tabs>
        <w:spacing w:before="4"/>
        <w:ind w:left="721"/>
      </w:pPr>
      <w:r>
        <w:rPr>
          <w:rFonts w:ascii="Times New Roman" w:eastAsia="Times New Roman"/>
        </w:rPr>
        <w:t>17</w:t>
      </w:r>
      <w:r>
        <w:rPr>
          <w:spacing w:val="-10"/>
        </w:rPr>
        <w:t>、</w:t>
      </w:r>
      <w:r>
        <w:tab/>
        <w:t>施工现场临时用电安全技术规</w:t>
      </w:r>
      <w:r>
        <w:rPr>
          <w:spacing w:val="-10"/>
        </w:rPr>
        <w:t>定</w:t>
      </w:r>
    </w:p>
    <w:p>
      <w:pPr>
        <w:spacing w:after="0"/>
        <w:sectPr>
          <w:headerReference w:type="default" r:id="rId6"/>
          <w:footerReference w:type="default" r:id="rId7"/>
          <w:pgSz w:w="11910" w:h="16840"/>
          <w:pgMar w:top="1360" w:right="780" w:bottom="1120" w:left="1400" w:header="827" w:footer="924"/>
          <w:pgNumType w:start="2"/>
          <w:cols w:space="708"/>
        </w:sectPr>
      </w:pPr>
    </w:p>
    <w:p>
      <w:pPr>
        <w:pStyle w:val="BodyText"/>
        <w:spacing w:before="11"/>
        <w:ind w:left="0"/>
        <w:rPr>
          <w:sz w:val="9"/>
        </w:rPr>
      </w:pPr>
    </w:p>
    <w:p>
      <w:pPr>
        <w:pStyle w:val="Heading2"/>
        <w:spacing w:line="483" w:lineRule="exact"/>
      </w:pPr>
      <w:r>
        <w:rPr>
          <w:spacing w:val="-2"/>
        </w:rPr>
        <w:t>三、安全监理内容</w:t>
      </w:r>
    </w:p>
    <w:p>
      <w:pPr>
        <w:pStyle w:val="BodyText"/>
        <w:spacing w:before="149"/>
      </w:pPr>
      <w:r>
        <w:t>（一</w:t>
      </w:r>
      <w:r>
        <w:rPr>
          <w:spacing w:val="-120"/>
        </w:rPr>
        <w:t>）</w:t>
      </w:r>
      <w:r>
        <w:rPr>
          <w:spacing w:val="-1"/>
        </w:rPr>
        <w:t>、安全生产、文明施工监理措施：</w:t>
      </w:r>
    </w:p>
    <w:p>
      <w:pPr>
        <w:pStyle w:val="BodyText"/>
        <w:spacing w:before="160" w:line="364" w:lineRule="auto"/>
        <w:ind w:left="661" w:right="352" w:hanging="360"/>
      </w:pPr>
      <w:r>
        <w:rPr>
          <w:rFonts w:ascii="Times New Roman" w:eastAsia="Times New Roman"/>
          <w:spacing w:val="-2"/>
        </w:rPr>
        <w:t>1</w:t>
      </w:r>
      <w:r>
        <w:rPr>
          <w:spacing w:val="-2"/>
        </w:rPr>
        <w:t>、建立安全责任制，责任到人，做好安全台帐，努力贯彻实施安全生产十大措施，六</w:t>
      </w:r>
      <w:r>
        <w:rPr>
          <w:spacing w:val="-4"/>
        </w:rPr>
        <w:t>大纪律。</w:t>
      </w:r>
    </w:p>
    <w:p>
      <w:pPr>
        <w:pStyle w:val="BodyText"/>
        <w:spacing w:before="1" w:line="364" w:lineRule="auto"/>
        <w:ind w:left="661" w:right="352" w:hanging="360"/>
      </w:pPr>
      <w:r>
        <w:rPr>
          <w:rFonts w:ascii="Times New Roman" w:eastAsia="Times New Roman"/>
          <w:spacing w:val="-2"/>
        </w:rPr>
        <w:t>2</w:t>
      </w:r>
      <w:r>
        <w:rPr>
          <w:spacing w:val="-2"/>
        </w:rPr>
        <w:t>、人员进场时，均要经过三级安全教育，要在现场召开安全施工，文明施工动员会，</w:t>
      </w:r>
      <w:r>
        <w:rPr>
          <w:spacing w:val="-2"/>
        </w:rPr>
        <w:t>学习安全规范和安全操作规程以及有关安全基本知识和要求。</w:t>
      </w:r>
    </w:p>
    <w:p>
      <w:pPr>
        <w:pStyle w:val="BodyText"/>
        <w:spacing w:before="1"/>
      </w:pPr>
      <w:r>
        <w:rPr>
          <w:rFonts w:ascii="Times New Roman" w:eastAsia="Times New Roman"/>
        </w:rPr>
        <w:t>3</w:t>
      </w:r>
      <w:r>
        <w:rPr>
          <w:spacing w:val="-1"/>
        </w:rPr>
        <w:t>、重要部位和高空作业采取特别安全措施进行防范，杜绝事故。</w:t>
      </w:r>
    </w:p>
    <w:p>
      <w:pPr>
        <w:pStyle w:val="BodyText"/>
        <w:spacing w:before="161" w:line="364" w:lineRule="auto"/>
        <w:ind w:left="661" w:right="352" w:hanging="360"/>
      </w:pPr>
      <w:r>
        <w:rPr>
          <w:rFonts w:ascii="Times New Roman" w:eastAsia="Times New Roman"/>
          <w:spacing w:val="-2"/>
        </w:rPr>
        <w:t>4</w:t>
      </w:r>
      <w:r>
        <w:rPr>
          <w:spacing w:val="-2"/>
        </w:rPr>
        <w:t>、施工人员进场都要戴好安全帽，高空作业要系好安全带，临时用电线路均要架空设</w:t>
      </w:r>
      <w:r>
        <w:rPr>
          <w:spacing w:val="-2"/>
        </w:rPr>
        <w:t>置，配电箱等处均挂安全标志。</w:t>
      </w:r>
    </w:p>
    <w:p>
      <w:pPr>
        <w:pStyle w:val="BodyText"/>
        <w:spacing w:before="1"/>
      </w:pPr>
      <w:r>
        <w:rPr>
          <w:rFonts w:ascii="Times New Roman" w:eastAsia="Times New Roman"/>
        </w:rPr>
        <w:t>5</w:t>
      </w:r>
      <w:r>
        <w:rPr>
          <w:spacing w:val="-1"/>
        </w:rPr>
        <w:t>、施工单位配备专职安全员。</w:t>
      </w:r>
    </w:p>
    <w:p>
      <w:pPr>
        <w:pStyle w:val="BodyText"/>
        <w:spacing w:before="161" w:line="364" w:lineRule="auto"/>
        <w:ind w:left="661" w:right="352" w:hanging="360"/>
      </w:pPr>
      <w:r>
        <w:rPr>
          <w:rFonts w:ascii="Times New Roman" w:eastAsia="Times New Roman"/>
          <w:spacing w:val="-2"/>
        </w:rPr>
        <w:t>6</w:t>
      </w:r>
      <w:r>
        <w:rPr>
          <w:spacing w:val="-2"/>
        </w:rPr>
        <w:t>、机电设备专人管理，专人操作，一切动力设备做好接地保护，配电箱配备触电保护</w:t>
      </w:r>
      <w:r>
        <w:rPr>
          <w:spacing w:val="-2"/>
        </w:rPr>
        <w:t>器，配电箱总闸设在传达室边。</w:t>
      </w:r>
    </w:p>
    <w:p>
      <w:pPr>
        <w:pStyle w:val="BodyText"/>
        <w:spacing w:before="1" w:line="364" w:lineRule="auto"/>
        <w:ind w:left="661" w:right="352" w:hanging="360"/>
      </w:pPr>
      <w:r>
        <w:rPr>
          <w:rFonts w:ascii="Times New Roman" w:eastAsia="Times New Roman"/>
          <w:spacing w:val="-2"/>
        </w:rPr>
        <w:t>7</w:t>
      </w:r>
      <w:r>
        <w:rPr>
          <w:spacing w:val="-2"/>
        </w:rPr>
        <w:t>、做好安全防火工作，重点是伙房和木工工棚，做好木工棚每天清扫一次，不准在木</w:t>
      </w:r>
      <w:r>
        <w:rPr>
          <w:spacing w:val="-2"/>
        </w:rPr>
        <w:t>工棚内抽烟，点明火，伙房灶堂及时浇水灭火，特别是夜间检查防火。</w:t>
      </w:r>
    </w:p>
    <w:p>
      <w:pPr>
        <w:pStyle w:val="BodyText"/>
        <w:spacing w:before="1"/>
      </w:pPr>
      <w:r>
        <w:rPr>
          <w:rFonts w:ascii="Times New Roman" w:eastAsia="Times New Roman"/>
        </w:rPr>
        <w:t>8</w:t>
      </w:r>
      <w:r>
        <w:rPr>
          <w:spacing w:val="-1"/>
        </w:rPr>
        <w:t>、材料堆放要有序，模板拆除要及时清理，班组搞好落手清。</w:t>
      </w:r>
    </w:p>
    <w:p>
      <w:pPr>
        <w:pStyle w:val="BodyText"/>
        <w:spacing w:before="161" w:line="364" w:lineRule="auto"/>
        <w:ind w:left="661" w:right="352" w:hanging="360"/>
        <w:jc w:val="both"/>
      </w:pPr>
      <w:r>
        <w:rPr>
          <w:rFonts w:ascii="Times New Roman" w:eastAsia="Times New Roman"/>
          <w:spacing w:val="-2"/>
        </w:rPr>
        <w:t>9</w:t>
      </w:r>
      <w:r>
        <w:rPr>
          <w:spacing w:val="-2"/>
        </w:rPr>
        <w:t>、工人生活区域与施工区域分开布置。主要施工管理人员在现场均要佩带证卡上岗。坚持文明施工，随时清理建筑垃圾，确保场内道路通畅，现场施工废水、淤泥及时组织排放和外运。搞好施工现场文明管理，突出解决脏乱差，保持现场卫生，创造</w:t>
      </w:r>
      <w:r>
        <w:rPr>
          <w:spacing w:val="-2"/>
        </w:rPr>
        <w:t>良好的施工环境。</w:t>
      </w:r>
    </w:p>
    <w:p>
      <w:pPr>
        <w:pStyle w:val="BodyText"/>
        <w:spacing w:before="2"/>
      </w:pPr>
      <w:r>
        <w:t>（二</w:t>
      </w:r>
      <w:r>
        <w:rPr>
          <w:spacing w:val="-120"/>
        </w:rPr>
        <w:t>）</w:t>
      </w:r>
      <w:r>
        <w:rPr>
          <w:spacing w:val="-2"/>
        </w:rPr>
        <w:t>、安全用电监理措施</w:t>
      </w:r>
    </w:p>
    <w:p>
      <w:pPr>
        <w:pStyle w:val="BodyText"/>
        <w:spacing w:before="160"/>
      </w:pPr>
      <w:r>
        <w:rPr>
          <w:rFonts w:ascii="Times New Roman" w:eastAsia="Times New Roman"/>
        </w:rPr>
        <w:t>1</w:t>
      </w:r>
      <w:r>
        <w:rPr>
          <w:spacing w:val="-2"/>
        </w:rPr>
        <w:t>、用电管理：</w:t>
      </w:r>
    </w:p>
    <w:p>
      <w:pPr>
        <w:pStyle w:val="ListParagraph"/>
        <w:numPr>
          <w:ilvl w:val="0"/>
          <w:numId w:val="32"/>
        </w:numPr>
        <w:tabs>
          <w:tab w:val="left" w:pos="906"/>
        </w:tabs>
        <w:spacing w:before="161" w:after="0" w:line="364" w:lineRule="auto"/>
        <w:ind w:left="301" w:right="352" w:firstLine="0"/>
        <w:jc w:val="left"/>
        <w:rPr>
          <w:sz w:val="24"/>
        </w:rPr>
      </w:pPr>
      <w:r>
        <w:rPr>
          <w:spacing w:val="-1"/>
          <w:sz w:val="24"/>
        </w:rPr>
        <w:t xml:space="preserve">、临时用电必须按施工现场临时用电安全技术规范 </w:t>
      </w:r>
      <w:r>
        <w:rPr>
          <w:rFonts w:ascii="Times New Roman" w:eastAsia="Times New Roman"/>
          <w:sz w:val="24"/>
        </w:rPr>
        <w:t xml:space="preserve">JGJ46-88 </w:t>
      </w:r>
      <w:r>
        <w:rPr>
          <w:sz w:val="24"/>
        </w:rPr>
        <w:t>编制用电施工组织</w:t>
      </w:r>
      <w:r>
        <w:rPr>
          <w:spacing w:val="-2"/>
          <w:sz w:val="24"/>
        </w:rPr>
        <w:t>设计制定安全用电技术措施和电气防火措施。</w:t>
      </w:r>
    </w:p>
    <w:p>
      <w:pPr>
        <w:pStyle w:val="ListParagraph"/>
        <w:numPr>
          <w:ilvl w:val="0"/>
          <w:numId w:val="32"/>
        </w:numPr>
        <w:tabs>
          <w:tab w:val="left" w:pos="902"/>
        </w:tabs>
        <w:spacing w:before="1" w:after="0" w:line="364" w:lineRule="auto"/>
        <w:ind w:left="301" w:right="351" w:firstLine="0"/>
        <w:jc w:val="left"/>
        <w:rPr>
          <w:sz w:val="24"/>
        </w:rPr>
      </w:pPr>
      <w:r>
        <w:rPr>
          <w:spacing w:val="-2"/>
          <w:sz w:val="24"/>
        </w:rPr>
        <w:t>、临时用电工程图纸必须单独由电气工程技术人员绘制，经技术负责人审批后作</w:t>
      </w:r>
      <w:r>
        <w:rPr>
          <w:spacing w:val="-2"/>
          <w:sz w:val="24"/>
        </w:rPr>
        <w:t>为临时施工的依据。</w:t>
      </w:r>
    </w:p>
    <w:p>
      <w:pPr>
        <w:pStyle w:val="ListParagraph"/>
        <w:numPr>
          <w:ilvl w:val="0"/>
          <w:numId w:val="32"/>
        </w:numPr>
        <w:tabs>
          <w:tab w:val="left" w:pos="902"/>
        </w:tabs>
        <w:spacing w:before="1" w:after="0" w:line="240" w:lineRule="auto"/>
        <w:ind w:left="902" w:right="0" w:hanging="601"/>
        <w:jc w:val="left"/>
        <w:rPr>
          <w:sz w:val="24"/>
        </w:rPr>
      </w:pPr>
      <w:r>
        <w:rPr>
          <w:spacing w:val="-1"/>
          <w:sz w:val="24"/>
        </w:rPr>
        <w:t>、临时用电施工组织设计的内容和步骤：</w:t>
      </w:r>
    </w:p>
    <w:p>
      <w:pPr>
        <w:pStyle w:val="BodyText"/>
        <w:spacing w:before="161" w:line="364" w:lineRule="auto"/>
        <w:ind w:left="721" w:right="1024"/>
      </w:pPr>
      <w:r>
        <w:rPr>
          <w:rFonts w:ascii="Times New Roman" w:eastAsia="Times New Roman"/>
          <w:spacing w:val="-2"/>
        </w:rPr>
        <w:t>A</w:t>
      </w:r>
      <w:r>
        <w:rPr>
          <w:spacing w:val="-2"/>
        </w:rPr>
        <w:t>、现场勘探、确定电源进线总配电箱（柜</w:t>
      </w:r>
      <w:r>
        <w:rPr>
          <w:spacing w:val="-120"/>
        </w:rPr>
        <w:t>）</w:t>
      </w:r>
      <w:r>
        <w:rPr>
          <w:spacing w:val="-2"/>
        </w:rPr>
        <w:t xml:space="preserve">，分配电箱的位置及线路走向。 </w:t>
      </w:r>
      <w:r>
        <w:rPr>
          <w:rFonts w:ascii="Times New Roman" w:eastAsia="Times New Roman"/>
          <w:spacing w:val="-2"/>
        </w:rPr>
        <w:t>B</w:t>
      </w:r>
      <w:r>
        <w:rPr>
          <w:spacing w:val="-2"/>
        </w:rPr>
        <w:t>、进行负荷计算，选择导线截面和电器的类型、规格。</w:t>
      </w:r>
    </w:p>
    <w:p>
      <w:pPr>
        <w:pStyle w:val="BodyText"/>
        <w:spacing w:before="1"/>
        <w:ind w:left="721"/>
      </w:pPr>
      <w:r>
        <w:rPr>
          <w:rFonts w:ascii="Times New Roman" w:eastAsia="Times New Roman"/>
        </w:rPr>
        <w:t>C</w:t>
      </w:r>
      <w:r>
        <w:rPr>
          <w:spacing w:val="-1"/>
        </w:rPr>
        <w:t>、绘制电气平面图，立面图和接线系统图。</w:t>
      </w:r>
    </w:p>
    <w:p>
      <w:pPr>
        <w:spacing w:after="0"/>
        <w:sectPr>
          <w:headerReference w:type="default" r:id="rId8"/>
          <w:footerReference w:type="default" r:id="rId9"/>
          <w:pgSz w:w="11910" w:h="16840"/>
          <w:pgMar w:top="1360" w:right="780" w:bottom="1120" w:left="1400" w:header="827" w:footer="924"/>
          <w:pgNumType w:start="3"/>
          <w:cols w:space="708"/>
        </w:sectPr>
      </w:pPr>
    </w:p>
    <w:p>
      <w:pPr>
        <w:pStyle w:val="BodyText"/>
        <w:ind w:left="0"/>
        <w:rPr>
          <w:sz w:val="20"/>
        </w:rPr>
      </w:pPr>
    </w:p>
    <w:p>
      <w:pPr>
        <w:pStyle w:val="BodyText"/>
        <w:spacing w:before="3"/>
        <w:ind w:left="0"/>
        <w:rPr>
          <w:sz w:val="21"/>
        </w:rPr>
      </w:pPr>
    </w:p>
    <w:p>
      <w:pPr>
        <w:pStyle w:val="BodyText"/>
        <w:spacing w:before="74"/>
        <w:ind w:left="721"/>
      </w:pPr>
      <w:r>
        <w:rPr>
          <w:rFonts w:ascii="Times New Roman" w:eastAsia="Times New Roman"/>
        </w:rPr>
        <w:t>D</w:t>
      </w:r>
      <w:r>
        <w:rPr>
          <w:spacing w:val="-1"/>
        </w:rPr>
        <w:t>、制定安全用电技术措施和电气防火措施。</w:t>
      </w:r>
    </w:p>
    <w:p>
      <w:pPr>
        <w:pStyle w:val="ListParagraph"/>
        <w:numPr>
          <w:ilvl w:val="0"/>
          <w:numId w:val="32"/>
        </w:numPr>
        <w:tabs>
          <w:tab w:val="left" w:pos="902"/>
        </w:tabs>
        <w:spacing w:before="161" w:after="0" w:line="240" w:lineRule="auto"/>
        <w:ind w:left="902" w:right="0" w:hanging="601"/>
        <w:jc w:val="left"/>
        <w:rPr>
          <w:sz w:val="24"/>
        </w:rPr>
      </w:pPr>
      <w:r>
        <w:rPr>
          <w:spacing w:val="-1"/>
          <w:sz w:val="24"/>
        </w:rPr>
        <w:t>、施工现场临时用电安全技术档案：</w:t>
      </w:r>
    </w:p>
    <w:p>
      <w:pPr>
        <w:pStyle w:val="BodyText"/>
        <w:spacing w:before="160" w:line="364" w:lineRule="auto"/>
        <w:ind w:left="1141" w:right="2164"/>
      </w:pPr>
      <w:r>
        <w:rPr>
          <w:rFonts w:ascii="Times New Roman" w:eastAsia="Times New Roman"/>
          <w:spacing w:val="-2"/>
        </w:rPr>
        <w:t>A</w:t>
      </w:r>
      <w:r>
        <w:rPr>
          <w:spacing w:val="-2"/>
        </w:rPr>
        <w:t xml:space="preserve">、临时用电施工组织设计及修改施工组织设计的全部资料。 </w:t>
      </w:r>
      <w:r>
        <w:rPr>
          <w:rFonts w:ascii="Times New Roman" w:eastAsia="Times New Roman"/>
          <w:spacing w:val="-2"/>
        </w:rPr>
        <w:t>B</w:t>
      </w:r>
      <w:r>
        <w:rPr>
          <w:spacing w:val="-2"/>
        </w:rPr>
        <w:t>、技术交底资料。</w:t>
      </w:r>
    </w:p>
    <w:p>
      <w:pPr>
        <w:pStyle w:val="BodyText"/>
        <w:spacing w:before="1" w:line="364" w:lineRule="auto"/>
        <w:ind w:left="1141" w:right="5298"/>
      </w:pPr>
      <w:r>
        <w:rPr>
          <w:rFonts w:ascii="Times New Roman" w:eastAsia="Times New Roman"/>
          <w:spacing w:val="-2"/>
        </w:rPr>
        <w:t>C</w:t>
      </w:r>
      <w:r>
        <w:rPr>
          <w:spacing w:val="-2"/>
        </w:rPr>
        <w:t xml:space="preserve">、临时用电工程检查验收表。 </w:t>
      </w:r>
      <w:r>
        <w:rPr>
          <w:rFonts w:ascii="Times New Roman" w:eastAsia="Times New Roman"/>
          <w:spacing w:val="-2"/>
        </w:rPr>
        <w:t>D</w:t>
      </w:r>
      <w:r>
        <w:rPr>
          <w:spacing w:val="-2"/>
        </w:rPr>
        <w:t>、接地电阻测定记录。</w:t>
      </w:r>
    </w:p>
    <w:p>
      <w:pPr>
        <w:pStyle w:val="BodyText"/>
        <w:spacing w:before="1" w:line="364" w:lineRule="auto"/>
        <w:ind w:left="1141" w:right="2298"/>
      </w:pPr>
      <w:r>
        <w:rPr>
          <w:rFonts w:ascii="Times New Roman" w:eastAsia="Times New Roman"/>
        </w:rPr>
        <w:t>E</w:t>
      </w:r>
      <w:r>
        <w:rPr>
          <w:spacing w:val="1"/>
        </w:rPr>
        <w:t>、定期检</w:t>
      </w:r>
      <w:r>
        <w:t>（复）查表（工地每月，公司每季度进行一次</w:t>
      </w:r>
      <w:r>
        <w:rPr>
          <w:spacing w:val="-120"/>
        </w:rPr>
        <w:t>）</w:t>
      </w:r>
      <w:r>
        <w:t xml:space="preserve">。 </w:t>
      </w:r>
      <w:r>
        <w:rPr>
          <w:rFonts w:ascii="Times New Roman" w:eastAsia="Times New Roman"/>
        </w:rPr>
        <w:t>F</w:t>
      </w:r>
      <w:r>
        <w:t>、电工维修工作记录。</w:t>
      </w:r>
    </w:p>
    <w:p>
      <w:pPr>
        <w:pStyle w:val="ListParagraph"/>
        <w:numPr>
          <w:ilvl w:val="0"/>
          <w:numId w:val="32"/>
        </w:numPr>
        <w:tabs>
          <w:tab w:val="left" w:pos="902"/>
        </w:tabs>
        <w:spacing w:before="2" w:after="0" w:line="364" w:lineRule="auto"/>
        <w:ind w:left="301" w:right="351" w:firstLine="0"/>
        <w:jc w:val="left"/>
        <w:rPr>
          <w:sz w:val="24"/>
        </w:rPr>
      </w:pPr>
      <w:r>
        <w:rPr>
          <w:spacing w:val="-2"/>
          <w:sz w:val="24"/>
        </w:rPr>
        <w:t>、安装、维修或拆除临时用电工程，必须由电工完成，电工等级应同工程的难易</w:t>
      </w:r>
      <w:r>
        <w:rPr>
          <w:spacing w:val="-2"/>
          <w:sz w:val="24"/>
        </w:rPr>
        <w:t>程度和技术复杂性相适应。</w:t>
      </w:r>
    </w:p>
    <w:p>
      <w:pPr>
        <w:pStyle w:val="BodyText"/>
        <w:spacing w:before="1"/>
      </w:pPr>
      <w:r>
        <w:rPr>
          <w:rFonts w:ascii="Times New Roman" w:eastAsia="Times New Roman"/>
        </w:rPr>
        <w:t>2</w:t>
      </w:r>
      <w:r>
        <w:rPr>
          <w:spacing w:val="-1"/>
        </w:rPr>
        <w:t>、对电工管理的监理措施：</w:t>
      </w:r>
    </w:p>
    <w:p>
      <w:pPr>
        <w:pStyle w:val="ListParagraph"/>
        <w:numPr>
          <w:ilvl w:val="0"/>
          <w:numId w:val="31"/>
        </w:numPr>
        <w:tabs>
          <w:tab w:val="left" w:pos="902"/>
        </w:tabs>
        <w:spacing w:before="160" w:after="0" w:line="364" w:lineRule="auto"/>
        <w:ind w:left="301" w:right="304" w:firstLine="0"/>
        <w:jc w:val="left"/>
        <w:rPr>
          <w:sz w:val="24"/>
        </w:rPr>
      </w:pPr>
      <w:r>
        <w:rPr>
          <w:spacing w:val="-2"/>
          <w:sz w:val="24"/>
        </w:rPr>
        <w:t>、电工必须经过专业及安全技术培训，经（地）市劳动部门考试合格发给操作证</w:t>
      </w:r>
      <w:r>
        <w:rPr>
          <w:spacing w:val="-2"/>
          <w:sz w:val="24"/>
        </w:rPr>
        <w:t>，方准独立操作。</w:t>
      </w:r>
    </w:p>
    <w:p>
      <w:pPr>
        <w:pStyle w:val="ListParagraph"/>
        <w:numPr>
          <w:ilvl w:val="0"/>
          <w:numId w:val="31"/>
        </w:numPr>
        <w:tabs>
          <w:tab w:val="left" w:pos="902"/>
        </w:tabs>
        <w:spacing w:before="2" w:after="0" w:line="240" w:lineRule="auto"/>
        <w:ind w:left="902" w:right="0" w:hanging="601"/>
        <w:jc w:val="left"/>
        <w:rPr>
          <w:sz w:val="24"/>
        </w:rPr>
      </w:pPr>
      <w:r>
        <w:rPr>
          <w:spacing w:val="-1"/>
          <w:sz w:val="24"/>
        </w:rPr>
        <w:t>、电工应掌握用电安全基本知识和所有设备性能。</w:t>
      </w:r>
    </w:p>
    <w:p>
      <w:pPr>
        <w:pStyle w:val="ListParagraph"/>
        <w:numPr>
          <w:ilvl w:val="0"/>
          <w:numId w:val="31"/>
        </w:numPr>
        <w:tabs>
          <w:tab w:val="left" w:pos="902"/>
        </w:tabs>
        <w:spacing w:before="160" w:after="0" w:line="240" w:lineRule="auto"/>
        <w:ind w:left="902" w:right="0" w:hanging="601"/>
        <w:jc w:val="left"/>
        <w:rPr>
          <w:sz w:val="24"/>
        </w:rPr>
      </w:pPr>
      <w:r>
        <w:rPr>
          <w:spacing w:val="-1"/>
          <w:sz w:val="24"/>
        </w:rPr>
        <w:t>、上岗前按规定穿戴好个人防护用品。</w:t>
      </w:r>
    </w:p>
    <w:p>
      <w:pPr>
        <w:pStyle w:val="ListParagraph"/>
        <w:numPr>
          <w:ilvl w:val="0"/>
          <w:numId w:val="31"/>
        </w:numPr>
        <w:tabs>
          <w:tab w:val="left" w:pos="902"/>
        </w:tabs>
        <w:spacing w:before="161" w:after="0" w:line="240" w:lineRule="auto"/>
        <w:ind w:left="902" w:right="0" w:hanging="601"/>
        <w:jc w:val="left"/>
        <w:rPr>
          <w:sz w:val="24"/>
        </w:rPr>
      </w:pPr>
      <w:r>
        <w:rPr>
          <w:spacing w:val="-1"/>
          <w:sz w:val="24"/>
        </w:rPr>
        <w:t>、停用设备用拉闸断电、锁好开关箱。</w:t>
      </w:r>
    </w:p>
    <w:p>
      <w:pPr>
        <w:pStyle w:val="ListParagraph"/>
        <w:numPr>
          <w:ilvl w:val="0"/>
          <w:numId w:val="31"/>
        </w:numPr>
        <w:tabs>
          <w:tab w:val="left" w:pos="902"/>
        </w:tabs>
        <w:spacing w:before="160" w:after="0" w:line="240" w:lineRule="auto"/>
        <w:ind w:left="902" w:right="0" w:hanging="601"/>
        <w:jc w:val="left"/>
        <w:rPr>
          <w:sz w:val="24"/>
        </w:rPr>
      </w:pPr>
      <w:r>
        <w:rPr>
          <w:sz w:val="24"/>
        </w:rPr>
        <w:t>、负责保护用电设备的负荷线，保护零线（重复）</w:t>
      </w:r>
      <w:r>
        <w:rPr>
          <w:spacing w:val="-2"/>
          <w:sz w:val="24"/>
        </w:rPr>
        <w:t>接地和开关箱。</w:t>
      </w:r>
    </w:p>
    <w:p>
      <w:pPr>
        <w:pStyle w:val="ListParagraph"/>
        <w:numPr>
          <w:ilvl w:val="0"/>
          <w:numId w:val="31"/>
        </w:numPr>
        <w:tabs>
          <w:tab w:val="left" w:pos="902"/>
        </w:tabs>
        <w:spacing w:before="161" w:after="0" w:line="240" w:lineRule="auto"/>
        <w:ind w:left="902" w:right="0" w:hanging="601"/>
        <w:jc w:val="left"/>
        <w:rPr>
          <w:sz w:val="24"/>
        </w:rPr>
      </w:pPr>
      <w:r>
        <w:rPr>
          <w:spacing w:val="-14"/>
          <w:sz w:val="24"/>
        </w:rPr>
        <w:t>、移动用电设备必须切断电源，在一般情况下不许带电作业，带电作业要设监护人。</w:t>
      </w:r>
    </w:p>
    <w:p>
      <w:pPr>
        <w:pStyle w:val="ListParagraph"/>
        <w:numPr>
          <w:ilvl w:val="0"/>
          <w:numId w:val="31"/>
        </w:numPr>
        <w:tabs>
          <w:tab w:val="left" w:pos="902"/>
        </w:tabs>
        <w:spacing w:before="160" w:after="0" w:line="364" w:lineRule="auto"/>
        <w:ind w:left="301" w:right="304" w:firstLine="0"/>
        <w:jc w:val="left"/>
        <w:rPr>
          <w:sz w:val="24"/>
        </w:rPr>
      </w:pPr>
      <w:r>
        <w:rPr>
          <w:spacing w:val="-2"/>
          <w:sz w:val="24"/>
        </w:rPr>
        <w:t>、按规定定期（工地每月、公司每季）对用电线路进行检查，发现问题及时处理</w:t>
      </w:r>
      <w:r>
        <w:rPr>
          <w:spacing w:val="-2"/>
          <w:sz w:val="24"/>
        </w:rPr>
        <w:t>，并做好检查和维修记录。</w:t>
      </w:r>
    </w:p>
    <w:p>
      <w:pPr>
        <w:pStyle w:val="ListParagraph"/>
        <w:numPr>
          <w:ilvl w:val="0"/>
          <w:numId w:val="31"/>
        </w:numPr>
        <w:tabs>
          <w:tab w:val="left" w:pos="902"/>
        </w:tabs>
        <w:spacing w:before="1" w:after="0" w:line="240" w:lineRule="auto"/>
        <w:ind w:left="902" w:right="0" w:hanging="601"/>
        <w:jc w:val="left"/>
        <w:rPr>
          <w:sz w:val="24"/>
        </w:rPr>
      </w:pPr>
      <w:r>
        <w:rPr>
          <w:spacing w:val="-1"/>
          <w:sz w:val="24"/>
        </w:rPr>
        <w:t>、应懂得触电急救常识和电器灭火常识。</w:t>
      </w:r>
    </w:p>
    <w:p>
      <w:pPr>
        <w:pStyle w:val="BodyText"/>
        <w:spacing w:before="161"/>
      </w:pPr>
      <w:r>
        <w:rPr>
          <w:rFonts w:ascii="Times New Roman" w:eastAsia="Times New Roman"/>
        </w:rPr>
        <w:t>3</w:t>
      </w:r>
      <w:r>
        <w:rPr>
          <w:spacing w:val="-1"/>
        </w:rPr>
        <w:t>、安全用电距离与外电防护的监理措施：</w:t>
      </w:r>
    </w:p>
    <w:p>
      <w:pPr>
        <w:pStyle w:val="BodyText"/>
        <w:spacing w:before="160"/>
      </w:pPr>
      <w:r>
        <w:rPr>
          <w:spacing w:val="-1"/>
        </w:rPr>
        <w:t>外电线路：指施工现场临时用电线路以外的任何电力线路。</w:t>
      </w:r>
    </w:p>
    <w:p>
      <w:pPr>
        <w:pStyle w:val="ListParagraph"/>
        <w:numPr>
          <w:ilvl w:val="0"/>
          <w:numId w:val="30"/>
        </w:numPr>
        <w:tabs>
          <w:tab w:val="left" w:pos="902"/>
        </w:tabs>
        <w:spacing w:before="161" w:after="0" w:line="364" w:lineRule="auto"/>
        <w:ind w:left="301" w:right="351" w:firstLine="0"/>
        <w:jc w:val="left"/>
        <w:rPr>
          <w:sz w:val="24"/>
        </w:rPr>
      </w:pPr>
      <w:r>
        <w:rPr>
          <w:spacing w:val="-2"/>
          <w:sz w:val="24"/>
        </w:rPr>
        <w:t>、不得往高、低压线路下方施工、搭设临时设施或堆放物件，架具、材料及其他</w:t>
      </w:r>
      <w:r>
        <w:rPr>
          <w:spacing w:val="-4"/>
          <w:sz w:val="24"/>
        </w:rPr>
        <w:t>杂物。</w:t>
      </w:r>
    </w:p>
    <w:p>
      <w:pPr>
        <w:pStyle w:val="ListParagraph"/>
        <w:numPr>
          <w:ilvl w:val="0"/>
          <w:numId w:val="30"/>
        </w:numPr>
        <w:tabs>
          <w:tab w:val="left" w:pos="902"/>
        </w:tabs>
        <w:spacing w:before="1" w:after="0" w:line="240" w:lineRule="auto"/>
        <w:ind w:left="902" w:right="0" w:hanging="601"/>
        <w:jc w:val="left"/>
        <w:rPr>
          <w:sz w:val="24"/>
        </w:rPr>
      </w:pPr>
      <w:r>
        <w:rPr>
          <w:spacing w:val="-2"/>
          <w:sz w:val="24"/>
        </w:rPr>
        <w:t>、安全距离：</w:t>
      </w:r>
    </w:p>
    <w:p>
      <w:pPr>
        <w:pStyle w:val="BodyText"/>
        <w:spacing w:before="160" w:line="364" w:lineRule="auto"/>
        <w:ind w:left="706" w:right="351" w:hanging="405"/>
        <w:jc w:val="both"/>
      </w:pPr>
      <w:r>
        <w:rPr>
          <w:rFonts w:ascii="Times New Roman" w:eastAsia="Times New Roman"/>
          <w:spacing w:val="-4"/>
        </w:rPr>
        <w:t>A</w:t>
      </w:r>
      <w:r>
        <w:rPr>
          <w:spacing w:val="-26"/>
        </w:rPr>
        <w:t>、在建工程</w:t>
      </w:r>
      <w:r>
        <w:rPr>
          <w:spacing w:val="-4"/>
        </w:rPr>
        <w:t>（包括脚手架</w:t>
      </w:r>
      <w:r>
        <w:rPr>
          <w:spacing w:val="-114"/>
        </w:rPr>
        <w:t>）</w:t>
      </w:r>
      <w:r>
        <w:rPr>
          <w:spacing w:val="-6"/>
        </w:rPr>
        <w:t xml:space="preserve">的外侧与架空线路之间的最小距离 </w:t>
      </w:r>
      <w:r>
        <w:rPr>
          <w:rFonts w:ascii="Times New Roman" w:eastAsia="Times New Roman"/>
          <w:spacing w:val="-4"/>
        </w:rPr>
        <w:t>1KV</w:t>
      </w:r>
      <w:r>
        <w:rPr>
          <w:rFonts w:ascii="Times New Roman" w:eastAsia="Times New Roman"/>
          <w:spacing w:val="-11"/>
        </w:rPr>
        <w:t xml:space="preserve"> </w:t>
      </w:r>
      <w:r>
        <w:rPr>
          <w:spacing w:val="-10"/>
        </w:rPr>
        <w:t xml:space="preserve">不小于 </w:t>
      </w:r>
      <w:r>
        <w:rPr>
          <w:rFonts w:ascii="Times New Roman" w:eastAsia="Times New Roman"/>
          <w:spacing w:val="8"/>
        </w:rPr>
        <w:t>4m</w:t>
      </w:r>
      <w:r>
        <w:rPr>
          <w:spacing w:val="-105"/>
        </w:rPr>
        <w:t>，</w:t>
      </w:r>
      <w:r>
        <w:rPr>
          <w:rFonts w:ascii="Times New Roman" w:eastAsia="Times New Roman"/>
          <w:spacing w:val="8"/>
        </w:rPr>
        <w:t>1~10KV</w:t>
      </w:r>
      <w:r>
        <w:rPr>
          <w:spacing w:val="-10"/>
        </w:rPr>
        <w:t xml:space="preserve">不小于 </w:t>
      </w:r>
      <w:r>
        <w:rPr>
          <w:rFonts w:ascii="Times New Roman" w:eastAsia="Times New Roman"/>
          <w:spacing w:val="-4"/>
        </w:rPr>
        <w:t>6m</w:t>
      </w:r>
      <w:r>
        <w:rPr>
          <w:spacing w:val="-4"/>
        </w:rPr>
        <w:t>，</w:t>
      </w:r>
      <w:r>
        <w:rPr>
          <w:rFonts w:ascii="Times New Roman" w:eastAsia="Times New Roman"/>
          <w:spacing w:val="-4"/>
        </w:rPr>
        <w:t>35~110KV</w:t>
      </w:r>
      <w:r>
        <w:rPr>
          <w:rFonts w:ascii="Times New Roman" w:eastAsia="Times New Roman"/>
          <w:spacing w:val="-11"/>
        </w:rPr>
        <w:t xml:space="preserve"> </w:t>
      </w:r>
      <w:r>
        <w:rPr>
          <w:spacing w:val="-10"/>
        </w:rPr>
        <w:t xml:space="preserve">不小于 </w:t>
      </w:r>
      <w:r>
        <w:rPr>
          <w:rFonts w:ascii="Times New Roman" w:eastAsia="Times New Roman"/>
          <w:spacing w:val="-4"/>
        </w:rPr>
        <w:t>m</w:t>
      </w:r>
      <w:r>
        <w:rPr>
          <w:rFonts w:ascii="Times New Roman" w:eastAsia="Times New Roman"/>
          <w:spacing w:val="14"/>
        </w:rPr>
        <w:t xml:space="preserve"> </w:t>
      </w:r>
      <w:r>
        <w:rPr>
          <w:spacing w:val="-12"/>
        </w:rPr>
        <w:t>米。架空导线最大弧垂与施工现场地面最小距离不</w:t>
      </w:r>
      <w:r>
        <w:rPr>
          <w:spacing w:val="-5"/>
        </w:rPr>
        <w:t xml:space="preserve">小于 </w:t>
      </w:r>
      <w:r>
        <w:rPr>
          <w:rFonts w:ascii="Times New Roman" w:eastAsia="Times New Roman"/>
        </w:rPr>
        <w:t xml:space="preserve">4m </w:t>
      </w:r>
      <w:r>
        <w:rPr>
          <w:spacing w:val="-2"/>
        </w:rPr>
        <w:t xml:space="preserve">与机动车道不小于 </w:t>
      </w:r>
      <w:r>
        <w:rPr>
          <w:rFonts w:ascii="Times New Roman" w:eastAsia="Times New Roman"/>
        </w:rPr>
        <w:t>6m</w:t>
      </w:r>
      <w:r>
        <w:t>。</w:t>
      </w:r>
    </w:p>
    <w:p>
      <w:pPr>
        <w:spacing w:after="0" w:line="364" w:lineRule="auto"/>
        <w:jc w:val="both"/>
        <w:sectPr>
          <w:headerReference w:type="default" r:id="rId10"/>
          <w:footerReference w:type="default" r:id="rId11"/>
          <w:pgSz w:w="11910" w:h="16840"/>
          <w:pgMar w:top="1360" w:right="780" w:bottom="1120" w:left="1400" w:header="827" w:footer="924"/>
          <w:pgNumType w:start="4"/>
          <w:cols w:space="708"/>
        </w:sectPr>
      </w:pPr>
    </w:p>
    <w:p>
      <w:pPr>
        <w:pStyle w:val="BodyText"/>
        <w:spacing w:before="134"/>
      </w:pPr>
      <w:r>
        <w:rPr>
          <w:rFonts w:ascii="Times New Roman" w:eastAsia="Times New Roman"/>
        </w:rPr>
        <w:t>B</w:t>
      </w:r>
      <w:r>
        <w:rPr>
          <w:spacing w:val="-6"/>
        </w:rPr>
        <w:t xml:space="preserve">、起重臂或吊物边缘与 </w:t>
      </w:r>
      <w:r>
        <w:rPr>
          <w:rFonts w:ascii="Times New Roman" w:eastAsia="Times New Roman"/>
        </w:rPr>
        <w:t xml:space="preserve">10KV </w:t>
      </w:r>
      <w:r>
        <w:rPr>
          <w:spacing w:val="-5"/>
        </w:rPr>
        <w:t xml:space="preserve">的架空线路水平距离不小于 </w:t>
      </w:r>
      <w:r>
        <w:rPr>
          <w:rFonts w:ascii="Times New Roman" w:eastAsia="Times New Roman"/>
        </w:rPr>
        <w:t>2m</w:t>
      </w:r>
      <w:r>
        <w:rPr>
          <w:spacing w:val="-10"/>
        </w:rPr>
        <w:t>。</w:t>
      </w:r>
    </w:p>
    <w:p>
      <w:pPr>
        <w:pStyle w:val="BodyText"/>
        <w:spacing w:before="161" w:line="364" w:lineRule="auto"/>
        <w:ind w:left="706" w:right="114" w:hanging="405"/>
      </w:pPr>
      <w:r>
        <w:rPr>
          <w:rFonts w:ascii="Times New Roman" w:eastAsia="Times New Roman"/>
        </w:rPr>
        <w:t>C</w:t>
      </w:r>
      <w:r>
        <w:rPr>
          <w:spacing w:val="-5"/>
        </w:rPr>
        <w:t>、室外机动车道与室外的用电架空线路相交叉的最小距离：在</w:t>
      </w:r>
      <w:r>
        <w:rPr>
          <w:rFonts w:ascii="Times New Roman" w:eastAsia="Times New Roman"/>
        </w:rPr>
        <w:t>1KV</w:t>
      </w:r>
      <w:r>
        <w:rPr>
          <w:rFonts w:ascii="Times New Roman" w:eastAsia="Times New Roman"/>
          <w:spacing w:val="-31"/>
        </w:rPr>
        <w:t xml:space="preserve"> </w:t>
      </w:r>
      <w:r>
        <w:rPr>
          <w:spacing w:val="4"/>
        </w:rPr>
        <w:t>以下最小距离为</w:t>
      </w:r>
      <w:r>
        <w:rPr>
          <w:rFonts w:ascii="Times New Roman" w:eastAsia="Times New Roman"/>
        </w:rPr>
        <w:t>6m</w:t>
      </w:r>
      <w:r>
        <w:t>，</w:t>
      </w:r>
      <w:r>
        <w:rPr>
          <w:spacing w:val="-7"/>
        </w:rPr>
        <w:t xml:space="preserve">在 </w:t>
      </w:r>
      <w:r>
        <w:rPr>
          <w:rFonts w:ascii="Times New Roman" w:eastAsia="Times New Roman"/>
        </w:rPr>
        <w:t xml:space="preserve">10KV </w:t>
      </w:r>
      <w:r>
        <w:rPr>
          <w:spacing w:val="-2"/>
        </w:rPr>
        <w:t xml:space="preserve">以下的最小距离为 </w:t>
      </w:r>
      <w:r>
        <w:rPr>
          <w:rFonts w:ascii="Times New Roman" w:eastAsia="Times New Roman"/>
        </w:rPr>
        <w:t>7m</w:t>
      </w:r>
      <w:r>
        <w:t>。</w:t>
      </w:r>
    </w:p>
    <w:p>
      <w:pPr>
        <w:pStyle w:val="ListParagraph"/>
        <w:numPr>
          <w:ilvl w:val="0"/>
          <w:numId w:val="30"/>
        </w:numPr>
        <w:tabs>
          <w:tab w:val="left" w:pos="902"/>
        </w:tabs>
        <w:spacing w:before="1" w:after="0" w:line="240" w:lineRule="auto"/>
        <w:ind w:left="902" w:right="0" w:hanging="601"/>
        <w:jc w:val="left"/>
        <w:rPr>
          <w:sz w:val="24"/>
        </w:rPr>
      </w:pPr>
      <w:r>
        <w:rPr>
          <w:spacing w:val="-2"/>
          <w:sz w:val="24"/>
        </w:rPr>
        <w:t>、外电防护：</w:t>
      </w:r>
    </w:p>
    <w:p>
      <w:pPr>
        <w:pStyle w:val="BodyText"/>
        <w:spacing w:before="161" w:line="364" w:lineRule="auto"/>
        <w:ind w:left="706" w:right="352" w:hanging="405"/>
      </w:pPr>
      <w:r>
        <w:rPr>
          <w:rFonts w:ascii="Times New Roman" w:eastAsia="Times New Roman"/>
          <w:spacing w:val="-2"/>
        </w:rPr>
        <w:t>A</w:t>
      </w:r>
      <w:r>
        <w:rPr>
          <w:spacing w:val="-2"/>
        </w:rPr>
        <w:t>、达不到安全距离要求，必须采取防护措施，增设屏障、遮拦、围栏或保护网，并悬</w:t>
      </w:r>
      <w:r>
        <w:rPr>
          <w:spacing w:val="-2"/>
        </w:rPr>
        <w:t>挂醒目的警告标志牌。</w:t>
      </w:r>
    </w:p>
    <w:p>
      <w:pPr>
        <w:pStyle w:val="BodyText"/>
        <w:spacing w:before="1"/>
      </w:pPr>
      <w:r>
        <w:rPr>
          <w:rFonts w:ascii="Times New Roman" w:eastAsia="Times New Roman"/>
        </w:rPr>
        <w:t>B</w:t>
      </w:r>
      <w:r>
        <w:rPr>
          <w:spacing w:val="-5"/>
        </w:rPr>
        <w:t xml:space="preserve">、带电体至遮拦的安全距离 </w:t>
      </w:r>
      <w:r>
        <w:rPr>
          <w:rFonts w:ascii="Times New Roman" w:eastAsia="Times New Roman"/>
        </w:rPr>
        <w:t xml:space="preserve">10KV </w:t>
      </w:r>
      <w:r>
        <w:rPr>
          <w:spacing w:val="-15"/>
        </w:rPr>
        <w:t xml:space="preserve">应大于 </w:t>
      </w:r>
      <w:r>
        <w:rPr>
          <w:rFonts w:ascii="Times New Roman" w:eastAsia="Times New Roman"/>
        </w:rPr>
        <w:t>95cm</w:t>
      </w:r>
      <w:r>
        <w:t>，</w:t>
      </w:r>
      <w:r>
        <w:rPr>
          <w:rFonts w:ascii="Times New Roman" w:eastAsia="Times New Roman"/>
        </w:rPr>
        <w:t>35KV</w:t>
      </w:r>
      <w:r>
        <w:rPr>
          <w:rFonts w:ascii="Times New Roman" w:eastAsia="Times New Roman"/>
          <w:spacing w:val="1"/>
        </w:rPr>
        <w:t xml:space="preserve"> </w:t>
      </w:r>
      <w:r>
        <w:rPr>
          <w:spacing w:val="-15"/>
        </w:rPr>
        <w:t xml:space="preserve">应大于 </w:t>
      </w:r>
      <w:r>
        <w:rPr>
          <w:rFonts w:ascii="Times New Roman" w:eastAsia="Times New Roman"/>
        </w:rPr>
        <w:t>115</w:t>
      </w:r>
      <w:r>
        <w:rPr>
          <w:rFonts w:ascii="Times New Roman" w:eastAsia="Times New Roman"/>
          <w:spacing w:val="1"/>
        </w:rPr>
        <w:t xml:space="preserve"> </w:t>
      </w:r>
      <w:r>
        <w:rPr>
          <w:rFonts w:ascii="Times New Roman" w:eastAsia="Times New Roman"/>
        </w:rPr>
        <w:t>cm</w:t>
      </w:r>
      <w:r>
        <w:rPr>
          <w:spacing w:val="-10"/>
        </w:rPr>
        <w:t>。</w:t>
      </w:r>
    </w:p>
    <w:p>
      <w:pPr>
        <w:pStyle w:val="BodyText"/>
        <w:spacing w:before="160" w:line="364" w:lineRule="auto"/>
        <w:ind w:right="838"/>
      </w:pPr>
      <w:r>
        <w:rPr>
          <w:rFonts w:ascii="Times New Roman" w:eastAsia="Times New Roman"/>
        </w:rPr>
        <w:t>C</w:t>
      </w:r>
      <w:r>
        <w:t>、带电体至栅栏（封闭）</w:t>
      </w:r>
      <w:r>
        <w:rPr>
          <w:spacing w:val="-10"/>
        </w:rPr>
        <w:t xml:space="preserve">的安全距离 </w:t>
      </w:r>
      <w:r>
        <w:rPr>
          <w:rFonts w:ascii="Times New Roman" w:eastAsia="Times New Roman"/>
        </w:rPr>
        <w:t>10KV</w:t>
      </w:r>
      <w:r>
        <w:rPr>
          <w:rFonts w:ascii="Times New Roman" w:eastAsia="Times New Roman"/>
          <w:spacing w:val="-15"/>
        </w:rPr>
        <w:t xml:space="preserve"> </w:t>
      </w:r>
      <w:r>
        <w:rPr>
          <w:spacing w:val="-15"/>
        </w:rPr>
        <w:t xml:space="preserve">应大于 </w:t>
      </w:r>
      <w:r>
        <w:rPr>
          <w:rFonts w:ascii="Times New Roman" w:eastAsia="Times New Roman"/>
        </w:rPr>
        <w:t>30</w:t>
      </w:r>
      <w:r>
        <w:rPr>
          <w:rFonts w:ascii="Times New Roman" w:eastAsia="Times New Roman"/>
          <w:spacing w:val="-6"/>
        </w:rPr>
        <w:t xml:space="preserve"> </w:t>
      </w:r>
      <w:r>
        <w:rPr>
          <w:rFonts w:ascii="Times New Roman" w:eastAsia="Times New Roman"/>
        </w:rPr>
        <w:t>cm</w:t>
      </w:r>
      <w:r>
        <w:t>，</w:t>
      </w:r>
      <w:r>
        <w:rPr>
          <w:rFonts w:ascii="Times New Roman" w:eastAsia="Times New Roman"/>
        </w:rPr>
        <w:t>35KV</w:t>
      </w:r>
      <w:r>
        <w:rPr>
          <w:rFonts w:ascii="Times New Roman" w:eastAsia="Times New Roman"/>
          <w:spacing w:val="-4"/>
        </w:rPr>
        <w:t xml:space="preserve"> </w:t>
      </w:r>
      <w:r>
        <w:rPr>
          <w:spacing w:val="-15"/>
        </w:rPr>
        <w:t xml:space="preserve">应大于 </w:t>
      </w:r>
      <w:r>
        <w:rPr>
          <w:rFonts w:ascii="Times New Roman" w:eastAsia="Times New Roman"/>
        </w:rPr>
        <w:t>50</w:t>
      </w:r>
      <w:r>
        <w:rPr>
          <w:rFonts w:ascii="Times New Roman" w:eastAsia="Times New Roman"/>
          <w:spacing w:val="-4"/>
        </w:rPr>
        <w:t xml:space="preserve"> </w:t>
      </w:r>
      <w:r>
        <w:rPr>
          <w:rFonts w:ascii="Times New Roman" w:eastAsia="Times New Roman"/>
        </w:rPr>
        <w:t>cm</w:t>
      </w:r>
      <w:r>
        <w:t xml:space="preserve">。 </w:t>
      </w:r>
      <w:r>
        <w:rPr>
          <w:rFonts w:ascii="Times New Roman" w:eastAsia="Times New Roman"/>
          <w:spacing w:val="-2"/>
        </w:rPr>
        <w:t>D</w:t>
      </w:r>
      <w:r>
        <w:rPr>
          <w:spacing w:val="-2"/>
        </w:rPr>
        <w:t>、在架设防护设施时，应有电气技术人员或专职安全监护。</w:t>
      </w:r>
    </w:p>
    <w:p>
      <w:pPr>
        <w:pStyle w:val="BodyText"/>
        <w:spacing w:before="1"/>
      </w:pPr>
      <w:r>
        <w:rPr>
          <w:rFonts w:ascii="Times New Roman" w:eastAsia="Times New Roman"/>
        </w:rPr>
        <w:t>E</w:t>
      </w:r>
      <w:r>
        <w:rPr>
          <w:spacing w:val="-1"/>
        </w:rPr>
        <w:t>、无法防护时必须采取停电，迁移线路或更改工程位置，否则不准施工。</w:t>
      </w:r>
    </w:p>
    <w:p>
      <w:pPr>
        <w:pStyle w:val="ListParagraph"/>
        <w:numPr>
          <w:ilvl w:val="0"/>
          <w:numId w:val="30"/>
        </w:numPr>
        <w:tabs>
          <w:tab w:val="left" w:pos="902"/>
        </w:tabs>
        <w:spacing w:before="161" w:after="0" w:line="240" w:lineRule="auto"/>
        <w:ind w:left="902" w:right="0" w:hanging="601"/>
        <w:jc w:val="left"/>
        <w:rPr>
          <w:sz w:val="24"/>
        </w:rPr>
      </w:pPr>
      <w:r>
        <w:rPr>
          <w:spacing w:val="-2"/>
          <w:sz w:val="24"/>
        </w:rPr>
        <w:t>、供电线路：</w:t>
      </w:r>
    </w:p>
    <w:p>
      <w:pPr>
        <w:pStyle w:val="BodyText"/>
        <w:spacing w:before="160"/>
      </w:pPr>
      <w:r>
        <w:rPr>
          <w:spacing w:val="-1"/>
        </w:rPr>
        <w:t>架空线路必须架设在专用电杆上，严禁架设在树木上或脚手架上等不稳定的地方。</w:t>
      </w:r>
    </w:p>
    <w:p>
      <w:pPr>
        <w:pStyle w:val="BodyText"/>
        <w:spacing w:before="161" w:line="364" w:lineRule="auto"/>
        <w:ind w:left="706" w:right="352" w:hanging="405"/>
      </w:pPr>
      <w:r>
        <w:rPr>
          <w:rFonts w:ascii="Times New Roman" w:eastAsia="Times New Roman" w:hAnsi="Times New Roman"/>
          <w:spacing w:val="-2"/>
        </w:rPr>
        <w:t>A</w:t>
      </w:r>
      <w:r>
        <w:rPr>
          <w:spacing w:val="-2"/>
        </w:rPr>
        <w:t>、架空线路最少截面：为满足机械强度要求，铝线≥</w:t>
      </w:r>
      <w:r>
        <w:rPr>
          <w:rFonts w:ascii="Times New Roman" w:eastAsia="Times New Roman" w:hAnsi="Times New Roman"/>
          <w:spacing w:val="-2"/>
        </w:rPr>
        <w:t>16mm2</w:t>
      </w:r>
      <w:r>
        <w:rPr>
          <w:spacing w:val="-2"/>
        </w:rPr>
        <w:t>，铜线≥</w:t>
      </w:r>
      <w:r>
        <w:rPr>
          <w:rFonts w:ascii="Times New Roman" w:eastAsia="Times New Roman" w:hAnsi="Times New Roman"/>
          <w:spacing w:val="-2"/>
        </w:rPr>
        <w:t>16mm2</w:t>
      </w:r>
      <w:r>
        <w:rPr>
          <w:spacing w:val="-2"/>
        </w:rPr>
        <w:t>，跨越铁</w:t>
      </w:r>
      <w:r>
        <w:rPr>
          <w:spacing w:val="-2"/>
        </w:rPr>
        <w:t>路、公路、河流、电力线路档柜内的绝缘铝线≥</w:t>
      </w:r>
      <w:r>
        <w:rPr>
          <w:rFonts w:ascii="Times New Roman" w:eastAsia="Times New Roman" w:hAnsi="Times New Roman"/>
          <w:spacing w:val="-2"/>
        </w:rPr>
        <w:t>35mm2</w:t>
      </w:r>
      <w:r>
        <w:rPr>
          <w:spacing w:val="-2"/>
        </w:rPr>
        <w:t>，铜线≥</w:t>
      </w:r>
      <w:r>
        <w:rPr>
          <w:rFonts w:ascii="Times New Roman" w:eastAsia="Times New Roman" w:hAnsi="Times New Roman"/>
          <w:spacing w:val="-2"/>
        </w:rPr>
        <w:t>16mm2</w:t>
      </w:r>
      <w:r>
        <w:rPr>
          <w:spacing w:val="-2"/>
        </w:rPr>
        <w:t>。</w:t>
      </w:r>
    </w:p>
    <w:p>
      <w:pPr>
        <w:pStyle w:val="BodyText"/>
        <w:spacing w:before="1" w:line="364" w:lineRule="auto"/>
        <w:ind w:left="706" w:right="352" w:hanging="405"/>
      </w:pPr>
      <w:r>
        <w:rPr>
          <w:rFonts w:ascii="Times New Roman" w:eastAsia="Times New Roman"/>
        </w:rPr>
        <w:t>B</w:t>
      </w:r>
      <w:r>
        <w:rPr>
          <w:spacing w:val="-2"/>
        </w:rPr>
        <w:t xml:space="preserve">、电线接头：在一个档柜内，每层架空线接头不得超过该层导线 </w:t>
      </w:r>
      <w:r>
        <w:rPr>
          <w:rFonts w:ascii="Times New Roman" w:eastAsia="Times New Roman"/>
        </w:rPr>
        <w:t>50</w:t>
      </w:r>
      <w:r>
        <w:t>%，且一根导线只</w:t>
      </w:r>
      <w:r>
        <w:rPr>
          <w:spacing w:val="-2"/>
        </w:rPr>
        <w:t>允许一个接头，跨越道路、河流档柜内不得有接头。</w:t>
      </w:r>
    </w:p>
    <w:p>
      <w:pPr>
        <w:pStyle w:val="BodyText"/>
        <w:spacing w:before="1" w:line="364" w:lineRule="auto"/>
        <w:ind w:left="706" w:right="352" w:hanging="405"/>
      </w:pPr>
      <w:r>
        <w:rPr>
          <w:rFonts w:ascii="Times New Roman" w:eastAsia="Times New Roman"/>
        </w:rPr>
        <w:t>C</w:t>
      </w:r>
      <w:r>
        <w:rPr>
          <w:spacing w:val="-5"/>
        </w:rPr>
        <w:t xml:space="preserve">、电杆档具：最大不超过 </w:t>
      </w:r>
      <w:r>
        <w:rPr>
          <w:rFonts w:ascii="Times New Roman" w:eastAsia="Times New Roman"/>
        </w:rPr>
        <w:t xml:space="preserve">35m </w:t>
      </w:r>
      <w:r>
        <w:rPr>
          <w:spacing w:val="-7"/>
        </w:rPr>
        <w:t xml:space="preserve">线间距不得少于 </w:t>
      </w:r>
      <w:r>
        <w:rPr>
          <w:rFonts w:ascii="Times New Roman" w:eastAsia="Times New Roman"/>
        </w:rPr>
        <w:t>0.3m</w:t>
      </w:r>
      <w:r>
        <w:rPr>
          <w:spacing w:val="-5"/>
        </w:rPr>
        <w:t xml:space="preserve">，上下横担间高压与低压 </w:t>
      </w:r>
      <w:r>
        <w:rPr>
          <w:rFonts w:ascii="Times New Roman" w:eastAsia="Times New Roman"/>
        </w:rPr>
        <w:t>1.2m</w:t>
      </w:r>
      <w:r>
        <w:t>，</w:t>
      </w:r>
      <w:r>
        <w:rPr>
          <w:spacing w:val="-7"/>
        </w:rPr>
        <w:t xml:space="preserve">低压与低压 </w:t>
      </w:r>
      <w:r>
        <w:rPr>
          <w:rFonts w:ascii="Times New Roman" w:eastAsia="Times New Roman"/>
        </w:rPr>
        <w:t>0.6m</w:t>
      </w:r>
      <w:r>
        <w:t>。</w:t>
      </w:r>
    </w:p>
    <w:p>
      <w:pPr>
        <w:pStyle w:val="BodyText"/>
        <w:spacing w:before="2"/>
      </w:pPr>
      <w:r>
        <w:rPr>
          <w:rFonts w:ascii="Times New Roman" w:eastAsia="Times New Roman"/>
        </w:rPr>
        <w:t>D</w:t>
      </w:r>
      <w:r>
        <w:rPr>
          <w:spacing w:val="-1"/>
        </w:rPr>
        <w:t>、电杆与埋设：电杆应选用钢筋混凝土杆或木杆。</w:t>
      </w:r>
    </w:p>
    <w:p>
      <w:pPr>
        <w:pStyle w:val="ListParagraph"/>
        <w:numPr>
          <w:ilvl w:val="0"/>
          <w:numId w:val="30"/>
        </w:numPr>
        <w:tabs>
          <w:tab w:val="left" w:pos="902"/>
        </w:tabs>
        <w:spacing w:before="160" w:after="0" w:line="240" w:lineRule="auto"/>
        <w:ind w:left="902" w:right="0" w:hanging="601"/>
        <w:jc w:val="left"/>
        <w:rPr>
          <w:sz w:val="24"/>
        </w:rPr>
      </w:pPr>
      <w:r>
        <w:rPr>
          <w:spacing w:val="-2"/>
          <w:sz w:val="24"/>
        </w:rPr>
        <w:t>、电缆敷设：</w:t>
      </w:r>
    </w:p>
    <w:p>
      <w:pPr>
        <w:pStyle w:val="BodyText"/>
        <w:spacing w:before="161" w:line="364" w:lineRule="auto"/>
        <w:ind w:right="352"/>
      </w:pPr>
      <w:r>
        <w:rPr>
          <w:rFonts w:ascii="Times New Roman" w:eastAsia="Times New Roman"/>
          <w:spacing w:val="-2"/>
        </w:rPr>
        <w:t>A</w:t>
      </w:r>
      <w:r>
        <w:rPr>
          <w:spacing w:val="-2"/>
        </w:rPr>
        <w:t>、电缆干线应采用地埋或架空敷设，严禁沿地面名敷，应避免机械损伤和介质腐蚀。</w:t>
      </w:r>
      <w:r>
        <w:rPr>
          <w:spacing w:val="-2"/>
        </w:rPr>
        <w:t xml:space="preserve"> </w:t>
      </w:r>
      <w:r>
        <w:rPr>
          <w:rFonts w:ascii="Times New Roman" w:eastAsia="Times New Roman"/>
        </w:rPr>
        <w:t>B</w:t>
      </w:r>
      <w:r>
        <w:rPr>
          <w:spacing w:val="-1"/>
        </w:rPr>
        <w:t xml:space="preserve">、电缆穿越建筑物、构筑物、道路、易受机械损伤的场所及引出地面从 </w:t>
      </w:r>
      <w:r>
        <w:rPr>
          <w:rFonts w:ascii="Times New Roman" w:eastAsia="Times New Roman"/>
        </w:rPr>
        <w:t>2m</w:t>
      </w:r>
      <w:r>
        <w:rPr>
          <w:rFonts w:ascii="Times New Roman" w:eastAsia="Times New Roman"/>
          <w:spacing w:val="35"/>
        </w:rPr>
        <w:t xml:space="preserve"> </w:t>
      </w:r>
      <w:r>
        <w:rPr>
          <w:spacing w:val="-3"/>
        </w:rPr>
        <w:t>高度至地</w:t>
      </w:r>
    </w:p>
    <w:p>
      <w:pPr>
        <w:pStyle w:val="BodyText"/>
        <w:spacing w:before="1"/>
        <w:ind w:left="706"/>
      </w:pPr>
      <w:r>
        <w:rPr>
          <w:spacing w:val="-30"/>
        </w:rPr>
        <w:t xml:space="preserve">下 </w:t>
      </w:r>
      <w:r>
        <w:rPr>
          <w:rFonts w:ascii="Times New Roman" w:eastAsia="Times New Roman"/>
        </w:rPr>
        <w:t xml:space="preserve">0.2m </w:t>
      </w:r>
      <w:r>
        <w:rPr>
          <w:spacing w:val="-1"/>
        </w:rPr>
        <w:t>处，必须加设防护管套。</w:t>
      </w:r>
    </w:p>
    <w:p>
      <w:pPr>
        <w:pStyle w:val="ListParagraph"/>
        <w:numPr>
          <w:ilvl w:val="0"/>
          <w:numId w:val="30"/>
        </w:numPr>
        <w:tabs>
          <w:tab w:val="left" w:pos="902"/>
        </w:tabs>
        <w:spacing w:before="160" w:after="0" w:line="240" w:lineRule="auto"/>
        <w:ind w:left="902" w:right="0" w:hanging="601"/>
        <w:jc w:val="left"/>
        <w:rPr>
          <w:sz w:val="24"/>
        </w:rPr>
      </w:pPr>
      <w:r>
        <w:rPr>
          <w:sz w:val="24"/>
        </w:rPr>
        <w:t>、配电柜（盘</w:t>
      </w:r>
      <w:r>
        <w:rPr>
          <w:spacing w:val="-120"/>
          <w:sz w:val="24"/>
        </w:rPr>
        <w:t>）</w:t>
      </w:r>
      <w:r>
        <w:rPr>
          <w:spacing w:val="-2"/>
          <w:sz w:val="24"/>
        </w:rPr>
        <w:t>、配电箱及开关箱：</w:t>
      </w:r>
    </w:p>
    <w:p>
      <w:pPr>
        <w:pStyle w:val="BodyText"/>
        <w:spacing w:before="161" w:line="364" w:lineRule="auto"/>
        <w:ind w:left="706" w:right="352" w:hanging="405"/>
      </w:pPr>
      <w:r>
        <w:rPr>
          <w:rFonts w:ascii="Times New Roman" w:eastAsia="Times New Roman"/>
          <w:spacing w:val="-2"/>
        </w:rPr>
        <w:t>A</w:t>
      </w:r>
      <w:r>
        <w:rPr>
          <w:spacing w:val="-2"/>
        </w:rPr>
        <w:t>、配电系统应设置总配电柜（盘）和分配电箱。实行分级配电，室内总配电柜（盘）</w:t>
      </w:r>
      <w:r>
        <w:rPr>
          <w:spacing w:val="-2"/>
        </w:rPr>
        <w:t>的装置应符合下列规定：</w:t>
      </w:r>
    </w:p>
    <w:p>
      <w:pPr>
        <w:pStyle w:val="BodyText"/>
        <w:spacing w:before="1" w:line="364" w:lineRule="auto"/>
        <w:ind w:left="1081" w:right="352" w:hanging="360"/>
      </w:pPr>
      <w:r>
        <w:rPr>
          <w:rFonts w:ascii="Times New Roman" w:eastAsia="Times New Roman"/>
          <w:spacing w:val="-3"/>
        </w:rPr>
        <w:t>a</w:t>
      </w:r>
      <w:r>
        <w:rPr>
          <w:spacing w:val="-3"/>
        </w:rPr>
        <w:t>、配电柜（盘）</w:t>
      </w:r>
      <w:r>
        <w:rPr>
          <w:spacing w:val="-6"/>
        </w:rPr>
        <w:t xml:space="preserve">正面的通道宽度，单划不小于 </w:t>
      </w:r>
      <w:r>
        <w:rPr>
          <w:rFonts w:ascii="Times New Roman" w:eastAsia="Times New Roman"/>
          <w:spacing w:val="-3"/>
        </w:rPr>
        <w:t>1.5m</w:t>
      </w:r>
      <w:r>
        <w:rPr>
          <w:spacing w:val="-9"/>
        </w:rPr>
        <w:t xml:space="preserve">，双划不小于 </w:t>
      </w:r>
      <w:r>
        <w:rPr>
          <w:rFonts w:ascii="Times New Roman" w:eastAsia="Times New Roman"/>
          <w:spacing w:val="-3"/>
        </w:rPr>
        <w:t>2m</w:t>
      </w:r>
      <w:r>
        <w:rPr>
          <w:spacing w:val="-3"/>
        </w:rPr>
        <w:t>，后面的维护</w:t>
      </w:r>
      <w:r>
        <w:rPr>
          <w:spacing w:val="-6"/>
        </w:rPr>
        <w:t xml:space="preserve">通道为 </w:t>
      </w:r>
      <w:r>
        <w:rPr>
          <w:rFonts w:ascii="Times New Roman" w:eastAsia="Times New Roman"/>
        </w:rPr>
        <w:t xml:space="preserve">0.8m </w:t>
      </w:r>
      <w:r>
        <w:rPr>
          <w:spacing w:val="-3"/>
        </w:rPr>
        <w:t xml:space="preserve">个别部位不少于 </w:t>
      </w:r>
      <w:r>
        <w:rPr>
          <w:rFonts w:ascii="Times New Roman" w:eastAsia="Times New Roman"/>
        </w:rPr>
        <w:t>0.6m</w:t>
      </w:r>
      <w:r>
        <w:rPr>
          <w:spacing w:val="-3"/>
        </w:rPr>
        <w:t xml:space="preserve">，侧面通道不少于 </w:t>
      </w:r>
      <w:r>
        <w:rPr>
          <w:rFonts w:ascii="Times New Roman" w:eastAsia="Times New Roman"/>
        </w:rPr>
        <w:t>1m</w:t>
      </w:r>
      <w:r>
        <w:t>。</w:t>
      </w:r>
    </w:p>
    <w:p>
      <w:pPr>
        <w:pStyle w:val="BodyText"/>
        <w:spacing w:before="1"/>
        <w:ind w:left="721"/>
      </w:pPr>
      <w:r>
        <w:rPr>
          <w:rFonts w:ascii="Times New Roman" w:eastAsia="Times New Roman"/>
        </w:rPr>
        <w:t>b</w:t>
      </w:r>
      <w:r>
        <w:rPr>
          <w:spacing w:val="-5"/>
        </w:rPr>
        <w:t xml:space="preserve">、配电室天棚距地面不低于 </w:t>
      </w:r>
      <w:r>
        <w:rPr>
          <w:rFonts w:ascii="Times New Roman" w:eastAsia="Times New Roman"/>
        </w:rPr>
        <w:t>3m</w:t>
      </w:r>
      <w:r>
        <w:rPr>
          <w:spacing w:val="-10"/>
        </w:rPr>
        <w:t>。</w:t>
      </w:r>
    </w:p>
    <w:p>
      <w:pPr>
        <w:pStyle w:val="BodyText"/>
        <w:spacing w:before="161"/>
        <w:ind w:left="721"/>
      </w:pPr>
      <w:r>
        <w:rPr>
          <w:rFonts w:ascii="Times New Roman" w:eastAsia="Times New Roman"/>
        </w:rPr>
        <w:t>c</w:t>
      </w:r>
      <w:r>
        <w:t>、在配电室设置值班或检修室时，距配电柜（盘）</w:t>
      </w:r>
      <w:r>
        <w:rPr>
          <w:spacing w:val="-8"/>
        </w:rPr>
        <w:t xml:space="preserve">的水平距离大于 </w:t>
      </w:r>
      <w:r>
        <w:rPr>
          <w:rFonts w:ascii="Times New Roman" w:eastAsia="Times New Roman"/>
        </w:rPr>
        <w:t>1m</w:t>
      </w:r>
      <w:r>
        <w:rPr>
          <w:spacing w:val="-2"/>
        </w:rPr>
        <w:t>，并采取屏</w:t>
      </w:r>
    </w:p>
    <w:p>
      <w:pPr>
        <w:spacing w:after="0"/>
        <w:sectPr>
          <w:headerReference w:type="default" r:id="rId12"/>
          <w:footerReference w:type="default" r:id="rId13"/>
          <w:pgSz w:w="11910" w:h="16840"/>
          <w:pgMar w:top="1360" w:right="780" w:bottom="1120" w:left="1400" w:header="827" w:footer="924"/>
          <w:pgNumType w:start="5"/>
          <w:cols w:space="708"/>
        </w:sectPr>
      </w:pPr>
    </w:p>
    <w:p>
      <w:pPr>
        <w:pStyle w:val="BodyText"/>
        <w:spacing w:before="134"/>
        <w:ind w:left="1081"/>
      </w:pPr>
      <w:r>
        <w:rPr>
          <w:spacing w:val="-1"/>
        </w:rPr>
        <w:t>障隔离，配电室门应向外开。</w:t>
      </w:r>
    </w:p>
    <w:p>
      <w:pPr>
        <w:pStyle w:val="BodyText"/>
        <w:spacing w:before="161" w:line="364" w:lineRule="auto"/>
        <w:ind w:left="1081" w:right="352" w:hanging="360"/>
      </w:pPr>
      <w:r>
        <w:rPr>
          <w:rFonts w:ascii="Times New Roman" w:eastAsia="Times New Roman"/>
        </w:rPr>
        <w:t>d</w:t>
      </w:r>
      <w:r>
        <w:rPr>
          <w:spacing w:val="-4"/>
        </w:rPr>
        <w:t xml:space="preserve">、配电箱的裸母线与地面垂直距离不少于 </w:t>
      </w:r>
      <w:r>
        <w:rPr>
          <w:rFonts w:ascii="Times New Roman" w:eastAsia="Times New Roman"/>
        </w:rPr>
        <w:t>2.5m</w:t>
      </w:r>
      <w:r>
        <w:rPr>
          <w:rFonts w:ascii="Times New Roman" w:eastAsia="Times New Roman"/>
          <w:spacing w:val="-15"/>
        </w:rPr>
        <w:t xml:space="preserve"> </w:t>
      </w:r>
      <w:r>
        <w:t>时采用遮栏隔离，遮栏下面通道的</w:t>
      </w:r>
      <w:r>
        <w:rPr>
          <w:spacing w:val="-3"/>
        </w:rPr>
        <w:t xml:space="preserve">高度不少于 </w:t>
      </w:r>
      <w:r>
        <w:rPr>
          <w:rFonts w:ascii="Times New Roman" w:eastAsia="Times New Roman"/>
        </w:rPr>
        <w:t>1.9 m</w:t>
      </w:r>
      <w:r>
        <w:rPr>
          <w:spacing w:val="-1"/>
        </w:rPr>
        <w:t xml:space="preserve">。配电装置的上段距天棚不少于 </w:t>
      </w:r>
      <w:r>
        <w:rPr>
          <w:rFonts w:ascii="Times New Roman" w:eastAsia="Times New Roman"/>
        </w:rPr>
        <w:t>0.5m</w:t>
      </w:r>
      <w:r>
        <w:t>。</w:t>
      </w:r>
    </w:p>
    <w:p>
      <w:pPr>
        <w:pStyle w:val="BodyText"/>
        <w:spacing w:before="1" w:line="364" w:lineRule="auto"/>
        <w:ind w:left="721" w:right="724"/>
      </w:pPr>
      <w:r>
        <w:rPr>
          <w:rFonts w:ascii="Times New Roman" w:eastAsia="Times New Roman"/>
        </w:rPr>
        <w:t>e</w:t>
      </w:r>
      <w:r>
        <w:t xml:space="preserve">、配电柜（盘）应按规定装设有功、无功电度表，及分路装设电流、电压表。 </w:t>
      </w:r>
      <w:r>
        <w:rPr>
          <w:rFonts w:ascii="Times New Roman" w:eastAsia="Times New Roman"/>
        </w:rPr>
        <w:t>f</w:t>
      </w:r>
      <w:r>
        <w:rPr>
          <w:spacing w:val="7"/>
        </w:rPr>
        <w:t>、配电柜</w:t>
      </w:r>
      <w:r>
        <w:t>（盘）应装设短路、过负荷保护装置和漏电保护开关。</w:t>
      </w:r>
    </w:p>
    <w:p>
      <w:pPr>
        <w:pStyle w:val="BodyText"/>
        <w:spacing w:before="1"/>
        <w:ind w:left="721"/>
      </w:pPr>
      <w:r>
        <w:rPr>
          <w:rFonts w:ascii="Times New Roman" w:eastAsia="Times New Roman"/>
        </w:rPr>
        <w:t>g</w:t>
      </w:r>
      <w:r>
        <w:t>、配电柜（盘）</w:t>
      </w:r>
      <w:r>
        <w:rPr>
          <w:spacing w:val="-1"/>
        </w:rPr>
        <w:t>上的配电线路开关应标明控制回路。</w:t>
      </w:r>
    </w:p>
    <w:p>
      <w:pPr>
        <w:pStyle w:val="BodyText"/>
        <w:spacing w:before="161" w:line="364" w:lineRule="auto"/>
        <w:ind w:right="484" w:firstLine="420"/>
      </w:pPr>
      <w:r>
        <w:rPr>
          <w:rFonts w:ascii="Times New Roman" w:eastAsia="Times New Roman"/>
          <w:spacing w:val="-2"/>
        </w:rPr>
        <w:t>h</w:t>
      </w:r>
      <w:r>
        <w:rPr>
          <w:spacing w:val="-2"/>
        </w:rPr>
        <w:t xml:space="preserve">、配电柜（盘）或配电线路维修时，应挂停电标志牌，停送电必须由专人负责。 </w:t>
      </w:r>
      <w:r>
        <w:rPr>
          <w:rFonts w:ascii="Times New Roman" w:eastAsia="Times New Roman"/>
          <w:spacing w:val="-2"/>
        </w:rPr>
        <w:t>B</w:t>
      </w:r>
      <w:r>
        <w:rPr>
          <w:spacing w:val="-2"/>
        </w:rPr>
        <w:t>、配电箱：</w:t>
      </w:r>
    </w:p>
    <w:p>
      <w:pPr>
        <w:pStyle w:val="BodyText"/>
        <w:spacing w:before="1" w:line="364" w:lineRule="auto"/>
        <w:ind w:left="1081" w:right="351" w:hanging="360"/>
      </w:pPr>
      <w:r>
        <w:rPr>
          <w:rFonts w:ascii="Times New Roman" w:eastAsia="Times New Roman"/>
        </w:rPr>
        <w:t>a</w:t>
      </w:r>
      <w:r>
        <w:rPr>
          <w:spacing w:val="-6"/>
        </w:rPr>
        <w:t>、动力配电箱与照明开关箱宜分别设置，如合用一个配电箱，动力和照明线路应分</w:t>
      </w:r>
      <w:r>
        <w:rPr>
          <w:spacing w:val="-4"/>
        </w:rPr>
        <w:t>别设置。</w:t>
      </w:r>
    </w:p>
    <w:p>
      <w:pPr>
        <w:pStyle w:val="BodyText"/>
        <w:spacing w:before="1" w:line="364" w:lineRule="auto"/>
        <w:ind w:left="1081" w:right="351" w:hanging="360"/>
      </w:pPr>
      <w:r>
        <w:rPr>
          <w:rFonts w:ascii="Times New Roman" w:eastAsia="Times New Roman"/>
          <w:spacing w:val="-2"/>
        </w:rPr>
        <w:t>b</w:t>
      </w:r>
      <w:r>
        <w:rPr>
          <w:spacing w:val="-9"/>
        </w:rPr>
        <w:t>、总配电箱应设置在靠近电源的地区，分配电箱应装在用电设备或负荷相对集中的</w:t>
      </w:r>
      <w:r>
        <w:rPr>
          <w:spacing w:val="-3"/>
        </w:rPr>
        <w:t xml:space="preserve">地区，分配电箱与开关箱的距离不得超过 </w:t>
      </w:r>
      <w:r>
        <w:rPr>
          <w:rFonts w:ascii="Times New Roman" w:eastAsia="Times New Roman"/>
        </w:rPr>
        <w:t>30</w:t>
      </w:r>
      <w:r>
        <w:rPr>
          <w:rFonts w:ascii="Times New Roman" w:eastAsia="Times New Roman"/>
          <w:spacing w:val="22"/>
        </w:rPr>
        <w:t xml:space="preserve"> </w:t>
      </w:r>
      <w:r>
        <w:rPr>
          <w:rFonts w:ascii="Times New Roman" w:eastAsia="Times New Roman"/>
        </w:rPr>
        <w:t>m</w:t>
      </w:r>
      <w:r>
        <w:rPr>
          <w:spacing w:val="-1"/>
        </w:rPr>
        <w:t>，开关箱与其控制的固定用电设</w:t>
      </w:r>
    </w:p>
    <w:p>
      <w:pPr>
        <w:pStyle w:val="BodyText"/>
        <w:spacing w:before="1"/>
        <w:ind w:left="1081"/>
      </w:pPr>
      <w:r>
        <w:rPr>
          <w:spacing w:val="-6"/>
        </w:rPr>
        <w:t xml:space="preserve">备的水平距离不宜超过 </w:t>
      </w:r>
      <w:r>
        <w:rPr>
          <w:rFonts w:ascii="Times New Roman" w:eastAsia="Times New Roman"/>
        </w:rPr>
        <w:t>3 m</w:t>
      </w:r>
      <w:r>
        <w:rPr>
          <w:spacing w:val="-10"/>
        </w:rPr>
        <w:t>。</w:t>
      </w:r>
    </w:p>
    <w:p>
      <w:pPr>
        <w:pStyle w:val="BodyText"/>
        <w:spacing w:before="161" w:line="364" w:lineRule="auto"/>
        <w:ind w:left="1081" w:right="351" w:hanging="360"/>
      </w:pPr>
      <w:r>
        <w:rPr>
          <w:rFonts w:ascii="Times New Roman" w:eastAsia="Times New Roman"/>
        </w:rPr>
        <w:t>c</w:t>
      </w:r>
      <w:r>
        <w:rPr>
          <w:spacing w:val="-10"/>
        </w:rPr>
        <w:t>、配电箱、开关箱周围应有足够三人同时工作的空间和通道，不得堆放任何防碍操</w:t>
      </w:r>
      <w:r>
        <w:rPr>
          <w:spacing w:val="-2"/>
        </w:rPr>
        <w:t>作维修的物品，不得有灌木杂草。</w:t>
      </w:r>
    </w:p>
    <w:p>
      <w:pPr>
        <w:pStyle w:val="BodyText"/>
        <w:spacing w:before="1" w:line="364" w:lineRule="auto"/>
        <w:ind w:left="1081" w:right="351" w:hanging="360"/>
        <w:jc w:val="both"/>
      </w:pPr>
      <w:r>
        <w:rPr>
          <w:rFonts w:ascii="Times New Roman" w:eastAsia="Times New Roman"/>
          <w:spacing w:val="-4"/>
        </w:rPr>
        <w:t>d</w:t>
      </w:r>
      <w:r>
        <w:rPr>
          <w:spacing w:val="-4"/>
        </w:rPr>
        <w:t>、配电箱、开关箱应采用铁板或优质绝缘材料制作，安装应端正牢固，箱下底与地</w:t>
      </w:r>
      <w:r>
        <w:t xml:space="preserve">面距离字 </w:t>
      </w:r>
      <w:r>
        <w:rPr>
          <w:rFonts w:ascii="Times New Roman" w:eastAsia="Times New Roman"/>
        </w:rPr>
        <w:t>1.0~1.5</w:t>
      </w:r>
      <w:r>
        <w:rPr>
          <w:rFonts w:ascii="Times New Roman" w:eastAsia="Times New Roman"/>
          <w:spacing w:val="40"/>
        </w:rPr>
        <w:t xml:space="preserve"> </w:t>
      </w:r>
      <w:r>
        <w:rPr>
          <w:rFonts w:ascii="Times New Roman" w:eastAsia="Times New Roman"/>
        </w:rPr>
        <w:t xml:space="preserve">m </w:t>
      </w:r>
      <w:r>
        <w:t xml:space="preserve">之间，移动式开关箱应装高在坚固的支架上，下底离地面 </w:t>
      </w:r>
      <w:r>
        <w:rPr>
          <w:rFonts w:ascii="Times New Roman" w:eastAsia="Times New Roman"/>
        </w:rPr>
        <w:t>0.6~1.5 m</w:t>
      </w:r>
      <w:r>
        <w:t>，进出线必须采用橡皮绝缘电缆。</w:t>
      </w:r>
    </w:p>
    <w:p>
      <w:pPr>
        <w:pStyle w:val="BodyText"/>
        <w:spacing w:before="2" w:line="364" w:lineRule="auto"/>
        <w:ind w:left="1081" w:right="249" w:hanging="360"/>
        <w:jc w:val="both"/>
      </w:pPr>
      <w:r>
        <w:rPr>
          <w:rFonts w:ascii="Times New Roman" w:eastAsia="Times New Roman"/>
        </w:rPr>
        <w:t>e</w:t>
      </w:r>
      <w:r>
        <w:rPr>
          <w:spacing w:val="-14"/>
        </w:rPr>
        <w:t>、配电箱、开关箱内的开关电器</w:t>
      </w:r>
      <w:r>
        <w:t>（含插座</w:t>
      </w:r>
      <w:r>
        <w:rPr>
          <w:spacing w:val="-70"/>
        </w:rPr>
        <w:t>）</w:t>
      </w:r>
      <w:r>
        <w:rPr>
          <w:spacing w:val="-11"/>
        </w:rPr>
        <w:t>应紧固在电器安装板上，并便于操作</w:t>
      </w:r>
      <w:r>
        <w:t>（间</w:t>
      </w:r>
      <w:r>
        <w:rPr>
          <w:spacing w:val="-30"/>
        </w:rPr>
        <w:t xml:space="preserve">隙 </w:t>
      </w:r>
      <w:r>
        <w:rPr>
          <w:rFonts w:ascii="Times New Roman" w:eastAsia="Times New Roman"/>
        </w:rPr>
        <w:t>5cm</w:t>
      </w:r>
      <w:r>
        <w:t>）</w:t>
      </w:r>
      <w:r>
        <w:rPr>
          <w:spacing w:val="-1"/>
        </w:rPr>
        <w:t>不得歪斜和松动，电线应用绝缘导线，剥头不得外露，接头不得松动。</w:t>
      </w:r>
    </w:p>
    <w:p>
      <w:pPr>
        <w:pStyle w:val="BodyText"/>
        <w:spacing w:before="1"/>
        <w:ind w:left="721"/>
      </w:pPr>
      <w:r>
        <w:rPr>
          <w:rFonts w:ascii="Times New Roman" w:eastAsia="Times New Roman"/>
        </w:rPr>
        <w:t>f</w:t>
      </w:r>
      <w:r>
        <w:rPr>
          <w:spacing w:val="-1"/>
        </w:rPr>
        <w:t>、箱内的工作零线应通过接线端子板连接，并应与保护零线端子分设。</w:t>
      </w:r>
    </w:p>
    <w:p>
      <w:pPr>
        <w:pStyle w:val="BodyText"/>
        <w:spacing w:before="161" w:line="364" w:lineRule="auto"/>
        <w:ind w:left="721" w:right="244"/>
      </w:pPr>
      <w:r>
        <w:rPr>
          <w:rFonts w:ascii="Times New Roman" w:eastAsia="Times New Roman"/>
          <w:spacing w:val="-2"/>
        </w:rPr>
        <w:t>g</w:t>
      </w:r>
      <w:r>
        <w:rPr>
          <w:spacing w:val="-2"/>
        </w:rPr>
        <w:t xml:space="preserve">、箱体内的金属外壳应做保护按零（或接地）保护零线必须通过接线端子板连接。 </w:t>
      </w:r>
      <w:r>
        <w:rPr>
          <w:rFonts w:ascii="Times New Roman" w:eastAsia="Times New Roman"/>
          <w:spacing w:val="-2"/>
        </w:rPr>
        <w:t>h</w:t>
      </w:r>
      <w:r>
        <w:rPr>
          <w:spacing w:val="-2"/>
        </w:rPr>
        <w:t>、配电箱、开关箱必须防雨防尘，导线的进口线和出口线应设在箱体的下底面，并</w:t>
      </w:r>
    </w:p>
    <w:p>
      <w:pPr>
        <w:pStyle w:val="BodyText"/>
        <w:spacing w:before="1"/>
        <w:ind w:left="1081"/>
      </w:pPr>
      <w:r>
        <w:rPr>
          <w:spacing w:val="-1"/>
        </w:rPr>
        <w:t>要求上部为电源端，严禁设在箱体的上顶面，侧面，后面和箱门处。</w:t>
      </w:r>
    </w:p>
    <w:p>
      <w:pPr>
        <w:pStyle w:val="BodyText"/>
        <w:spacing w:before="160"/>
        <w:ind w:left="721"/>
      </w:pPr>
      <w:r>
        <w:rPr>
          <w:rFonts w:ascii="Times New Roman" w:eastAsia="Times New Roman"/>
        </w:rPr>
        <w:t>i</w:t>
      </w:r>
      <w:r>
        <w:rPr>
          <w:spacing w:val="-10"/>
        </w:rPr>
        <w:t>、 进出线应加护套分路成束并做防水弯，导线束不得与箱体进出直接接触。</w:t>
      </w:r>
    </w:p>
    <w:p>
      <w:pPr>
        <w:pStyle w:val="ListParagraph"/>
        <w:numPr>
          <w:ilvl w:val="0"/>
          <w:numId w:val="30"/>
        </w:numPr>
        <w:tabs>
          <w:tab w:val="left" w:pos="902"/>
        </w:tabs>
        <w:spacing w:before="161" w:after="0" w:line="240" w:lineRule="auto"/>
        <w:ind w:left="902" w:right="0" w:hanging="601"/>
        <w:jc w:val="left"/>
        <w:rPr>
          <w:sz w:val="24"/>
        </w:rPr>
      </w:pPr>
      <w:r>
        <w:rPr>
          <w:spacing w:val="-2"/>
          <w:sz w:val="24"/>
        </w:rPr>
        <w:t>、电器装置的选择：</w:t>
      </w:r>
    </w:p>
    <w:p>
      <w:pPr>
        <w:pStyle w:val="BodyText"/>
        <w:spacing w:before="160" w:line="364" w:lineRule="auto"/>
        <w:ind w:left="706" w:right="352" w:hanging="405"/>
      </w:pPr>
      <w:r>
        <w:rPr>
          <w:rFonts w:ascii="Times New Roman" w:eastAsia="Times New Roman"/>
          <w:spacing w:val="-2"/>
        </w:rPr>
        <w:t>A</w:t>
      </w:r>
      <w:r>
        <w:rPr>
          <w:spacing w:val="-2"/>
        </w:rPr>
        <w:t>、配电箱、开关箱内的电器设备必须可靠完好，不准使用破损，不合格的电器。熔断</w:t>
      </w:r>
      <w:r>
        <w:rPr>
          <w:spacing w:val="-2"/>
        </w:rPr>
        <w:t>器的熔体应于用电设备容量相适应。</w:t>
      </w:r>
    </w:p>
    <w:p>
      <w:pPr>
        <w:pStyle w:val="BodyText"/>
        <w:spacing w:before="1" w:line="364" w:lineRule="auto"/>
        <w:ind w:left="706" w:right="352" w:hanging="405"/>
      </w:pPr>
      <w:r>
        <w:rPr>
          <w:rFonts w:ascii="Times New Roman" w:eastAsia="Times New Roman"/>
          <w:spacing w:val="-2"/>
        </w:rPr>
        <w:t>B</w:t>
      </w:r>
      <w:r>
        <w:rPr>
          <w:spacing w:val="-2"/>
        </w:rPr>
        <w:t>、总配电箱或分配电箱均应装设总闸隔离开关和分路隔离开关，总熔断器和分路熔断</w:t>
      </w:r>
      <w:r>
        <w:t>器（或总自动开关和分路自动开关）以及漏电保护器（</w:t>
      </w:r>
      <w:r>
        <w:rPr>
          <w:spacing w:val="-1"/>
        </w:rPr>
        <w:t>若漏电保护器同时具备过负</w:t>
      </w:r>
    </w:p>
    <w:p>
      <w:pPr>
        <w:spacing w:after="0" w:line="364" w:lineRule="auto"/>
        <w:sectPr>
          <w:headerReference w:type="default" r:id="rId14"/>
          <w:footerReference w:type="default" r:id="rId15"/>
          <w:pgSz w:w="11910" w:h="16840"/>
          <w:pgMar w:top="1360" w:right="780" w:bottom="1120" w:left="1400" w:header="827" w:footer="924"/>
          <w:pgNumType w:start="6"/>
          <w:cols w:space="708"/>
        </w:sectPr>
      </w:pPr>
    </w:p>
    <w:p>
      <w:pPr>
        <w:pStyle w:val="BodyText"/>
        <w:spacing w:before="134"/>
        <w:ind w:left="706"/>
      </w:pPr>
      <w:r>
        <w:t>荷和短路保护功能，则可不设分路熔断器或分路自动开关</w:t>
      </w:r>
      <w:r>
        <w:rPr>
          <w:spacing w:val="-120"/>
        </w:rPr>
        <w:t>）</w:t>
      </w:r>
      <w:r>
        <w:rPr>
          <w:spacing w:val="-10"/>
        </w:rPr>
        <w:t>。</w:t>
      </w:r>
    </w:p>
    <w:p>
      <w:pPr>
        <w:pStyle w:val="BodyText"/>
        <w:spacing w:before="161" w:line="364" w:lineRule="auto"/>
        <w:ind w:left="706" w:right="352" w:hanging="405"/>
      </w:pPr>
      <w:r>
        <w:rPr>
          <w:rFonts w:ascii="Times New Roman" w:eastAsia="Times New Roman"/>
          <w:spacing w:val="-2"/>
        </w:rPr>
        <w:t>C</w:t>
      </w:r>
      <w:r>
        <w:rPr>
          <w:spacing w:val="-2"/>
        </w:rPr>
        <w:t>、每台设备应有独立的开关箱，实行一机一闸制，严禁用一个电器开关直接控制两台</w:t>
      </w:r>
      <w:r>
        <w:rPr>
          <w:spacing w:val="-2"/>
        </w:rPr>
        <w:t>或两台以上用电设备（含插座</w:t>
      </w:r>
      <w:r>
        <w:rPr>
          <w:spacing w:val="-120"/>
        </w:rPr>
        <w:t>）</w:t>
      </w:r>
      <w:r>
        <w:rPr>
          <w:spacing w:val="-2"/>
        </w:rPr>
        <w:t>。</w:t>
      </w:r>
    </w:p>
    <w:p>
      <w:pPr>
        <w:pStyle w:val="BodyText"/>
        <w:spacing w:before="1" w:line="364" w:lineRule="auto"/>
        <w:ind w:right="604"/>
      </w:pPr>
      <w:r>
        <w:rPr>
          <w:rFonts w:ascii="Times New Roman" w:eastAsia="Times New Roman"/>
          <w:spacing w:val="-2"/>
        </w:rPr>
        <w:t>D</w:t>
      </w:r>
      <w:r>
        <w:rPr>
          <w:spacing w:val="-2"/>
        </w:rPr>
        <w:t xml:space="preserve">、现场用电设备除做保护接零外，都必须在设备负荷线的首端处安装漏电保护器。 </w:t>
      </w:r>
      <w:r>
        <w:rPr>
          <w:rFonts w:ascii="Times New Roman" w:eastAsia="Times New Roman"/>
        </w:rPr>
        <w:t>E</w:t>
      </w:r>
      <w:r>
        <w:t>、购置漏电保护器必须是国家定点生产或经过有关部门正式认可的产品。</w:t>
      </w:r>
    </w:p>
    <w:p>
      <w:pPr>
        <w:pStyle w:val="BodyText"/>
        <w:spacing w:before="1" w:line="364" w:lineRule="auto"/>
        <w:ind w:left="706" w:right="352" w:hanging="405"/>
      </w:pPr>
      <w:r>
        <w:rPr>
          <w:rFonts w:ascii="Times New Roman" w:eastAsia="Times New Roman"/>
        </w:rPr>
        <w:t>F</w:t>
      </w:r>
      <w:r>
        <w:t>、对新购置或搁置已久重新使用和使用一个月以上的漏电保护器应认真检验其特性，</w:t>
      </w:r>
      <w:r>
        <w:rPr>
          <w:spacing w:val="-2"/>
        </w:rPr>
        <w:t>发现问题及时修理或更换。</w:t>
      </w:r>
    </w:p>
    <w:p>
      <w:pPr>
        <w:pStyle w:val="BodyText"/>
        <w:spacing w:before="1"/>
      </w:pPr>
      <w:r>
        <w:rPr>
          <w:rFonts w:ascii="Times New Roman" w:eastAsia="Times New Roman"/>
        </w:rPr>
        <w:t>G</w:t>
      </w:r>
      <w:r>
        <w:rPr>
          <w:spacing w:val="-1"/>
        </w:rPr>
        <w:t>、使用潮湿或腐蚀介质场所的漏电保护器应用防溅型产品。</w:t>
      </w:r>
    </w:p>
    <w:p>
      <w:pPr>
        <w:pStyle w:val="BodyText"/>
        <w:spacing w:before="161" w:line="364" w:lineRule="auto"/>
        <w:ind w:left="706" w:right="352" w:hanging="405"/>
      </w:pPr>
      <w:r>
        <w:rPr>
          <w:rFonts w:ascii="Times New Roman" w:eastAsia="Times New Roman"/>
        </w:rPr>
        <w:t>H</w:t>
      </w:r>
      <w:r>
        <w:rPr>
          <w:spacing w:val="-1"/>
        </w:rPr>
        <w:t xml:space="preserve">、手动铡刀开关只允许用于控制照明电路和容量不大于 </w:t>
      </w:r>
      <w:r>
        <w:rPr>
          <w:rFonts w:ascii="Times New Roman" w:eastAsia="Times New Roman"/>
        </w:rPr>
        <w:t xml:space="preserve">5.5KW </w:t>
      </w:r>
      <w:r>
        <w:t>的动力电路作直接启</w:t>
      </w:r>
      <w:r>
        <w:rPr>
          <w:spacing w:val="-3"/>
        </w:rPr>
        <w:t xml:space="preserve">动，容量大于 </w:t>
      </w:r>
      <w:r>
        <w:rPr>
          <w:rFonts w:ascii="Times New Roman" w:eastAsia="Times New Roman"/>
        </w:rPr>
        <w:t xml:space="preserve">5.5KW </w:t>
      </w:r>
      <w:r>
        <w:t>的动力电路应采用自动开关电器或降压启动装置控制。</w:t>
      </w:r>
    </w:p>
    <w:p>
      <w:pPr>
        <w:pStyle w:val="ListParagraph"/>
        <w:numPr>
          <w:ilvl w:val="0"/>
          <w:numId w:val="30"/>
        </w:numPr>
        <w:tabs>
          <w:tab w:val="left" w:pos="902"/>
        </w:tabs>
        <w:spacing w:before="1" w:after="0" w:line="240" w:lineRule="auto"/>
        <w:ind w:left="902" w:right="0" w:hanging="601"/>
        <w:jc w:val="left"/>
        <w:rPr>
          <w:sz w:val="24"/>
        </w:rPr>
      </w:pPr>
      <w:r>
        <w:rPr>
          <w:spacing w:val="-2"/>
          <w:sz w:val="24"/>
        </w:rPr>
        <w:t>、使用与维护；</w:t>
      </w:r>
    </w:p>
    <w:p>
      <w:pPr>
        <w:pStyle w:val="BodyText"/>
        <w:spacing w:before="161"/>
      </w:pPr>
      <w:r>
        <w:rPr>
          <w:rFonts w:ascii="Times New Roman" w:eastAsia="Times New Roman"/>
        </w:rPr>
        <w:t>A</w:t>
      </w:r>
      <w:r>
        <w:rPr>
          <w:spacing w:val="-1"/>
        </w:rPr>
        <w:t>、所有开关箱门应设锁，专人负责，开关箱应标明用途所控设备。</w:t>
      </w:r>
    </w:p>
    <w:p>
      <w:pPr>
        <w:pStyle w:val="BodyText"/>
        <w:spacing w:before="160" w:line="364" w:lineRule="auto"/>
        <w:ind w:left="706" w:right="352" w:hanging="405"/>
      </w:pPr>
      <w:r>
        <w:rPr>
          <w:rFonts w:ascii="Times New Roman" w:eastAsia="Times New Roman"/>
          <w:spacing w:val="-2"/>
        </w:rPr>
        <w:t>B</w:t>
      </w:r>
      <w:r>
        <w:rPr>
          <w:spacing w:val="-2"/>
        </w:rPr>
        <w:t>、配电箱、开关箱每月检查维修一次，必须由专业电工进行。电工必须按规定穿戴好</w:t>
      </w:r>
      <w:r>
        <w:rPr>
          <w:spacing w:val="-2"/>
        </w:rPr>
        <w:t>防护用品和使用绝缘工具。</w:t>
      </w:r>
    </w:p>
    <w:p>
      <w:pPr>
        <w:pStyle w:val="BodyText"/>
        <w:spacing w:before="1"/>
      </w:pPr>
      <w:r>
        <w:rPr>
          <w:rFonts w:ascii="Times New Roman" w:eastAsia="Times New Roman" w:hAnsi="Times New Roman"/>
        </w:rPr>
        <w:t>C</w:t>
      </w:r>
      <w:r>
        <w:rPr>
          <w:spacing w:val="-1"/>
        </w:rPr>
        <w:t>、送电操作过程总配电箱——分配电箱——开关箱。</w:t>
      </w:r>
    </w:p>
    <w:p>
      <w:pPr>
        <w:pStyle w:val="BodyText"/>
        <w:spacing w:before="161"/>
      </w:pPr>
      <w:r>
        <w:rPr>
          <w:rFonts w:ascii="Times New Roman" w:eastAsia="Times New Roman"/>
        </w:rPr>
        <w:t>D</w:t>
      </w:r>
      <w:r>
        <w:rPr>
          <w:spacing w:val="-1"/>
        </w:rPr>
        <w:t>、施工现场停电一小时以上时，应切断电源，锁好开关箱。</w:t>
      </w:r>
    </w:p>
    <w:p>
      <w:pPr>
        <w:pStyle w:val="BodyText"/>
        <w:spacing w:before="160"/>
      </w:pPr>
      <w:r>
        <w:rPr>
          <w:rFonts w:ascii="Times New Roman" w:eastAsia="Times New Roman"/>
        </w:rPr>
        <w:t>E</w:t>
      </w:r>
      <w:r>
        <w:rPr>
          <w:spacing w:val="1"/>
        </w:rPr>
        <w:t>、熔断器的熔体</w:t>
      </w:r>
      <w:r>
        <w:t>（保险丝）</w:t>
      </w:r>
      <w:r>
        <w:rPr>
          <w:spacing w:val="-1"/>
        </w:rPr>
        <w:t>更换时，严禁用不符和规格的熔体或其他金属裸线代替。</w:t>
      </w:r>
    </w:p>
    <w:p>
      <w:pPr>
        <w:pStyle w:val="ListParagraph"/>
        <w:numPr>
          <w:ilvl w:val="0"/>
          <w:numId w:val="30"/>
        </w:numPr>
        <w:tabs>
          <w:tab w:val="left" w:pos="902"/>
        </w:tabs>
        <w:spacing w:before="161" w:after="0" w:line="240" w:lineRule="auto"/>
        <w:ind w:left="902" w:right="0" w:hanging="601"/>
        <w:jc w:val="left"/>
        <w:rPr>
          <w:sz w:val="24"/>
        </w:rPr>
      </w:pPr>
      <w:r>
        <w:rPr>
          <w:spacing w:val="-3"/>
          <w:sz w:val="24"/>
        </w:rPr>
        <w:t>、照明：</w:t>
      </w:r>
    </w:p>
    <w:p>
      <w:pPr>
        <w:pStyle w:val="BodyText"/>
        <w:spacing w:before="160"/>
      </w:pPr>
      <w:r>
        <w:rPr>
          <w:rFonts w:ascii="Times New Roman" w:eastAsia="Times New Roman"/>
        </w:rPr>
        <w:t>A</w:t>
      </w:r>
      <w:r>
        <w:rPr>
          <w:spacing w:val="-1"/>
        </w:rPr>
        <w:t>、在一个工作场所内，不得只装局部照明。</w:t>
      </w:r>
    </w:p>
    <w:p>
      <w:pPr>
        <w:pStyle w:val="BodyText"/>
        <w:spacing w:before="161"/>
      </w:pPr>
      <w:r>
        <w:rPr>
          <w:rFonts w:ascii="Times New Roman" w:eastAsia="Times New Roman"/>
        </w:rPr>
        <w:t>B</w:t>
      </w:r>
      <w:r>
        <w:t>、在正常湿度时，选用开启式照明器（一般灯具</w:t>
      </w:r>
      <w:r>
        <w:rPr>
          <w:spacing w:val="-120"/>
        </w:rPr>
        <w:t>）</w:t>
      </w:r>
      <w:r>
        <w:rPr>
          <w:spacing w:val="-10"/>
        </w:rPr>
        <w:t>。</w:t>
      </w:r>
    </w:p>
    <w:p>
      <w:pPr>
        <w:pStyle w:val="BodyText"/>
        <w:spacing w:before="160" w:line="364" w:lineRule="auto"/>
        <w:ind w:right="231"/>
      </w:pPr>
      <w:r>
        <w:rPr>
          <w:rFonts w:ascii="Times New Roman" w:eastAsia="Times New Roman"/>
          <w:spacing w:val="-2"/>
        </w:rPr>
        <w:t>C</w:t>
      </w:r>
      <w:r>
        <w:rPr>
          <w:spacing w:val="-10"/>
        </w:rPr>
        <w:t>、在潮湿或特别潮湿的场所，选用密封防水尘照明器或配有防水灯头的开启式照明灯。</w:t>
      </w:r>
      <w:r>
        <w:rPr>
          <w:spacing w:val="-2"/>
        </w:rPr>
        <w:t xml:space="preserve"> </w:t>
      </w:r>
      <w:r>
        <w:rPr>
          <w:rFonts w:ascii="Times New Roman" w:eastAsia="Times New Roman"/>
          <w:spacing w:val="-2"/>
        </w:rPr>
        <w:t>D</w:t>
      </w:r>
      <w:r>
        <w:rPr>
          <w:spacing w:val="-2"/>
        </w:rPr>
        <w:t>、对有爆炸或火灾危险的场所必须安装与危险场所等级相适应的照明器。</w:t>
      </w:r>
    </w:p>
    <w:p>
      <w:pPr>
        <w:pStyle w:val="BodyText"/>
        <w:spacing w:before="2"/>
      </w:pPr>
      <w:r>
        <w:rPr>
          <w:rFonts w:ascii="Times New Roman" w:eastAsia="Times New Roman"/>
        </w:rPr>
        <w:t>E</w:t>
      </w:r>
      <w:r>
        <w:rPr>
          <w:spacing w:val="-1"/>
        </w:rPr>
        <w:t>、在震动较大的场所，选用防尘型照明器。</w:t>
      </w:r>
    </w:p>
    <w:p>
      <w:pPr>
        <w:pStyle w:val="BodyText"/>
        <w:spacing w:before="160"/>
      </w:pPr>
      <w:r>
        <w:rPr>
          <w:rFonts w:ascii="Times New Roman" w:eastAsia="Times New Roman"/>
        </w:rPr>
        <w:t>F</w:t>
      </w:r>
      <w:r>
        <w:rPr>
          <w:spacing w:val="-1"/>
        </w:rPr>
        <w:t>、照明器具和器材的质量应合格，不得使用绝缘老化破损的器具和器材。</w:t>
      </w:r>
    </w:p>
    <w:p>
      <w:pPr>
        <w:pStyle w:val="BodyText"/>
        <w:spacing w:before="161" w:line="364" w:lineRule="auto"/>
        <w:ind w:left="706" w:right="271" w:hanging="405"/>
        <w:jc w:val="both"/>
      </w:pPr>
      <w:r>
        <w:rPr>
          <w:rFonts w:ascii="Times New Roman" w:eastAsia="Times New Roman"/>
          <w:spacing w:val="-2"/>
        </w:rPr>
        <w:t>G</w:t>
      </w:r>
      <w:r>
        <w:rPr>
          <w:spacing w:val="-2"/>
        </w:rPr>
        <w:t>、在特殊场所照明应使用安全电压照明器，在潮湿和容易触及带电体场所电压不大于</w:t>
      </w:r>
      <w:r>
        <w:rPr>
          <w:spacing w:val="-2"/>
        </w:rPr>
        <w:t xml:space="preserve"> </w:t>
      </w:r>
      <w:r>
        <w:rPr>
          <w:rFonts w:ascii="Times New Roman" w:eastAsia="Times New Roman"/>
        </w:rPr>
        <w:t xml:space="preserve">4V </w:t>
      </w:r>
      <w:r>
        <w:rPr>
          <w:spacing w:val="-2"/>
        </w:rPr>
        <w:t xml:space="preserve">在特别潮湿的场所和导电良好的地面或金属器内工作照明灯电压不得大于 </w:t>
      </w:r>
      <w:r>
        <w:rPr>
          <w:rFonts w:ascii="Times New Roman" w:eastAsia="Times New Roman"/>
        </w:rPr>
        <w:t>12V</w:t>
      </w:r>
      <w:r>
        <w:rPr>
          <w:spacing w:val="-10"/>
        </w:rPr>
        <w:t>。</w:t>
      </w:r>
    </w:p>
    <w:p>
      <w:pPr>
        <w:pStyle w:val="BodyText"/>
        <w:spacing w:before="1" w:line="364" w:lineRule="auto"/>
        <w:ind w:left="706" w:right="352" w:hanging="405"/>
        <w:jc w:val="both"/>
      </w:pPr>
      <w:r>
        <w:rPr>
          <w:rFonts w:ascii="Times New Roman" w:eastAsia="Times New Roman"/>
          <w:spacing w:val="-2"/>
        </w:rPr>
        <w:t>H</w:t>
      </w:r>
      <w:r>
        <w:rPr>
          <w:spacing w:val="-2"/>
        </w:rPr>
        <w:t>、在单相及二相线路中零线与相线截面相同，在三相四线制线路中，当照明灯为白色</w:t>
      </w:r>
      <w:r>
        <w:rPr>
          <w:spacing w:val="-2"/>
        </w:rPr>
        <w:t>灯时，零线截面为相线二分之一，当照明灯具为气体放电灯或逐相切断的三相照明</w:t>
      </w:r>
      <w:r>
        <w:rPr>
          <w:spacing w:val="-2"/>
        </w:rPr>
        <w:t>电路中零线截面按最大负荷的电流选择。</w:t>
      </w:r>
    </w:p>
    <w:p>
      <w:pPr>
        <w:pStyle w:val="BodyText"/>
        <w:spacing w:before="2"/>
        <w:jc w:val="both"/>
      </w:pPr>
      <w:r>
        <w:rPr>
          <w:rFonts w:ascii="Times New Roman" w:eastAsia="Times New Roman"/>
        </w:rPr>
        <w:t>I</w:t>
      </w:r>
      <w:r>
        <w:rPr>
          <w:spacing w:val="-6"/>
        </w:rPr>
        <w:t>、 照明灯具的金属外壳必须做保护，单相照明回路的开关箱</w:t>
      </w:r>
      <w:r>
        <w:t>（板）</w:t>
      </w:r>
      <w:r>
        <w:rPr>
          <w:spacing w:val="-2"/>
        </w:rPr>
        <w:t>内必装设漏电保护</w:t>
      </w:r>
    </w:p>
    <w:p>
      <w:pPr>
        <w:spacing w:after="0"/>
        <w:jc w:val="both"/>
        <w:sectPr>
          <w:headerReference w:type="default" r:id="rId16"/>
          <w:footerReference w:type="default" r:id="rId17"/>
          <w:pgSz w:w="11910" w:h="16840"/>
          <w:pgMar w:top="1360" w:right="780" w:bottom="1120" w:left="1400" w:header="827" w:footer="924"/>
          <w:pgNumType w:start="7"/>
          <w:cols w:space="708"/>
        </w:sectPr>
      </w:pPr>
    </w:p>
    <w:p>
      <w:pPr>
        <w:pStyle w:val="BodyText"/>
        <w:spacing w:before="134"/>
        <w:ind w:left="706"/>
      </w:pPr>
      <w:r>
        <w:rPr>
          <w:spacing w:val="-5"/>
        </w:rPr>
        <w:t>器。</w:t>
      </w:r>
    </w:p>
    <w:p>
      <w:pPr>
        <w:pStyle w:val="BodyText"/>
        <w:spacing w:before="161"/>
      </w:pPr>
      <w:r>
        <w:rPr>
          <w:rFonts w:ascii="Times New Roman" w:eastAsia="Times New Roman"/>
        </w:rPr>
        <w:t>J</w:t>
      </w:r>
      <w:r>
        <w:rPr>
          <w:spacing w:val="-12"/>
        </w:rPr>
        <w:t xml:space="preserve">、 室外灯具距地面不得低于 </w:t>
      </w:r>
      <w:r>
        <w:rPr>
          <w:rFonts w:ascii="Times New Roman" w:eastAsia="Times New Roman"/>
        </w:rPr>
        <w:t>3</w:t>
      </w:r>
      <w:r>
        <w:rPr>
          <w:rFonts w:ascii="Times New Roman" w:eastAsia="Times New Roman"/>
          <w:spacing w:val="-2"/>
        </w:rPr>
        <w:t xml:space="preserve"> </w:t>
      </w:r>
      <w:r>
        <w:rPr>
          <w:rFonts w:ascii="Times New Roman" w:eastAsia="Times New Roman"/>
        </w:rPr>
        <w:t>m</w:t>
      </w:r>
      <w:r>
        <w:rPr>
          <w:spacing w:val="-9"/>
        </w:rPr>
        <w:t xml:space="preserve">，室内不低于 </w:t>
      </w:r>
      <w:r>
        <w:rPr>
          <w:rFonts w:ascii="Times New Roman" w:eastAsia="Times New Roman"/>
        </w:rPr>
        <w:t>2.5 m</w:t>
      </w:r>
      <w:r>
        <w:rPr>
          <w:spacing w:val="-10"/>
        </w:rPr>
        <w:t>。</w:t>
      </w:r>
    </w:p>
    <w:p>
      <w:pPr>
        <w:pStyle w:val="BodyText"/>
        <w:spacing w:before="160" w:line="364" w:lineRule="auto"/>
        <w:ind w:left="706" w:right="352" w:hanging="405"/>
      </w:pPr>
      <w:r>
        <w:rPr>
          <w:rFonts w:ascii="Times New Roman" w:eastAsia="Times New Roman"/>
          <w:spacing w:val="-2"/>
        </w:rPr>
        <w:t>K</w:t>
      </w:r>
      <w:r>
        <w:rPr>
          <w:spacing w:val="-2"/>
        </w:rPr>
        <w:t>、照明灯具的绝缘外壳不得有损伤和漏电，火线（相线）应接在中心触头上，零线接</w:t>
      </w:r>
      <w:r>
        <w:rPr>
          <w:spacing w:val="-2"/>
        </w:rPr>
        <w:t>在罗口相连的一端。</w:t>
      </w:r>
    </w:p>
    <w:p>
      <w:pPr>
        <w:pStyle w:val="BodyText"/>
        <w:spacing w:before="2" w:line="364" w:lineRule="auto"/>
        <w:ind w:left="706" w:right="165" w:hanging="405"/>
      </w:pPr>
      <w:r>
        <w:rPr>
          <w:rFonts w:ascii="Times New Roman" w:eastAsia="Times New Roman"/>
        </w:rPr>
        <w:t>L</w:t>
      </w:r>
      <w:r>
        <w:t>、暂设工程灯具宜采用拉线开关</w:t>
      </w:r>
      <w:r>
        <w:rPr>
          <w:spacing w:val="-15"/>
        </w:rPr>
        <w:t>，拉线开关距地面</w:t>
      </w:r>
      <w:r>
        <w:rPr>
          <w:rFonts w:ascii="Times New Roman" w:eastAsia="Times New Roman"/>
        </w:rPr>
        <w:t>2~3</w:t>
      </w:r>
      <w:r>
        <w:rPr>
          <w:rFonts w:ascii="Times New Roman" w:eastAsia="Times New Roman"/>
          <w:spacing w:val="-15"/>
        </w:rPr>
        <w:t xml:space="preserve"> </w:t>
      </w:r>
      <w:r>
        <w:rPr>
          <w:rFonts w:ascii="Times New Roman" w:eastAsia="Times New Roman"/>
        </w:rPr>
        <w:t>m</w:t>
      </w:r>
      <w:r>
        <w:rPr>
          <w:spacing w:val="-12"/>
        </w:rPr>
        <w:t>，其他开关距地面高度为</w:t>
      </w:r>
      <w:r>
        <w:rPr>
          <w:rFonts w:ascii="Times New Roman" w:eastAsia="Times New Roman"/>
        </w:rPr>
        <w:t>1.3</w:t>
      </w:r>
      <w:r>
        <w:rPr>
          <w:rFonts w:ascii="Times New Roman" w:eastAsia="Times New Roman"/>
          <w:spacing w:val="-15"/>
        </w:rPr>
        <w:t xml:space="preserve"> </w:t>
      </w:r>
      <w:r>
        <w:rPr>
          <w:rFonts w:ascii="Times New Roman" w:eastAsia="Times New Roman"/>
        </w:rPr>
        <w:t>m</w:t>
      </w:r>
      <w:r>
        <w:t>，</w:t>
      </w:r>
      <w:r>
        <w:rPr>
          <w:spacing w:val="-2"/>
        </w:rPr>
        <w:t xml:space="preserve">与出入口的水平距离为 </w:t>
      </w:r>
      <w:r>
        <w:rPr>
          <w:rFonts w:ascii="Times New Roman" w:eastAsia="Times New Roman"/>
        </w:rPr>
        <w:t>0.15~0.20 m</w:t>
      </w:r>
      <w:r>
        <w:rPr>
          <w:spacing w:val="-3"/>
        </w:rPr>
        <w:t>。严禁将插座与搬把开关靠近装设，严禁在床上</w:t>
      </w:r>
      <w:r>
        <w:rPr>
          <w:spacing w:val="-2"/>
        </w:rPr>
        <w:t>装设开关。</w:t>
      </w:r>
    </w:p>
    <w:p>
      <w:pPr>
        <w:pStyle w:val="BodyText"/>
        <w:tabs>
          <w:tab w:val="left" w:pos="1140"/>
        </w:tabs>
        <w:spacing w:before="1"/>
      </w:pPr>
      <w:r>
        <w:rPr>
          <w:rFonts w:ascii="Times New Roman" w:eastAsia="Times New Roman"/>
          <w:spacing w:val="-2"/>
        </w:rPr>
        <w:t>M</w:t>
      </w:r>
      <w:r>
        <w:rPr>
          <w:spacing w:val="-10"/>
        </w:rPr>
        <w:t>、</w:t>
      </w:r>
      <w:r>
        <w:tab/>
        <w:t>电器、灯具的相线必须经开关控制，不得将相线直接引入灯具</w:t>
      </w:r>
      <w:r>
        <w:rPr>
          <w:spacing w:val="-10"/>
        </w:rPr>
        <w:t>。</w:t>
      </w:r>
    </w:p>
    <w:p>
      <w:pPr>
        <w:pStyle w:val="BodyText"/>
        <w:spacing w:before="161" w:line="364" w:lineRule="auto"/>
        <w:ind w:left="706" w:right="352" w:hanging="405"/>
        <w:jc w:val="both"/>
      </w:pPr>
      <w:r>
        <w:rPr>
          <w:rFonts w:ascii="Times New Roman" w:eastAsia="Times New Roman"/>
          <w:spacing w:val="-2"/>
        </w:rPr>
        <w:t>N</w:t>
      </w:r>
      <w:r>
        <w:rPr>
          <w:spacing w:val="-2"/>
        </w:rPr>
        <w:t>、不得把照明线路挂设在脚手架以及无绝缘措施的金属扣件上，移动照明导线应采用</w:t>
      </w:r>
      <w:r>
        <w:rPr>
          <w:spacing w:val="-2"/>
        </w:rPr>
        <w:t>电缆线，不宜采用其他软线，手持照明灯具应使用安全电压，照明零线严禁通过熔</w:t>
      </w:r>
      <w:r>
        <w:rPr>
          <w:spacing w:val="-4"/>
        </w:rPr>
        <w:t>断器。</w:t>
      </w:r>
    </w:p>
    <w:p>
      <w:pPr>
        <w:pStyle w:val="ListParagraph"/>
        <w:numPr>
          <w:ilvl w:val="0"/>
          <w:numId w:val="30"/>
        </w:numPr>
        <w:tabs>
          <w:tab w:val="left" w:pos="1022"/>
        </w:tabs>
        <w:spacing w:before="2" w:after="0" w:line="240" w:lineRule="auto"/>
        <w:ind w:left="1022" w:right="0" w:hanging="721"/>
        <w:jc w:val="left"/>
        <w:rPr>
          <w:sz w:val="24"/>
        </w:rPr>
      </w:pPr>
      <w:r>
        <w:rPr>
          <w:spacing w:val="-3"/>
          <w:sz w:val="24"/>
        </w:rPr>
        <w:t>、接地：</w:t>
      </w:r>
    </w:p>
    <w:p>
      <w:pPr>
        <w:pStyle w:val="BodyText"/>
        <w:spacing w:before="160" w:line="364" w:lineRule="auto"/>
        <w:ind w:left="706" w:right="352" w:hanging="405"/>
        <w:jc w:val="both"/>
      </w:pPr>
      <w:r>
        <w:rPr>
          <w:rFonts w:ascii="Times New Roman" w:eastAsia="Times New Roman"/>
          <w:spacing w:val="-2"/>
        </w:rPr>
        <w:t>A</w:t>
      </w:r>
      <w:r>
        <w:rPr>
          <w:spacing w:val="-2"/>
        </w:rPr>
        <w:t>、在施工现场专用的中心点直接接地的电力线路中，必须采取零保护系统。电器设备</w:t>
      </w:r>
      <w:r>
        <w:rPr>
          <w:spacing w:val="-2"/>
        </w:rPr>
        <w:t>的金属外壳必须与专用保护零线连接。专用保护零线应有工作接地，配电室零线或</w:t>
      </w:r>
      <w:r>
        <w:rPr>
          <w:spacing w:val="-2"/>
        </w:rPr>
        <w:t>第一级漏电保护器电源侧的零线引出。</w:t>
      </w:r>
    </w:p>
    <w:p>
      <w:pPr>
        <w:pStyle w:val="BodyText"/>
        <w:spacing w:before="2" w:line="364" w:lineRule="auto"/>
        <w:ind w:left="706" w:right="352" w:hanging="405"/>
      </w:pPr>
      <w:r>
        <w:rPr>
          <w:rFonts w:ascii="Times New Roman" w:eastAsia="Times New Roman"/>
          <w:spacing w:val="-2"/>
        </w:rPr>
        <w:t>B</w:t>
      </w:r>
      <w:r>
        <w:rPr>
          <w:spacing w:val="-2"/>
        </w:rPr>
        <w:t>、当施工现场与外电线路共用同一供电系统时，电气设备应根据当地的要求做保护接</w:t>
      </w:r>
      <w:r>
        <w:rPr>
          <w:spacing w:val="-2"/>
        </w:rPr>
        <w:t>零或做好保护接地，不得部分设备做保护接零，另一部分设备做保护接地。</w:t>
      </w:r>
    </w:p>
    <w:p>
      <w:pPr>
        <w:pStyle w:val="BodyText"/>
        <w:spacing w:before="1" w:line="364" w:lineRule="auto"/>
        <w:ind w:left="706" w:right="352" w:hanging="405"/>
      </w:pPr>
      <w:r>
        <w:rPr>
          <w:rFonts w:ascii="Times New Roman" w:eastAsia="Times New Roman"/>
          <w:spacing w:val="-2"/>
        </w:rPr>
        <w:t>C</w:t>
      </w:r>
      <w:r>
        <w:rPr>
          <w:spacing w:val="-2"/>
        </w:rPr>
        <w:t>、保护零线不得装设开关或熔断器。保护零线应单独设置，不作他用，重复接地线应</w:t>
      </w:r>
      <w:r>
        <w:rPr>
          <w:spacing w:val="-2"/>
        </w:rPr>
        <w:t>与保护零线相连接。</w:t>
      </w:r>
    </w:p>
    <w:p>
      <w:pPr>
        <w:pStyle w:val="BodyText"/>
        <w:spacing w:before="1" w:line="364" w:lineRule="auto"/>
        <w:ind w:left="706" w:right="351" w:hanging="405"/>
      </w:pPr>
      <w:r>
        <w:rPr>
          <w:rFonts w:ascii="Times New Roman" w:eastAsia="Times New Roman"/>
        </w:rPr>
        <w:t>D</w:t>
      </w:r>
      <w:r>
        <w:rPr>
          <w:spacing w:val="-5"/>
        </w:rPr>
        <w:t xml:space="preserve">、保护零线施工铜线不少于 </w:t>
      </w:r>
      <w:r>
        <w:rPr>
          <w:rFonts w:ascii="Times New Roman" w:eastAsia="Times New Roman"/>
        </w:rPr>
        <w:t>10</w:t>
      </w:r>
      <w:r>
        <w:rPr>
          <w:rFonts w:ascii="Times New Roman" w:eastAsia="Times New Roman"/>
          <w:spacing w:val="-15"/>
        </w:rPr>
        <w:t xml:space="preserve"> </w:t>
      </w:r>
      <w:r>
        <w:rPr>
          <w:rFonts w:ascii="Times New Roman" w:eastAsia="Times New Roman"/>
        </w:rPr>
        <w:t>m</w:t>
      </w:r>
      <w:r>
        <w:rPr>
          <w:rFonts w:ascii="Times New Roman" w:eastAsia="Times New Roman"/>
          <w:spacing w:val="-15"/>
        </w:rPr>
        <w:t xml:space="preserve"> </w:t>
      </w:r>
      <w:r>
        <w:rPr>
          <w:rFonts w:ascii="Times New Roman" w:eastAsia="Times New Roman"/>
        </w:rPr>
        <w:t>m</w:t>
      </w:r>
      <w:r>
        <w:rPr>
          <w:rFonts w:ascii="Times New Roman" w:eastAsia="Times New Roman"/>
          <w:position w:val="7"/>
          <w:sz w:val="16"/>
        </w:rPr>
        <w:t>2</w:t>
      </w:r>
      <w:r>
        <w:rPr>
          <w:spacing w:val="-9"/>
        </w:rPr>
        <w:t xml:space="preserve">，铝线不少于 </w:t>
      </w:r>
      <w:r>
        <w:rPr>
          <w:rFonts w:ascii="Times New Roman" w:eastAsia="Times New Roman"/>
        </w:rPr>
        <w:t>16</w:t>
      </w:r>
      <w:r>
        <w:rPr>
          <w:rFonts w:ascii="Times New Roman" w:eastAsia="Times New Roman"/>
          <w:spacing w:val="-15"/>
        </w:rPr>
        <w:t xml:space="preserve"> </w:t>
      </w:r>
      <w:r>
        <w:rPr>
          <w:rFonts w:ascii="Times New Roman" w:eastAsia="Times New Roman"/>
        </w:rPr>
        <w:t>m</w:t>
      </w:r>
      <w:r>
        <w:rPr>
          <w:rFonts w:ascii="Times New Roman" w:eastAsia="Times New Roman"/>
          <w:spacing w:val="-15"/>
        </w:rPr>
        <w:t xml:space="preserve"> </w:t>
      </w:r>
      <w:r>
        <w:rPr>
          <w:rFonts w:ascii="Times New Roman" w:eastAsia="Times New Roman"/>
        </w:rPr>
        <w:t>m</w:t>
      </w:r>
      <w:r>
        <w:rPr>
          <w:rFonts w:ascii="Times New Roman" w:eastAsia="Times New Roman"/>
          <w:position w:val="7"/>
          <w:sz w:val="16"/>
        </w:rPr>
        <w:t>2</w:t>
      </w:r>
      <w:r>
        <w:t>，与电气设备相连的保护零</w:t>
      </w:r>
      <w:r>
        <w:rPr>
          <w:spacing w:val="-2"/>
        </w:rPr>
        <w:t>线绝缘多股铜线。</w:t>
      </w:r>
    </w:p>
    <w:p>
      <w:pPr>
        <w:pStyle w:val="BodyText"/>
        <w:spacing w:before="2" w:line="364" w:lineRule="auto"/>
        <w:ind w:right="484"/>
      </w:pPr>
      <w:r>
        <w:rPr>
          <w:rFonts w:ascii="Times New Roman" w:eastAsia="Times New Roman" w:hAnsi="Times New Roman"/>
        </w:rPr>
        <w:t>E</w:t>
      </w:r>
      <w:r>
        <w:t>、保护零线统一标志为绿</w:t>
      </w:r>
      <w:r>
        <w:rPr>
          <w:rFonts w:ascii="Times New Roman" w:eastAsia="Times New Roman" w:hAnsi="Times New Roman"/>
        </w:rPr>
        <w:t>/</w:t>
      </w:r>
      <w:r>
        <w:t>黄双色线，在任何情况下不准使用绿</w:t>
      </w:r>
      <w:r>
        <w:rPr>
          <w:rFonts w:ascii="Times New Roman" w:eastAsia="Times New Roman" w:hAnsi="Times New Roman"/>
        </w:rPr>
        <w:t>/</w:t>
      </w:r>
      <w:r>
        <w:t xml:space="preserve">黄双色线作负荷线。 </w:t>
      </w:r>
      <w:r>
        <w:rPr>
          <w:rFonts w:ascii="Times New Roman" w:eastAsia="Times New Roman" w:hAnsi="Times New Roman"/>
        </w:rPr>
        <w:t>F</w:t>
      </w:r>
      <w:r>
        <w:rPr>
          <w:spacing w:val="-2"/>
        </w:rPr>
        <w:t xml:space="preserve">、电力变压器或电机的工作接地电阻值不得大于 </w:t>
      </w:r>
      <w:r>
        <w:rPr>
          <w:rFonts w:ascii="Times New Roman" w:eastAsia="Times New Roman" w:hAnsi="Times New Roman"/>
        </w:rPr>
        <w:t>4</w:t>
      </w:r>
      <w:r>
        <w:t>Ω。</w:t>
      </w:r>
    </w:p>
    <w:p>
      <w:pPr>
        <w:pStyle w:val="BodyText"/>
        <w:spacing w:before="1" w:line="364" w:lineRule="auto"/>
        <w:ind w:left="706" w:right="352" w:hanging="405"/>
      </w:pPr>
      <w:r>
        <w:rPr>
          <w:rFonts w:ascii="Times New Roman" w:eastAsia="Times New Roman" w:hAnsi="Times New Roman"/>
          <w:spacing w:val="-2"/>
        </w:rPr>
        <w:t>G</w:t>
      </w:r>
      <w:r>
        <w:rPr>
          <w:spacing w:val="-2"/>
        </w:rPr>
        <w:t>、保护零线除必须在配电室或总配电箱处作重复接地外，还必须在配电线路的中间处</w:t>
      </w:r>
      <w:r>
        <w:rPr>
          <w:spacing w:val="-2"/>
        </w:rPr>
        <w:t xml:space="preserve">和末端处做重复接地。重复接地电阻值不大于 </w:t>
      </w:r>
      <w:r>
        <w:t>10Ω。</w:t>
      </w:r>
    </w:p>
    <w:p>
      <w:pPr>
        <w:pStyle w:val="BodyText"/>
        <w:spacing w:before="1"/>
      </w:pPr>
      <w:r>
        <w:rPr>
          <w:rFonts w:ascii="Times New Roman" w:eastAsia="Times New Roman"/>
        </w:rPr>
        <w:t>H</w:t>
      </w:r>
      <w:r>
        <w:rPr>
          <w:spacing w:val="-1"/>
        </w:rPr>
        <w:t>、不得用铝导线做接地体或地下接地线垂直接地体不宜采用罗纹钢。</w:t>
      </w:r>
    </w:p>
    <w:p>
      <w:pPr>
        <w:pStyle w:val="BodyText"/>
        <w:spacing w:before="160" w:line="364" w:lineRule="auto"/>
        <w:ind w:left="706" w:right="352" w:hanging="405"/>
      </w:pPr>
      <w:r>
        <w:rPr>
          <w:rFonts w:ascii="Times New Roman" w:eastAsia="Times New Roman"/>
          <w:spacing w:val="-2"/>
        </w:rPr>
        <w:t>I</w:t>
      </w:r>
      <w:r>
        <w:rPr>
          <w:spacing w:val="-11"/>
        </w:rPr>
        <w:t xml:space="preserve">、 垂直接地体应采用角铁、镀锌铁管或圆钢，长度 </w:t>
      </w:r>
      <w:r>
        <w:rPr>
          <w:spacing w:val="-2"/>
        </w:rPr>
        <w:t>1.5</w:t>
      </w:r>
      <w:r>
        <w:rPr>
          <w:rFonts w:ascii="Times New Roman" w:eastAsia="Times New Roman"/>
          <w:spacing w:val="-2"/>
        </w:rPr>
        <w:t>~</w:t>
      </w:r>
      <w:r>
        <w:rPr>
          <w:spacing w:val="-2"/>
        </w:rPr>
        <w:t>2.5</w:t>
      </w:r>
      <w:r>
        <w:rPr>
          <w:spacing w:val="-60"/>
        </w:rPr>
        <w:t xml:space="preserve"> </w:t>
      </w:r>
      <w:r>
        <w:rPr>
          <w:rFonts w:ascii="Times New Roman" w:eastAsia="Times New Roman"/>
          <w:spacing w:val="-2"/>
        </w:rPr>
        <w:t xml:space="preserve">m </w:t>
      </w:r>
      <w:r>
        <w:rPr>
          <w:spacing w:val="-14"/>
        </w:rPr>
        <w:t xml:space="preserve">露出地面 </w:t>
      </w:r>
      <w:r>
        <w:rPr>
          <w:rFonts w:ascii="Times New Roman" w:eastAsia="Times New Roman"/>
          <w:spacing w:val="-2"/>
        </w:rPr>
        <w:t xml:space="preserve">10~15cm </w:t>
      </w:r>
      <w:r>
        <w:rPr>
          <w:spacing w:val="-2"/>
        </w:rPr>
        <w:t>接地</w:t>
      </w:r>
      <w:r>
        <w:rPr>
          <w:spacing w:val="-2"/>
        </w:rPr>
        <w:t>线与垂直接地体连接应采用焊接或螺栓连接，禁止采用绑扎的方法。</w:t>
      </w:r>
    </w:p>
    <w:p>
      <w:pPr>
        <w:pStyle w:val="BodyText"/>
        <w:spacing w:before="2" w:line="364" w:lineRule="auto"/>
        <w:ind w:left="706" w:right="352" w:hanging="405"/>
      </w:pPr>
      <w:r>
        <w:rPr>
          <w:rFonts w:ascii="Times New Roman" w:eastAsia="Times New Roman"/>
        </w:rPr>
        <w:t>J</w:t>
      </w:r>
      <w:r>
        <w:rPr>
          <w:spacing w:val="-7"/>
        </w:rPr>
        <w:t>、 现场所有用电设备，除做保护接零外，必须在设备负荷线的首端处设置漏电保护设</w:t>
      </w:r>
      <w:r>
        <w:rPr>
          <w:spacing w:val="-6"/>
        </w:rPr>
        <w:t>施。</w:t>
      </w:r>
    </w:p>
    <w:p>
      <w:pPr>
        <w:spacing w:after="0" w:line="364" w:lineRule="auto"/>
        <w:sectPr>
          <w:headerReference w:type="default" r:id="rId18"/>
          <w:footerReference w:type="default" r:id="rId19"/>
          <w:pgSz w:w="11910" w:h="16840"/>
          <w:pgMar w:top="1360" w:right="780" w:bottom="1120" w:left="1400" w:header="827" w:footer="924"/>
          <w:pgNumType w:start="8"/>
          <w:cols w:space="708"/>
        </w:sectPr>
      </w:pPr>
    </w:p>
    <w:p>
      <w:pPr>
        <w:pStyle w:val="ListParagraph"/>
        <w:numPr>
          <w:ilvl w:val="0"/>
          <w:numId w:val="30"/>
        </w:numPr>
        <w:tabs>
          <w:tab w:val="left" w:pos="1022"/>
        </w:tabs>
        <w:spacing w:before="134" w:after="0" w:line="240" w:lineRule="auto"/>
        <w:ind w:left="1022" w:right="0" w:hanging="721"/>
        <w:jc w:val="left"/>
        <w:rPr>
          <w:sz w:val="24"/>
        </w:rPr>
      </w:pPr>
      <w:r>
        <w:rPr>
          <w:spacing w:val="-1"/>
          <w:sz w:val="24"/>
        </w:rPr>
        <w:t>、施工机械安全使用监理措施：</w:t>
      </w:r>
    </w:p>
    <w:p>
      <w:pPr>
        <w:pStyle w:val="BodyText"/>
        <w:spacing w:before="161" w:line="364" w:lineRule="auto"/>
        <w:ind w:left="706" w:right="352" w:hanging="405"/>
      </w:pPr>
      <w:r>
        <w:rPr>
          <w:rFonts w:ascii="Times New Roman" w:eastAsia="Times New Roman"/>
          <w:spacing w:val="-2"/>
        </w:rPr>
        <w:t>A</w:t>
      </w:r>
      <w:r>
        <w:rPr>
          <w:spacing w:val="-2"/>
        </w:rPr>
        <w:t>、作业前空车运转，检查搅拌筒或搅拌机叶的转动方向，各工作装置的操作，制动确</w:t>
      </w:r>
      <w:r>
        <w:rPr>
          <w:spacing w:val="-2"/>
        </w:rPr>
        <w:t>认正常，方可作业。</w:t>
      </w:r>
    </w:p>
    <w:p>
      <w:pPr>
        <w:pStyle w:val="BodyText"/>
        <w:spacing w:before="1" w:line="364" w:lineRule="auto"/>
        <w:ind w:left="706" w:right="352" w:hanging="405"/>
      </w:pPr>
      <w:r>
        <w:rPr>
          <w:rFonts w:ascii="Times New Roman" w:eastAsia="Times New Roman"/>
          <w:spacing w:val="-2"/>
        </w:rPr>
        <w:t>B</w:t>
      </w:r>
      <w:r>
        <w:rPr>
          <w:spacing w:val="-2"/>
        </w:rPr>
        <w:t>、进料时，严禁将头手伸入料斗与机架之间查看后或探摸进料情况，运转中不得用手</w:t>
      </w:r>
      <w:r>
        <w:rPr>
          <w:spacing w:val="-2"/>
        </w:rPr>
        <w:t>或工具等物伸入搅拌筒内扒出料。</w:t>
      </w:r>
    </w:p>
    <w:p>
      <w:pPr>
        <w:pStyle w:val="BodyText"/>
        <w:spacing w:before="1" w:line="364" w:lineRule="auto"/>
        <w:ind w:left="706" w:right="352" w:hanging="405"/>
      </w:pPr>
      <w:r>
        <w:rPr>
          <w:rFonts w:ascii="Times New Roman" w:eastAsia="Times New Roman"/>
          <w:spacing w:val="-2"/>
        </w:rPr>
        <w:t>C</w:t>
      </w:r>
      <w:r>
        <w:rPr>
          <w:spacing w:val="-2"/>
        </w:rPr>
        <w:t>、料斗升起时，严禁在其下方工作或穿行，料坑底部要设料的枕垫，清理料坑时必须</w:t>
      </w:r>
      <w:r>
        <w:rPr>
          <w:spacing w:val="-2"/>
        </w:rPr>
        <w:t>将料斗用链条扣牢。</w:t>
      </w:r>
    </w:p>
    <w:p>
      <w:pPr>
        <w:pStyle w:val="BodyText"/>
        <w:spacing w:before="1" w:line="364" w:lineRule="auto"/>
        <w:ind w:left="706" w:right="231" w:hanging="405"/>
      </w:pPr>
      <w:r>
        <w:rPr>
          <w:rFonts w:ascii="Times New Roman" w:eastAsia="Times New Roman"/>
          <w:spacing w:val="-4"/>
        </w:rPr>
        <w:t>D</w:t>
      </w:r>
      <w:r>
        <w:rPr>
          <w:spacing w:val="-4"/>
        </w:rPr>
        <w:t>、作业后，应对搅拌机进行全面清洗，操作人员如需进入筒内清洗时，必须切断电源，</w:t>
      </w:r>
      <w:r>
        <w:rPr>
          <w:spacing w:val="-2"/>
        </w:rPr>
        <w:t>设专人在外监护，或卸下熔断器锁好电闸箱然后方可进入。</w:t>
      </w:r>
    </w:p>
    <w:p>
      <w:pPr>
        <w:pStyle w:val="BodyText"/>
        <w:spacing w:before="2" w:line="364" w:lineRule="auto"/>
        <w:ind w:left="706" w:right="352" w:hanging="405"/>
      </w:pPr>
      <w:r>
        <w:rPr>
          <w:rFonts w:ascii="Times New Roman" w:eastAsia="Times New Roman"/>
        </w:rPr>
        <w:t>E</w:t>
      </w:r>
      <w:r>
        <w:t>、作业后应及时将机内、水箱内、管道内的存料、积水放尽，并清洁保养机械，清理</w:t>
      </w:r>
      <w:r>
        <w:rPr>
          <w:spacing w:val="-2"/>
        </w:rPr>
        <w:t>工作现场，切断电源，锁好电闸。</w:t>
      </w:r>
    </w:p>
    <w:p>
      <w:pPr>
        <w:pStyle w:val="ListParagraph"/>
        <w:numPr>
          <w:ilvl w:val="0"/>
          <w:numId w:val="30"/>
        </w:numPr>
        <w:tabs>
          <w:tab w:val="left" w:pos="1022"/>
        </w:tabs>
        <w:spacing w:before="1" w:after="0" w:line="240" w:lineRule="auto"/>
        <w:ind w:left="1022" w:right="0" w:hanging="721"/>
        <w:jc w:val="left"/>
        <w:rPr>
          <w:sz w:val="24"/>
        </w:rPr>
      </w:pPr>
      <w:r>
        <w:rPr>
          <w:spacing w:val="-1"/>
          <w:sz w:val="24"/>
        </w:rPr>
        <w:t>、插入震捣器安全操作监理措施：</w:t>
      </w:r>
    </w:p>
    <w:p>
      <w:pPr>
        <w:pStyle w:val="BodyText"/>
        <w:spacing w:before="160"/>
        <w:jc w:val="both"/>
      </w:pPr>
      <w:r>
        <w:rPr>
          <w:rFonts w:ascii="Times New Roman" w:eastAsia="Times New Roman"/>
        </w:rPr>
        <w:t>A</w:t>
      </w:r>
      <w:r>
        <w:rPr>
          <w:spacing w:val="-1"/>
        </w:rPr>
        <w:t>、 使用前检查各部位应连接牢固，旋转方向正确。</w:t>
      </w:r>
    </w:p>
    <w:p>
      <w:pPr>
        <w:pStyle w:val="BodyText"/>
        <w:spacing w:before="161" w:line="364" w:lineRule="auto"/>
        <w:ind w:left="706" w:right="352" w:hanging="405"/>
        <w:jc w:val="both"/>
      </w:pPr>
      <w:r>
        <w:rPr>
          <w:rFonts w:ascii="Times New Roman" w:eastAsia="Times New Roman"/>
          <w:spacing w:val="-4"/>
        </w:rPr>
        <w:t>B</w:t>
      </w:r>
      <w:r>
        <w:rPr>
          <w:spacing w:val="-6"/>
        </w:rPr>
        <w:t xml:space="preserve">、插入震捣器软轴的弯曲半径不得小于 </w:t>
      </w:r>
      <w:r>
        <w:rPr>
          <w:rFonts w:ascii="Times New Roman" w:eastAsia="Times New Roman"/>
          <w:spacing w:val="-4"/>
        </w:rPr>
        <w:t>50cm</w:t>
      </w:r>
      <w:r>
        <w:rPr>
          <w:spacing w:val="-8"/>
        </w:rPr>
        <w:t xml:space="preserve">，并不多于 </w:t>
      </w:r>
      <w:r>
        <w:rPr>
          <w:rFonts w:ascii="Times New Roman" w:eastAsia="Times New Roman"/>
          <w:spacing w:val="-4"/>
        </w:rPr>
        <w:t>2</w:t>
      </w:r>
      <w:r>
        <w:rPr>
          <w:rFonts w:ascii="Times New Roman" w:eastAsia="Times New Roman"/>
          <w:spacing w:val="-11"/>
        </w:rPr>
        <w:t xml:space="preserve"> </w:t>
      </w:r>
      <w:r>
        <w:rPr>
          <w:spacing w:val="-4"/>
        </w:rPr>
        <w:t>个弯，操作时震动棒应自然</w:t>
      </w:r>
      <w:r>
        <w:rPr>
          <w:spacing w:val="-2"/>
        </w:rPr>
        <w:t>垂直的沉入混凝土，不得用力硬插、斜推或钢筋夹住棒头，也不得全部插入混凝土</w:t>
      </w:r>
      <w:r>
        <w:rPr>
          <w:spacing w:val="-6"/>
        </w:rPr>
        <w:t>中。</w:t>
      </w:r>
    </w:p>
    <w:p>
      <w:pPr>
        <w:pStyle w:val="BodyText"/>
        <w:spacing w:before="2" w:line="364" w:lineRule="auto"/>
        <w:ind w:right="231"/>
      </w:pPr>
      <w:r>
        <w:rPr>
          <w:rFonts w:ascii="Times New Roman" w:eastAsia="Times New Roman"/>
          <w:spacing w:val="-4"/>
        </w:rPr>
        <w:t>C</w:t>
      </w:r>
      <w:r>
        <w:rPr>
          <w:spacing w:val="-4"/>
        </w:rPr>
        <w:t xml:space="preserve">、作业转移时，电动机的导线应保持有足够的长度和松度，严禁用电源线拖拉震捣器。 </w:t>
      </w:r>
      <w:r>
        <w:rPr>
          <w:rFonts w:ascii="Times New Roman" w:eastAsia="Times New Roman"/>
          <w:spacing w:val="-2"/>
        </w:rPr>
        <w:t>D</w:t>
      </w:r>
      <w:r>
        <w:rPr>
          <w:spacing w:val="-2"/>
        </w:rPr>
        <w:t>、震捣要均匀，若见表面无骨料，不气泡，也无显著塌陷，表面并有水泥砂浆时则表</w:t>
      </w:r>
    </w:p>
    <w:p>
      <w:pPr>
        <w:pStyle w:val="BodyText"/>
        <w:spacing w:before="1"/>
        <w:ind w:left="706"/>
      </w:pPr>
      <w:r>
        <w:rPr>
          <w:spacing w:val="-1"/>
        </w:rPr>
        <w:t>面已经捣实，应将棒头拔出。过长的震捣将使混凝土离析，影响质量。</w:t>
      </w:r>
    </w:p>
    <w:p>
      <w:pPr>
        <w:pStyle w:val="ListParagraph"/>
        <w:numPr>
          <w:ilvl w:val="0"/>
          <w:numId w:val="30"/>
        </w:numPr>
        <w:tabs>
          <w:tab w:val="left" w:pos="1022"/>
        </w:tabs>
        <w:spacing w:before="160" w:after="0" w:line="240" w:lineRule="auto"/>
        <w:ind w:left="1022" w:right="0" w:hanging="721"/>
        <w:jc w:val="left"/>
        <w:rPr>
          <w:sz w:val="24"/>
        </w:rPr>
      </w:pPr>
      <w:r>
        <w:rPr>
          <w:spacing w:val="-1"/>
          <w:sz w:val="24"/>
        </w:rPr>
        <w:t>、蛙式打夯机安全操作规程：</w:t>
      </w:r>
    </w:p>
    <w:p>
      <w:pPr>
        <w:pStyle w:val="BodyText"/>
        <w:spacing w:before="161" w:line="364" w:lineRule="auto"/>
        <w:ind w:left="706" w:right="352" w:hanging="405"/>
      </w:pPr>
      <w:r>
        <w:rPr>
          <w:rFonts w:ascii="Times New Roman" w:eastAsia="Times New Roman"/>
          <w:spacing w:val="-2"/>
        </w:rPr>
        <w:t>A</w:t>
      </w:r>
      <w:r>
        <w:rPr>
          <w:spacing w:val="-2"/>
        </w:rPr>
        <w:t>、蛙式打夯机适用于夯实灰土和素土的地基，地基以及场地平整，不得夯实坚硬或软</w:t>
      </w:r>
      <w:r>
        <w:rPr>
          <w:spacing w:val="-2"/>
        </w:rPr>
        <w:t>硬不均匀的地面，更不得夯打坚实或混有砖石碎块的杂土。</w:t>
      </w:r>
    </w:p>
    <w:p>
      <w:pPr>
        <w:pStyle w:val="BodyText"/>
        <w:spacing w:before="1" w:line="364" w:lineRule="auto"/>
        <w:ind w:right="184"/>
      </w:pPr>
      <w:r>
        <w:rPr>
          <w:rFonts w:ascii="Times New Roman" w:eastAsia="Times New Roman"/>
          <w:spacing w:val="-2"/>
        </w:rPr>
        <w:t>B</w:t>
      </w:r>
      <w:r>
        <w:rPr>
          <w:spacing w:val="-2"/>
        </w:rPr>
        <w:t>、两台以下挖夯在同一工作面作业时，左右间距不得小于</w:t>
      </w:r>
      <w:r>
        <w:rPr>
          <w:rFonts w:ascii="Times New Roman" w:eastAsia="Times New Roman"/>
          <w:spacing w:val="38"/>
        </w:rPr>
        <w:t>5m</w:t>
      </w:r>
      <w:r>
        <w:rPr>
          <w:spacing w:val="-13"/>
        </w:rPr>
        <w:t>，前后间距不得小于</w:t>
      </w:r>
      <w:r>
        <w:rPr>
          <w:rFonts w:ascii="Times New Roman" w:eastAsia="Times New Roman"/>
          <w:spacing w:val="-2"/>
        </w:rPr>
        <w:t>10m</w:t>
      </w:r>
      <w:r>
        <w:rPr>
          <w:spacing w:val="-2"/>
        </w:rPr>
        <w:t xml:space="preserve">。 </w:t>
      </w:r>
      <w:r>
        <w:rPr>
          <w:rFonts w:ascii="Times New Roman" w:eastAsia="Times New Roman"/>
          <w:spacing w:val="-2"/>
        </w:rPr>
        <w:t>C</w:t>
      </w:r>
      <w:r>
        <w:rPr>
          <w:spacing w:val="-2"/>
        </w:rPr>
        <w:t>、操作和传递导线人员都要戴绝缘手套和穿绝缘胶鞋。</w:t>
      </w:r>
    </w:p>
    <w:p>
      <w:pPr>
        <w:pStyle w:val="BodyText"/>
        <w:spacing w:before="1"/>
      </w:pPr>
      <w:r>
        <w:rPr>
          <w:rFonts w:ascii="Times New Roman" w:eastAsia="Times New Roman"/>
        </w:rPr>
        <w:t>D</w:t>
      </w:r>
      <w:r>
        <w:rPr>
          <w:spacing w:val="-1"/>
        </w:rPr>
        <w:t>、检查线路应符合要求，接地良好，各传动部件均正常后，方可作业。</w:t>
      </w:r>
    </w:p>
    <w:p>
      <w:pPr>
        <w:pStyle w:val="BodyText"/>
        <w:spacing w:before="161" w:line="364" w:lineRule="auto"/>
        <w:ind w:left="706" w:right="352" w:hanging="405"/>
      </w:pPr>
      <w:r>
        <w:rPr>
          <w:rFonts w:ascii="Times New Roman" w:eastAsia="Times New Roman"/>
        </w:rPr>
        <w:t>E</w:t>
      </w:r>
      <w:r>
        <w:t>、手把上电门开关的管子内壁和电动机的接线穿入手把的入口处，均应套绝缘管或其</w:t>
      </w:r>
      <w:r>
        <w:rPr>
          <w:spacing w:val="-2"/>
        </w:rPr>
        <w:t>他绝缘物。</w:t>
      </w:r>
    </w:p>
    <w:p>
      <w:pPr>
        <w:pStyle w:val="BodyText"/>
        <w:spacing w:before="1" w:line="364" w:lineRule="auto"/>
        <w:ind w:left="706" w:right="352" w:hanging="405"/>
      </w:pPr>
      <w:r>
        <w:rPr>
          <w:rFonts w:ascii="Times New Roman" w:eastAsia="Times New Roman"/>
        </w:rPr>
        <w:t>F</w:t>
      </w:r>
      <w:r>
        <w:rPr>
          <w:spacing w:val="-3"/>
        </w:rPr>
        <w:t xml:space="preserve">、作业时，电缆线不可张拉过紧，应保证有 </w:t>
      </w:r>
      <w:r>
        <w:rPr>
          <w:rFonts w:ascii="Times New Roman" w:eastAsia="Times New Roman"/>
        </w:rPr>
        <w:t xml:space="preserve">3~4m </w:t>
      </w:r>
      <w:r>
        <w:t>的余量递线人员应依照务实路线随</w:t>
      </w:r>
      <w:r>
        <w:rPr>
          <w:spacing w:val="-2"/>
        </w:rPr>
        <w:t>时调整，电缆不得扭结和缠绕，作业中需要移电缆线时，应停机进行。</w:t>
      </w:r>
    </w:p>
    <w:p>
      <w:pPr>
        <w:pStyle w:val="BodyText"/>
        <w:spacing w:before="1"/>
      </w:pPr>
      <w:r>
        <w:rPr>
          <w:rFonts w:ascii="Times New Roman" w:eastAsia="Times New Roman"/>
        </w:rPr>
        <w:t>G</w:t>
      </w:r>
      <w:r>
        <w:rPr>
          <w:spacing w:val="-4"/>
        </w:rPr>
        <w:t xml:space="preserve">、务实填高土方时，应从边缘以内 </w:t>
      </w:r>
      <w:r>
        <w:rPr>
          <w:rFonts w:ascii="Times New Roman" w:eastAsia="Times New Roman"/>
        </w:rPr>
        <w:t>10~15cm</w:t>
      </w:r>
      <w:r>
        <w:rPr>
          <w:rFonts w:ascii="Times New Roman" w:eastAsia="Times New Roman"/>
          <w:spacing w:val="1"/>
        </w:rPr>
        <w:t xml:space="preserve"> </w:t>
      </w:r>
      <w:r>
        <w:rPr>
          <w:spacing w:val="-12"/>
        </w:rPr>
        <w:t xml:space="preserve">开始务实 </w:t>
      </w:r>
      <w:r>
        <w:rPr>
          <w:rFonts w:ascii="Times New Roman" w:eastAsia="Times New Roman"/>
        </w:rPr>
        <w:t>2~3</w:t>
      </w:r>
      <w:r>
        <w:rPr>
          <w:rFonts w:ascii="Times New Roman" w:eastAsia="Times New Roman"/>
          <w:spacing w:val="2"/>
        </w:rPr>
        <w:t xml:space="preserve"> </w:t>
      </w:r>
      <w:r>
        <w:rPr>
          <w:spacing w:val="-2"/>
        </w:rPr>
        <w:t>遍后，在务实边缘。</w:t>
      </w:r>
    </w:p>
    <w:p>
      <w:pPr>
        <w:spacing w:after="0"/>
        <w:sectPr>
          <w:headerReference w:type="default" r:id="rId20"/>
          <w:footerReference w:type="default" r:id="rId21"/>
          <w:pgSz w:w="11910" w:h="16840"/>
          <w:pgMar w:top="1360" w:right="780" w:bottom="1120" w:left="1400" w:header="827" w:footer="924"/>
          <w:pgNumType w:start="9"/>
          <w:cols w:space="708"/>
        </w:sectPr>
      </w:pPr>
    </w:p>
    <w:p>
      <w:pPr>
        <w:pStyle w:val="BodyText"/>
        <w:spacing w:before="134"/>
      </w:pPr>
      <w:r>
        <w:t>（三</w:t>
      </w:r>
      <w:r>
        <w:rPr>
          <w:spacing w:val="-120"/>
        </w:rPr>
        <w:t>）</w:t>
      </w:r>
      <w:r>
        <w:rPr>
          <w:spacing w:val="-1"/>
        </w:rPr>
        <w:t>、装载机安全使用监理措施：</w:t>
      </w:r>
    </w:p>
    <w:p>
      <w:pPr>
        <w:pStyle w:val="BodyText"/>
        <w:spacing w:before="161"/>
        <w:ind w:left="721"/>
      </w:pPr>
      <w:r>
        <w:rPr>
          <w:rFonts w:ascii="Times New Roman" w:eastAsia="Times New Roman"/>
        </w:rPr>
        <w:t>1</w:t>
      </w:r>
      <w:r>
        <w:rPr>
          <w:spacing w:val="-1"/>
        </w:rPr>
        <w:t>、装载机严禁熄火下坡，以免液压失灵。</w:t>
      </w:r>
    </w:p>
    <w:p>
      <w:pPr>
        <w:pStyle w:val="BodyText"/>
        <w:spacing w:before="160"/>
        <w:ind w:left="721"/>
      </w:pPr>
      <w:r>
        <w:rPr>
          <w:rFonts w:ascii="Times New Roman" w:eastAsia="Times New Roman"/>
        </w:rPr>
        <w:t>2</w:t>
      </w:r>
      <w:r>
        <w:rPr>
          <w:spacing w:val="-1"/>
        </w:rPr>
        <w:t>、装载机不允许货物重心偏值。</w:t>
      </w:r>
    </w:p>
    <w:p>
      <w:pPr>
        <w:pStyle w:val="BodyText"/>
        <w:spacing w:before="161"/>
        <w:ind w:left="721"/>
      </w:pPr>
      <w:r>
        <w:rPr>
          <w:rFonts w:ascii="Times New Roman" w:eastAsia="Times New Roman"/>
        </w:rPr>
        <w:t>3</w:t>
      </w:r>
      <w:r>
        <w:rPr>
          <w:spacing w:val="-1"/>
        </w:rPr>
        <w:t>、不允许超负荷行驶。</w:t>
      </w:r>
    </w:p>
    <w:p>
      <w:pPr>
        <w:pStyle w:val="BodyText"/>
        <w:spacing w:before="160"/>
        <w:ind w:left="721"/>
      </w:pPr>
      <w:r>
        <w:rPr>
          <w:rFonts w:ascii="Times New Roman" w:eastAsia="Times New Roman"/>
        </w:rPr>
        <w:t>4</w:t>
      </w:r>
      <w:r>
        <w:rPr>
          <w:spacing w:val="-2"/>
        </w:rPr>
        <w:t>、不得近火停靠。</w:t>
      </w:r>
    </w:p>
    <w:p>
      <w:pPr>
        <w:pStyle w:val="BodyText"/>
        <w:spacing w:before="161"/>
        <w:ind w:left="721"/>
      </w:pPr>
      <w:r>
        <w:rPr>
          <w:rFonts w:ascii="Times New Roman" w:eastAsia="Times New Roman"/>
        </w:rPr>
        <w:t>5</w:t>
      </w:r>
      <w:r>
        <w:rPr>
          <w:spacing w:val="-1"/>
        </w:rPr>
        <w:t>、熄火时拉紧手刹处，用三角木棒垫好。</w:t>
      </w:r>
    </w:p>
    <w:p>
      <w:pPr>
        <w:pStyle w:val="BodyText"/>
        <w:spacing w:before="160"/>
        <w:ind w:left="721"/>
      </w:pPr>
      <w:r>
        <w:rPr>
          <w:rFonts w:ascii="Times New Roman" w:eastAsia="Times New Roman"/>
        </w:rPr>
        <w:t>6</w:t>
      </w:r>
      <w:r>
        <w:rPr>
          <w:spacing w:val="-1"/>
        </w:rPr>
        <w:t>、随时注意仪表读数正常。</w:t>
      </w:r>
    </w:p>
    <w:p>
      <w:pPr>
        <w:pStyle w:val="BodyText"/>
        <w:spacing w:before="161"/>
      </w:pPr>
      <w:r>
        <w:t>（四</w:t>
      </w:r>
      <w:r>
        <w:rPr>
          <w:spacing w:val="-120"/>
        </w:rPr>
        <w:t>）</w:t>
      </w:r>
      <w:r>
        <w:rPr>
          <w:spacing w:val="-1"/>
        </w:rPr>
        <w:t>、消防安全监理措施：</w:t>
      </w:r>
    </w:p>
    <w:p>
      <w:pPr>
        <w:pStyle w:val="BodyText"/>
        <w:spacing w:before="160" w:line="364" w:lineRule="auto"/>
        <w:ind w:right="351" w:firstLine="840"/>
        <w:jc w:val="both"/>
      </w:pPr>
      <w:r>
        <w:rPr>
          <w:spacing w:val="-2"/>
        </w:rPr>
        <w:t>人人懂防火基本常识，增加防火安全意识，保障施工现场工人及附近人员的人</w:t>
      </w:r>
      <w:r>
        <w:rPr>
          <w:spacing w:val="-2"/>
        </w:rPr>
        <w:t>身和财产保全，在监理工作进行中，监理单位就要对项目部工作人员进行安全教育，使</w:t>
      </w:r>
      <w:r>
        <w:rPr>
          <w:spacing w:val="-2"/>
        </w:rPr>
        <w:t>其可以运用所学的理论和所吸收的经验进行监理工作中，以切实保证施工现场以及自身</w:t>
      </w:r>
      <w:r>
        <w:rPr>
          <w:spacing w:val="-4"/>
        </w:rPr>
        <w:t>的安全。</w:t>
      </w:r>
    </w:p>
    <w:p>
      <w:pPr>
        <w:pStyle w:val="BodyText"/>
        <w:spacing w:before="3" w:line="364" w:lineRule="auto"/>
        <w:ind w:right="231" w:firstLine="840"/>
      </w:pPr>
      <w:r>
        <w:rPr>
          <w:spacing w:val="-7"/>
        </w:rPr>
        <w:t>在现场工作时，监理措施一定要到位，做工作之前还要了解相关的知识和理论，</w:t>
      </w:r>
      <w:r>
        <w:t xml:space="preserve">了解灭火方法，知道灭火器的用法等，以利余监督施工现场安全施工，具体做法如下： </w:t>
      </w:r>
      <w:r>
        <w:rPr>
          <w:rFonts w:ascii="Times New Roman" w:eastAsia="Times New Roman" w:hAnsi="Times New Roman"/>
        </w:rPr>
        <w:t>1</w:t>
      </w:r>
      <w:r>
        <w:t>、要求施工单位在工人进场时一定要对其消防安全知识的培训，了解燃烧必须具备的</w:t>
      </w:r>
      <w:r>
        <w:rPr>
          <w:spacing w:val="-8"/>
        </w:rPr>
        <w:t>三个方面：①可燃物②助燃物③着火源。一切灭火措施都是为了破坏已经生产的燃烧条</w:t>
      </w:r>
      <w:r>
        <w:rPr>
          <w:spacing w:val="-11"/>
        </w:rPr>
        <w:t>件，了解并能够掌握一些灭火方法：①窒息灭火法。地下室等空间比较小的地方常用湿</w:t>
      </w:r>
      <w:r>
        <w:rPr>
          <w:spacing w:val="-10"/>
        </w:rPr>
        <w:t>棉布</w:t>
      </w:r>
      <w:r>
        <w:t>（被</w:t>
      </w:r>
      <w:r>
        <w:rPr>
          <w:spacing w:val="-9"/>
        </w:rPr>
        <w:t>）</w:t>
      </w:r>
      <w:r>
        <w:rPr>
          <w:spacing w:val="-5"/>
        </w:rPr>
        <w:t>扑灭火灾，还有水淹，化学方法等。②冷却灭火法。是扑救火灾的常用的方</w:t>
      </w:r>
      <w:r>
        <w:rPr>
          <w:spacing w:val="-7"/>
        </w:rPr>
        <w:t>法，即将灭火剂直接喷洒在燃烧物体上，使燃烧失去可燃物质的温度降到燃点以下，以</w:t>
      </w:r>
      <w:r>
        <w:rPr>
          <w:spacing w:val="-9"/>
        </w:rPr>
        <w:t>终止燃烧。③隔离灭火法。将燃烧物体与附近的可燃烧物质与火源隔离或疏散开，使燃烧失去可燃物质而停止。④抑制灭火法。与前三种不同，使灭火剂参与燃烧反应过程，使燃烧过程中产生的游离基消灭，使燃烧反应停止。</w:t>
      </w:r>
    </w:p>
    <w:p>
      <w:pPr>
        <w:pStyle w:val="BodyText"/>
        <w:spacing w:before="6" w:line="364" w:lineRule="auto"/>
        <w:ind w:right="352"/>
      </w:pPr>
      <w:r>
        <w:rPr>
          <w:rFonts w:ascii="Times New Roman" w:eastAsia="Times New Roman"/>
          <w:spacing w:val="-2"/>
        </w:rPr>
        <w:t>2</w:t>
      </w:r>
      <w:r>
        <w:rPr>
          <w:spacing w:val="-2"/>
        </w:rPr>
        <w:t>、还要要求工人学会使用灭火器，让工人明白根据不同灭火器有不同的使用方法，常</w:t>
      </w:r>
      <w:r>
        <w:rPr>
          <w:spacing w:val="-2"/>
        </w:rPr>
        <w:t>用的：拉环式、拉开拉环、按下手柄。</w:t>
      </w:r>
    </w:p>
    <w:p>
      <w:pPr>
        <w:pStyle w:val="BodyText"/>
        <w:spacing w:before="1" w:line="364" w:lineRule="auto"/>
        <w:ind w:right="231"/>
      </w:pPr>
      <w:r>
        <w:rPr>
          <w:rFonts w:ascii="Times New Roman" w:eastAsia="Times New Roman"/>
          <w:spacing w:val="-2"/>
        </w:rPr>
        <w:t>3</w:t>
      </w:r>
      <w:r>
        <w:rPr>
          <w:spacing w:val="-2"/>
        </w:rPr>
        <w:t>、单位成立防火安全领导小组，以项目经理为首，以作业队、警卫队管理人员为基础。</w:t>
      </w:r>
      <w:r>
        <w:rPr>
          <w:spacing w:val="-2"/>
        </w:rPr>
        <w:t>名单交给专职安全员，打印分发给有关人员。</w:t>
      </w:r>
    </w:p>
    <w:p>
      <w:pPr>
        <w:pStyle w:val="BodyText"/>
        <w:spacing w:before="1"/>
      </w:pPr>
      <w:r>
        <w:rPr>
          <w:rFonts w:ascii="Times New Roman" w:eastAsia="Times New Roman"/>
        </w:rPr>
        <w:t>4</w:t>
      </w:r>
      <w:r>
        <w:rPr>
          <w:spacing w:val="-4"/>
        </w:rPr>
        <w:t xml:space="preserve">、要求施工单位悬挂火警电话警示牌 </w:t>
      </w:r>
      <w:r>
        <w:rPr>
          <w:rFonts w:ascii="Times New Roman" w:eastAsia="Times New Roman"/>
        </w:rPr>
        <w:t>119</w:t>
      </w:r>
      <w:r>
        <w:rPr>
          <w:spacing w:val="-10"/>
        </w:rPr>
        <w:t>。</w:t>
      </w:r>
    </w:p>
    <w:p>
      <w:pPr>
        <w:pStyle w:val="BodyText"/>
        <w:spacing w:before="161" w:line="364" w:lineRule="auto"/>
        <w:ind w:left="661" w:right="352" w:hanging="360"/>
      </w:pPr>
      <w:r>
        <w:rPr>
          <w:rFonts w:ascii="Times New Roman" w:eastAsia="Times New Roman"/>
          <w:spacing w:val="-2"/>
        </w:rPr>
        <w:t>5</w:t>
      </w:r>
      <w:r>
        <w:rPr>
          <w:spacing w:val="-2"/>
        </w:rPr>
        <w:t>、对建筑布局，消防通道，水源等方面问题在没有及时解决要采取一些必要的临时性</w:t>
      </w:r>
      <w:r>
        <w:rPr>
          <w:spacing w:val="-2"/>
        </w:rPr>
        <w:t>的补救措施，以保证安全。</w:t>
      </w:r>
    </w:p>
    <w:p>
      <w:pPr>
        <w:pStyle w:val="BodyText"/>
        <w:spacing w:before="1"/>
      </w:pPr>
      <w:r>
        <w:rPr>
          <w:rFonts w:ascii="Times New Roman" w:eastAsia="Times New Roman"/>
        </w:rPr>
        <w:t>6</w:t>
      </w:r>
      <w:r>
        <w:rPr>
          <w:spacing w:val="-1"/>
        </w:rPr>
        <w:t>、隐患的整改，对火险隐患的整改往往受经费、人员、设备、场地等条件限制，检查</w:t>
      </w:r>
    </w:p>
    <w:p>
      <w:pPr>
        <w:spacing w:after="0"/>
        <w:sectPr>
          <w:headerReference w:type="default" r:id="rId22"/>
          <w:footerReference w:type="default" r:id="rId23"/>
          <w:pgSz w:w="11910" w:h="16840"/>
          <w:pgMar w:top="1360" w:right="780" w:bottom="1120" w:left="1400" w:header="827" w:footer="924"/>
          <w:pgNumType w:start="10"/>
          <w:cols w:space="708"/>
        </w:sectPr>
      </w:pPr>
    </w:p>
    <w:p>
      <w:pPr>
        <w:pStyle w:val="BodyText"/>
        <w:spacing w:before="134"/>
        <w:ind w:left="661"/>
      </w:pPr>
      <w:r>
        <w:rPr>
          <w:spacing w:val="-1"/>
        </w:rPr>
        <w:t>人员应逐件登记，定人、定措施限期整改。</w:t>
      </w:r>
    </w:p>
    <w:p>
      <w:pPr>
        <w:pStyle w:val="Heading2"/>
        <w:spacing w:before="124"/>
        <w:rPr>
          <w:rFonts w:ascii="微软雅黑" w:eastAsia="微软雅黑"/>
        </w:rPr>
      </w:pPr>
      <w:r>
        <w:rPr>
          <w:rFonts w:ascii="微软雅黑" w:eastAsia="微软雅黑"/>
          <w:spacing w:val="-1"/>
        </w:rPr>
        <w:t>四、安全监理工作管理网络图</w:t>
      </w:r>
    </w:p>
    <w:p>
      <w:pPr>
        <w:pStyle w:val="BodyText"/>
        <w:spacing w:before="1"/>
        <w:ind w:left="0"/>
        <w:rPr>
          <w:rFonts w:ascii="微软雅黑"/>
          <w:b/>
          <w:sz w:val="27"/>
        </w:rPr>
      </w:pPr>
      <w:r>
        <w:pict>
          <v:group id="_x0000_s1025" style="width:405.75pt;height:429.75pt;margin-top:26.16pt;margin-left:102.68pt;mso-position-horizontal-relative:page;mso-wrap-distance-left:0;mso-wrap-distance-right:0;position:absolute;z-index:-251658240" coordorigin="2054,523" coordsize="8115,8595">
            <v:rect id="_x0000_s1026" style="width:2160;height:936;left:6021;position:absolute;top:1934" filled="f" stroked="t" strokecolor="black" strokeweight="0.75pt">
              <v:stroke dashstyle="solid"/>
            </v:rect>
            <v:shape id="_x0000_s1027" style="width:120;height:120;left:7041;position:absolute;top:1814" coordorigin="7041,1815" coordsize="120,120" path="m7101,1935l7041,1815,7161,1815,7101,1935xe" filled="t" fillcolor="black" stroked="f">
              <v:fill type="solid"/>
              <v:path arrowok="t"/>
            </v:shape>
            <v:line id="_x0000_s1028" style="position:absolute" from="7101,1467" to="7101,1912" stroked="t" strokecolor="black" strokeweight="0.75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20;height:128;left:2901;position:absolute;top:1814" stroked="f">
              <v:imagedata r:id="rId24" o:title=""/>
            </v:shape>
            <v:shape id="_x0000_s1030" style="width:4140;height:446;left:2961;position:absolute;top:1466" coordorigin="2961,1467" coordsize="4140,446" path="m2961,1467l2961,1912m2961,1467l7101,1467e" filled="f" stroked="t" strokecolor="black" strokeweight="0.75pt">
              <v:stroke dashstyle="solid"/>
              <v:path arrowok="t"/>
            </v:shape>
            <v:line id="_x0000_s1031" style="position:absolute" from="5121,1155" to="5121,1467" stroked="t" strokecolor="black" strokeweight="0.75pt">
              <v:stroke dashstyle="solid"/>
            </v:line>
            <v:rect id="_x0000_s1032" style="width:1800;height:780;left:2061;position:absolute;top:3806" filled="f" stroked="t" strokecolor="black" strokeweight="0.75pt">
              <v:stroke dashstyle="solid"/>
            </v:rect>
            <v:shape id="_x0000_s1033" style="width:120;height:120;left:2901;position:absolute;top:3686" coordorigin="2901,3687" coordsize="120,120" path="m2961,3807l2901,3687,3021,3687,2961,3807xe" filled="t" fillcolor="black" stroked="f">
              <v:fill type="solid"/>
              <v:path arrowok="t"/>
            </v:shape>
            <v:line id="_x0000_s1034" style="position:absolute" from="2961,2871" to="2961,3784" stroked="t" strokecolor="black" strokeweight="0.75pt">
              <v:stroke dashstyle="solid"/>
            </v:line>
            <v:shape id="_x0000_s1035" style="width:120;height:120;left:7041;position:absolute;top:3686" coordorigin="7041,3687" coordsize="120,120" path="m7101,3807l7041,3687,7161,3687,7101,3807xe" filled="t" fillcolor="black" stroked="f">
              <v:fill type="solid"/>
              <v:path arrowok="t"/>
            </v:shape>
            <v:line id="_x0000_s1036" style="position:absolute" from="7101,2871" to="7101,3784" stroked="t" strokecolor="black" strokeweight="0.75pt">
              <v:stroke dashstyle="solid"/>
            </v:line>
            <v:rect id="_x0000_s1037" style="width:900;height:2880;left:6741;position:absolute;top:5366" filled="f" stroked="t" strokecolor="black" strokeweight="0.75pt">
              <v:stroke dashstyle="solid"/>
            </v:rect>
            <v:shape id="_x0000_s1038" style="width:120;height:120;left:7041;position:absolute;top:5246" coordorigin="7041,5247" coordsize="120,120" path="m7101,5367l7041,5247,7161,5247,7101,5367xe" filled="t" fillcolor="black" stroked="f">
              <v:fill type="solid"/>
              <v:path arrowok="t"/>
            </v:shape>
            <v:line id="_x0000_s1039" style="position:absolute" from="7101,4587" to="7101,5344" stroked="t" strokecolor="black" strokeweight="0.75pt">
              <v:stroke dashstyle="solid"/>
            </v:line>
            <v:rect id="_x0000_s1040" style="width:900;height:2880;left:5121;position:absolute;top:5366" filled="f" stroked="t" strokecolor="black" strokeweight="0.75pt">
              <v:stroke dashstyle="solid"/>
            </v:rect>
            <v:shape id="_x0000_s1041" style="width:120;height:120;left:5421;position:absolute;top:5246" coordorigin="5421,5247" coordsize="120,120" path="m5481,5367l5421,5247,5541,5247,5481,5367xe" filled="t" fillcolor="black" stroked="f">
              <v:fill type="solid"/>
              <v:path arrowok="t"/>
            </v:shape>
            <v:line id="_x0000_s1042" style="position:absolute" from="5481,4899" to="5481,5344" stroked="t" strokecolor="black" strokeweight="0.75pt">
              <v:stroke dashstyle="solid"/>
            </v:line>
            <v:rect id="_x0000_s1043" style="width:900;height:2880;left:8361;position:absolute;top:5366" filled="f" stroked="t" strokecolor="black" strokeweight="0.75pt">
              <v:stroke dashstyle="solid"/>
            </v:rect>
            <v:shape id="_x0000_s1044" style="width:120;height:120;left:8661;position:absolute;top:5246" coordorigin="8661,5247" coordsize="120,120" path="m8721,5367l8661,5247,8781,5247,8721,5367xe" filled="t" fillcolor="black" stroked="f">
              <v:fill type="solid"/>
              <v:path arrowok="t"/>
            </v:shape>
            <v:line id="_x0000_s1045" style="position:absolute" from="8721,4899" to="8721,5344" stroked="t" strokecolor="black" strokeweight="0.75pt">
              <v:stroke dashstyle="solid"/>
            </v:line>
            <v:line id="_x0000_s1046" style="position:absolute" from="5481,4899" to="8721,4899" stroked="t" strokecolor="black" strokeweight="0.75pt">
              <v:stroke dashstyle="solid"/>
            </v:line>
            <v:line id="_x0000_s1047" style="position:absolute" from="2961,4587" to="2961,9111" stroked="t" strokecolor="black" strokeweight="0.75pt">
              <v:stroke dashstyle="solid"/>
            </v:line>
            <v:line id="_x0000_s1048" style="position:absolute" from="2961,9111" to="10161,9111" stroked="t" strokecolor="black" strokeweight="0.75pt">
              <v:stroke dashstyle="solid"/>
            </v:line>
            <v:shape id="_x0000_s1049" style="width:120;height:120;left:5421;position:absolute;top:8174" coordorigin="5421,8175" coordsize="120,120" path="m5541,8295l5421,8295,5481,8175,5541,8295xe" filled="t" fillcolor="black" stroked="f">
              <v:fill type="solid"/>
              <v:path arrowok="t"/>
            </v:shape>
            <v:line id="_x0000_s1050" style="position:absolute" from="5481,9111" to="5481,8197" stroked="t" strokecolor="black" strokeweight="0.75pt">
              <v:stroke dashstyle="solid"/>
            </v:line>
            <v:shape id="_x0000_s1051" style="width:120;height:120;left:7041;position:absolute;top:8174" coordorigin="7041,8175" coordsize="120,120" path="m7161,8295l7041,8295,7101,8175,7161,8295xe" filled="t" fillcolor="black" stroked="f">
              <v:fill type="solid"/>
              <v:path arrowok="t"/>
            </v:shape>
            <v:line id="_x0000_s1052" style="position:absolute" from="7101,9111" to="7101,8197" stroked="t" strokecolor="black" strokeweight="0.75pt">
              <v:stroke dashstyle="solid"/>
            </v:line>
            <v:shape id="_x0000_s1053" style="width:120;height:120;left:8661;position:absolute;top:8174" coordorigin="8661,8175" coordsize="120,120" path="m8781,8295l8661,8295,8721,8175,8781,8295xe" filled="t" fillcolor="black" stroked="f">
              <v:fill type="solid"/>
              <v:path arrowok="t"/>
            </v:shape>
            <v:line id="_x0000_s1054" style="position:absolute" from="8721,9111" to="8721,8197" stroked="t" strokecolor="black" strokeweight="0.75pt">
              <v:stroke dashstyle="solid"/>
            </v:line>
            <v:line id="_x0000_s1055" style="position:absolute" from="10161,9111" to="10161,843" stroked="t" strokecolor="black" strokeweight="0.75pt">
              <v:stroke dashstyle="solid"/>
            </v:line>
            <v:shape id="_x0000_s1056" style="width:120;height:120;left:6381;position:absolute;top:782" coordorigin="6381,783" coordsize="120,120" path="m6501,903l6381,843,6501,783,6501,903xe" filled="t" fillcolor="black" stroked="f">
              <v:fill type="solid"/>
              <v:path arrowok="t"/>
            </v:shape>
            <v:line id="_x0000_s1057" style="position:absolute" from="10161,843" to="6404,843" stroked="t" strokecolor="black" strokeweight="0.75pt">
              <v:stroke dashstyle="solid"/>
            </v:line>
            <v:shape id="_x0000_s1058" style="width:2160;height:120;left:3861;position:absolute;top:4058" coordorigin="3861,4059" coordsize="2160,120" path="m3981,4059l3861,4119,3981,4179,3981,4059xm6021,4119l5901,4059,5901,4179,6021,4119xe" filled="t" fillcolor="black" stroked="f">
              <v:fill type="solid"/>
              <v:path arrowok="t"/>
            </v:shape>
            <v:line id="_x0000_s1059" style="position:absolute" from="3884,4119" to="5999,4119" stroked="t" strokecolor="black" strokeweight="0.75pt">
              <v:stroke dashstyle="solid"/>
            </v:line>
            <v:shape id="_x0000_s1060" style="width:120;height:120;left:8181;position:absolute;top:2342" coordorigin="8181,2343" coordsize="120,120" path="m8301,2463l8181,2403,8301,2343,8301,2463xe" filled="t" fillcolor="black" stroked="f">
              <v:fill type="solid"/>
              <v:path arrowok="t"/>
            </v:shape>
            <v:line id="_x0000_s1061" style="position:absolute" from="10161,2403" to="8203,2403" stroked="t" strokecolor="black" strokeweight="0.75pt">
              <v:stroke dashstyle="solid"/>
            </v:line>
            <v:shapetype id="_x0000_t202" coordsize="21600,21600" o:spt="202" path="m,l,21600r21600,l21600,xe">
              <v:stroke joinstyle="miter"/>
              <v:path gradientshapeok="t" o:connecttype="rect"/>
            </v:shapetype>
            <v:shape id="_x0000_s1062" type="#_x0000_t202" style="width:1460;height:240;left:8421;position:absolute;top:1036" filled="f" stroked="f">
              <v:textbox inset="0,0,0,0">
                <w:txbxContent>
                  <w:p>
                    <w:pPr>
                      <w:spacing w:before="0" w:line="240" w:lineRule="exact"/>
                      <w:ind w:left="0" w:right="0" w:firstLine="0"/>
                      <w:jc w:val="left"/>
                      <w:rPr>
                        <w:sz w:val="24"/>
                      </w:rPr>
                    </w:pPr>
                    <w:r>
                      <w:rPr>
                        <w:spacing w:val="-2"/>
                        <w:sz w:val="24"/>
                      </w:rPr>
                      <w:t>重大事项通报</w:t>
                    </w:r>
                  </w:p>
                </w:txbxContent>
              </v:textbox>
            </v:shape>
            <v:shape id="_x0000_s1063" type="#_x0000_t202" style="width:1700;height:552;left:6261;position:absolute;top:2052" filled="f" stroked="f">
              <v:textbox inset="0,0,0,0">
                <w:txbxContent>
                  <w:p>
                    <w:pPr>
                      <w:spacing w:before="0" w:line="274" w:lineRule="exact"/>
                      <w:ind w:left="0" w:right="18" w:firstLine="0"/>
                      <w:jc w:val="center"/>
                      <w:rPr>
                        <w:sz w:val="24"/>
                      </w:rPr>
                    </w:pPr>
                    <w:r>
                      <w:rPr>
                        <w:spacing w:val="-2"/>
                        <w:sz w:val="24"/>
                      </w:rPr>
                      <w:t>施工总承包单位</w:t>
                    </w:r>
                  </w:p>
                  <w:p>
                    <w:pPr>
                      <w:spacing w:before="4" w:line="274" w:lineRule="exact"/>
                      <w:ind w:left="0" w:right="18" w:firstLine="0"/>
                      <w:jc w:val="center"/>
                      <w:rPr>
                        <w:sz w:val="24"/>
                      </w:rPr>
                    </w:pPr>
                    <w:r>
                      <w:rPr>
                        <w:spacing w:val="-3"/>
                        <w:sz w:val="24"/>
                      </w:rPr>
                      <w:t>项目经理</w:t>
                    </w:r>
                  </w:p>
                </w:txbxContent>
              </v:textbox>
            </v:shape>
            <v:shape id="_x0000_s1064" type="#_x0000_t202" style="width:980;height:240;left:8901;position:absolute;top:2596" filled="f" stroked="f">
              <v:textbox inset="0,0,0,0">
                <w:txbxContent>
                  <w:p>
                    <w:pPr>
                      <w:spacing w:before="0" w:line="240" w:lineRule="exact"/>
                      <w:ind w:left="0" w:right="0" w:firstLine="0"/>
                      <w:jc w:val="left"/>
                      <w:rPr>
                        <w:sz w:val="24"/>
                      </w:rPr>
                    </w:pPr>
                    <w:r>
                      <w:rPr>
                        <w:spacing w:val="-3"/>
                        <w:sz w:val="24"/>
                      </w:rPr>
                      <w:t>整改意见</w:t>
                    </w:r>
                  </w:p>
                </w:txbxContent>
              </v:textbox>
            </v:shape>
            <v:shape id="_x0000_s1065" type="#_x0000_t202" style="width:1220;height:240;left:2361;position:absolute;top:3923" filled="f" stroked="f">
              <v:textbox inset="0,0,0,0">
                <w:txbxContent>
                  <w:p>
                    <w:pPr>
                      <w:spacing w:before="0" w:line="240" w:lineRule="exact"/>
                      <w:ind w:left="0" w:right="0" w:firstLine="0"/>
                      <w:jc w:val="left"/>
                      <w:rPr>
                        <w:sz w:val="24"/>
                      </w:rPr>
                    </w:pPr>
                    <w:r>
                      <w:rPr>
                        <w:spacing w:val="-2"/>
                        <w:sz w:val="24"/>
                      </w:rPr>
                      <w:t>安全监理师</w:t>
                    </w:r>
                  </w:p>
                </w:txbxContent>
              </v:textbox>
            </v:shape>
            <v:shape id="_x0000_s1066" type="#_x0000_t202" style="width:980;height:240;left:4461;position:absolute;top:3844" filled="f" stroked="f">
              <v:textbox inset="0,0,0,0">
                <w:txbxContent>
                  <w:p>
                    <w:pPr>
                      <w:spacing w:before="0" w:line="240" w:lineRule="exact"/>
                      <w:ind w:left="0" w:right="0" w:firstLine="0"/>
                      <w:jc w:val="left"/>
                      <w:rPr>
                        <w:sz w:val="24"/>
                      </w:rPr>
                    </w:pPr>
                    <w:r>
                      <w:rPr>
                        <w:spacing w:val="-3"/>
                        <w:sz w:val="24"/>
                      </w:rPr>
                      <w:t>方案审批</w:t>
                    </w:r>
                  </w:p>
                </w:txbxContent>
              </v:textbox>
            </v:shape>
            <v:shape id="_x0000_s1067" type="#_x0000_t202" style="width:260;height:1920;left:5591;position:absolute;top:5846" filled="f" stroked="f">
              <v:textbox inset="0,0,0,0">
                <w:txbxContent>
                  <w:p>
                    <w:pPr>
                      <w:spacing w:before="16" w:line="187" w:lineRule="auto"/>
                      <w:ind w:left="0" w:right="18" w:firstLine="0"/>
                      <w:jc w:val="both"/>
                      <w:rPr>
                        <w:sz w:val="24"/>
                      </w:rPr>
                    </w:pPr>
                    <w:r>
                      <w:rPr>
                        <w:spacing w:val="-10"/>
                        <w:sz w:val="24"/>
                      </w:rPr>
                      <w:t>专</w:t>
                    </w:r>
                    <w:r>
                      <w:rPr>
                        <w:spacing w:val="-10"/>
                        <w:sz w:val="24"/>
                      </w:rPr>
                      <w:t>业</w:t>
                    </w:r>
                    <w:r>
                      <w:rPr>
                        <w:spacing w:val="-10"/>
                        <w:sz w:val="24"/>
                      </w:rPr>
                      <w:t>施</w:t>
                    </w:r>
                    <w:r>
                      <w:rPr>
                        <w:spacing w:val="-10"/>
                        <w:sz w:val="24"/>
                      </w:rPr>
                      <w:t>工</w:t>
                    </w:r>
                    <w:r>
                      <w:rPr>
                        <w:spacing w:val="-10"/>
                        <w:sz w:val="24"/>
                      </w:rPr>
                      <w:t>队</w:t>
                    </w:r>
                    <w:r>
                      <w:rPr>
                        <w:spacing w:val="-10"/>
                        <w:sz w:val="24"/>
                      </w:rPr>
                      <w:t>安</w:t>
                    </w:r>
                    <w:r>
                      <w:rPr>
                        <w:spacing w:val="-10"/>
                        <w:sz w:val="24"/>
                      </w:rPr>
                      <w:t>全</w:t>
                    </w:r>
                    <w:r>
                      <w:rPr>
                        <w:spacing w:val="-10"/>
                        <w:sz w:val="24"/>
                      </w:rPr>
                      <w:t>员</w:t>
                    </w:r>
                  </w:p>
                </w:txbxContent>
              </v:textbox>
            </v:shape>
            <v:shape id="_x0000_s1068" type="#_x0000_t202" style="width:260;height:2160;left:7211;position:absolute;top:5726" filled="f" stroked="f">
              <v:textbox inset="0,0,0,0">
                <w:txbxContent>
                  <w:p>
                    <w:pPr>
                      <w:spacing w:before="16" w:line="187" w:lineRule="auto"/>
                      <w:ind w:left="0" w:right="18" w:firstLine="0"/>
                      <w:jc w:val="both"/>
                      <w:rPr>
                        <w:sz w:val="24"/>
                      </w:rPr>
                    </w:pPr>
                    <w:r>
                      <w:rPr>
                        <w:spacing w:val="-10"/>
                        <w:sz w:val="24"/>
                      </w:rPr>
                      <w:t>分</w:t>
                    </w:r>
                    <w:r>
                      <w:rPr>
                        <w:spacing w:val="-10"/>
                        <w:sz w:val="24"/>
                      </w:rPr>
                      <w:t>包</w:t>
                    </w:r>
                    <w:r>
                      <w:rPr>
                        <w:spacing w:val="-10"/>
                        <w:sz w:val="24"/>
                      </w:rPr>
                      <w:t>队</w:t>
                    </w:r>
                    <w:r>
                      <w:rPr>
                        <w:spacing w:val="-10"/>
                        <w:sz w:val="24"/>
                      </w:rPr>
                      <w:t>伍</w:t>
                    </w:r>
                    <w:r>
                      <w:rPr>
                        <w:spacing w:val="-10"/>
                        <w:sz w:val="24"/>
                      </w:rPr>
                      <w:t>安</w:t>
                    </w:r>
                    <w:r>
                      <w:rPr>
                        <w:spacing w:val="-10"/>
                        <w:sz w:val="24"/>
                      </w:rPr>
                      <w:t>全</w:t>
                    </w:r>
                    <w:r>
                      <w:rPr>
                        <w:spacing w:val="-10"/>
                        <w:sz w:val="24"/>
                      </w:rPr>
                      <w:t>负</w:t>
                    </w:r>
                    <w:r>
                      <w:rPr>
                        <w:spacing w:val="-10"/>
                        <w:sz w:val="24"/>
                      </w:rPr>
                      <w:t>责</w:t>
                    </w:r>
                    <w:r>
                      <w:rPr>
                        <w:spacing w:val="-10"/>
                        <w:sz w:val="24"/>
                      </w:rPr>
                      <w:t>人</w:t>
                    </w:r>
                  </w:p>
                </w:txbxContent>
              </v:textbox>
            </v:shape>
            <v:shape id="_x0000_s1069" type="#_x0000_t202" style="width:260;height:2160;left:8831;position:absolute;top:5726" filled="f" stroked="f">
              <v:textbox inset="0,0,0,0">
                <w:txbxContent>
                  <w:p>
                    <w:pPr>
                      <w:spacing w:before="16" w:line="187" w:lineRule="auto"/>
                      <w:ind w:left="0" w:right="18" w:firstLine="0"/>
                      <w:jc w:val="both"/>
                      <w:rPr>
                        <w:sz w:val="24"/>
                      </w:rPr>
                    </w:pPr>
                    <w:r>
                      <w:rPr>
                        <w:spacing w:val="-10"/>
                        <w:sz w:val="24"/>
                      </w:rPr>
                      <w:t>协</w:t>
                    </w:r>
                    <w:r>
                      <w:rPr>
                        <w:spacing w:val="-10"/>
                        <w:sz w:val="24"/>
                      </w:rPr>
                      <w:t>作</w:t>
                    </w:r>
                    <w:r>
                      <w:rPr>
                        <w:spacing w:val="-10"/>
                        <w:sz w:val="24"/>
                      </w:rPr>
                      <w:t>单</w:t>
                    </w:r>
                    <w:r>
                      <w:rPr>
                        <w:spacing w:val="-10"/>
                        <w:sz w:val="24"/>
                      </w:rPr>
                      <w:t>位</w:t>
                    </w:r>
                    <w:r>
                      <w:rPr>
                        <w:spacing w:val="-10"/>
                        <w:sz w:val="24"/>
                      </w:rPr>
                      <w:t>安</w:t>
                    </w:r>
                    <w:r>
                      <w:rPr>
                        <w:spacing w:val="-10"/>
                        <w:sz w:val="24"/>
                      </w:rPr>
                      <w:t>全</w:t>
                    </w:r>
                    <w:r>
                      <w:rPr>
                        <w:spacing w:val="-10"/>
                        <w:sz w:val="24"/>
                      </w:rPr>
                      <w:t>负</w:t>
                    </w:r>
                    <w:r>
                      <w:rPr>
                        <w:spacing w:val="-10"/>
                        <w:sz w:val="24"/>
                      </w:rPr>
                      <w:t>责</w:t>
                    </w:r>
                    <w:r>
                      <w:rPr>
                        <w:spacing w:val="-10"/>
                        <w:sz w:val="24"/>
                      </w:rPr>
                      <w:t>人</w:t>
                    </w:r>
                  </w:p>
                </w:txbxContent>
              </v:textbox>
            </v:shape>
            <v:shape id="_x0000_s1070" type="#_x0000_t202" style="width:1460;height:240;left:3381;position:absolute;top:8836" filled="f" stroked="f">
              <v:textbox inset="0,0,0,0">
                <w:txbxContent>
                  <w:p>
                    <w:pPr>
                      <w:spacing w:before="0" w:line="240" w:lineRule="exact"/>
                      <w:ind w:left="0" w:right="0" w:firstLine="0"/>
                      <w:jc w:val="left"/>
                      <w:rPr>
                        <w:sz w:val="24"/>
                      </w:rPr>
                    </w:pPr>
                    <w:r>
                      <w:rPr>
                        <w:spacing w:val="-2"/>
                        <w:sz w:val="24"/>
                      </w:rPr>
                      <w:t>日常检查督促</w:t>
                    </w:r>
                  </w:p>
                </w:txbxContent>
              </v:textbox>
            </v:shape>
            <v:shape id="_x0000_s1071" type="#_x0000_t202" style="width:2160;height:780;left:6024;position:absolute;top:3806" filled="f" stroked="t" strokecolor="black" strokeweight="0.75pt">
              <v:stroke dashstyle="solid"/>
              <v:textbox inset="0,0,0,0">
                <w:txbxContent>
                  <w:p>
                    <w:pPr>
                      <w:spacing w:before="76" w:line="242" w:lineRule="auto"/>
                      <w:ind w:left="476" w:right="467" w:firstLine="240"/>
                      <w:jc w:val="left"/>
                      <w:rPr>
                        <w:sz w:val="24"/>
                      </w:rPr>
                    </w:pPr>
                    <w:r>
                      <w:rPr>
                        <w:spacing w:val="-4"/>
                        <w:sz w:val="24"/>
                      </w:rPr>
                      <w:t>项经部</w:t>
                    </w:r>
                    <w:r>
                      <w:rPr>
                        <w:spacing w:val="-4"/>
                        <w:sz w:val="24"/>
                      </w:rPr>
                      <w:t xml:space="preserve"> </w:t>
                    </w:r>
                    <w:r>
                      <w:rPr>
                        <w:spacing w:val="-2"/>
                        <w:sz w:val="24"/>
                      </w:rPr>
                      <w:t>安全负责人</w:t>
                    </w:r>
                  </w:p>
                </w:txbxContent>
              </v:textbox>
            </v:shape>
            <v:shape id="_x0000_s1072" type="#_x0000_t202" style="width:1800;height:936;left:2061;position:absolute;top:1934" filled="f" stroked="t" strokecolor="black" strokeweight="0.75pt">
              <v:stroke dashstyle="solid"/>
              <v:textbox inset="0,0,0,0">
                <w:txbxContent>
                  <w:p>
                    <w:pPr>
                      <w:spacing w:before="76" w:line="242" w:lineRule="auto"/>
                      <w:ind w:left="172" w:right="170" w:firstLine="240"/>
                      <w:jc w:val="left"/>
                      <w:rPr>
                        <w:sz w:val="24"/>
                      </w:rPr>
                    </w:pPr>
                    <w:r>
                      <w:rPr>
                        <w:spacing w:val="-4"/>
                        <w:sz w:val="24"/>
                      </w:rPr>
                      <w:t>监理机构</w:t>
                    </w:r>
                    <w:r>
                      <w:rPr>
                        <w:spacing w:val="-4"/>
                        <w:sz w:val="24"/>
                      </w:rPr>
                      <w:t xml:space="preserve"> </w:t>
                    </w:r>
                    <w:r>
                      <w:rPr>
                        <w:spacing w:val="-2"/>
                        <w:sz w:val="24"/>
                      </w:rPr>
                      <w:t>总监理工程师</w:t>
                    </w:r>
                  </w:p>
                </w:txbxContent>
              </v:textbox>
            </v:shape>
            <v:shape id="_x0000_s1073" type="#_x0000_t202" style="width:2520;height:624;left:3861;position:absolute;top:530" filled="f" stroked="t" strokecolor="black" strokeweight="0.75pt">
              <v:stroke dashstyle="solid"/>
              <v:textbox inset="0,0,0,0">
                <w:txbxContent>
                  <w:p>
                    <w:pPr>
                      <w:spacing w:before="76"/>
                      <w:ind w:left="172" w:right="0" w:firstLine="0"/>
                      <w:jc w:val="left"/>
                      <w:rPr>
                        <w:sz w:val="24"/>
                      </w:rPr>
                    </w:pPr>
                    <w:r>
                      <w:rPr>
                        <w:spacing w:val="-2"/>
                        <w:sz w:val="24"/>
                      </w:rPr>
                      <w:t>建设单位安全负责人</w:t>
                    </w:r>
                  </w:p>
                </w:txbxContent>
              </v:textbox>
            </v:shape>
            <w10:wrap type="topAndBottom"/>
          </v:group>
        </w:pict>
      </w:r>
    </w:p>
    <w:p>
      <w:pPr>
        <w:spacing w:after="0"/>
        <w:rPr>
          <w:rFonts w:ascii="微软雅黑"/>
          <w:sz w:val="27"/>
        </w:rPr>
        <w:sectPr>
          <w:headerReference w:type="default" r:id="rId25"/>
          <w:footerReference w:type="default" r:id="rId26"/>
          <w:pgSz w:w="11910" w:h="16840"/>
          <w:pgMar w:top="1360" w:right="780" w:bottom="1120" w:left="1400" w:header="827" w:footer="924"/>
          <w:pgNumType w:start="11"/>
          <w:cols w:space="708"/>
        </w:sectPr>
      </w:pPr>
    </w:p>
    <w:p>
      <w:pPr>
        <w:pStyle w:val="BodyText"/>
        <w:spacing w:before="16"/>
        <w:ind w:left="0"/>
        <w:rPr>
          <w:rFonts w:ascii="微软雅黑"/>
          <w:b/>
          <w:sz w:val="6"/>
        </w:rPr>
      </w:pPr>
    </w:p>
    <w:p>
      <w:pPr>
        <w:spacing w:before="0" w:line="487" w:lineRule="exact"/>
        <w:ind w:left="301" w:right="0" w:firstLine="0"/>
        <w:jc w:val="left"/>
        <w:rPr>
          <w:sz w:val="24"/>
        </w:rPr>
      </w:pPr>
      <w:r>
        <w:rPr>
          <w:rFonts w:ascii="微软雅黑" w:eastAsia="微软雅黑"/>
          <w:b/>
          <w:sz w:val="28"/>
        </w:rPr>
        <w:t>五、安全监理工作程序</w:t>
      </w:r>
      <w:r>
        <w:rPr>
          <w:sz w:val="24"/>
        </w:rPr>
        <w:t>（框图</w:t>
      </w:r>
      <w:r>
        <w:rPr>
          <w:spacing w:val="-10"/>
          <w:sz w:val="24"/>
        </w:rPr>
        <w:t>）</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14"/>
        </w:rPr>
      </w:pPr>
    </w:p>
    <w:tbl>
      <w:tblPr>
        <w:tblStyle w:val="TableNormal0"/>
        <w:tblW w:w="0" w:type="auto"/>
        <w:jc w:val="left"/>
        <w:tblInd w:w="8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7"/>
        <w:gridCol w:w="903"/>
      </w:tblGrid>
      <w:tr>
        <w:tblPrEx>
          <w:tblW w:w="0" w:type="auto"/>
          <w:jc w:val="left"/>
          <w:tblInd w:w="8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609"/>
          <w:jc w:val="left"/>
        </w:trPr>
        <w:tc>
          <w:tcPr>
            <w:tcW w:w="1440" w:type="dxa"/>
            <w:gridSpan w:val="2"/>
          </w:tcPr>
          <w:p>
            <w:pPr>
              <w:pStyle w:val="TableParagraph"/>
              <w:spacing w:before="15"/>
              <w:ind w:left="90"/>
              <w:rPr>
                <w:rFonts w:ascii="宋体" w:eastAsia="宋体" w:hint="eastAsia"/>
                <w:sz w:val="21"/>
              </w:rPr>
            </w:pPr>
            <w:r>
              <w:rPr>
                <w:rFonts w:ascii="宋体" w:eastAsia="宋体" w:hint="eastAsia"/>
                <w:spacing w:val="-2"/>
                <w:sz w:val="21"/>
              </w:rPr>
              <w:t>施工单位拒不</w:t>
            </w:r>
          </w:p>
          <w:p>
            <w:pPr>
              <w:pStyle w:val="TableParagraph"/>
              <w:spacing w:before="43" w:line="261" w:lineRule="exact"/>
              <w:ind w:left="90"/>
              <w:rPr>
                <w:rFonts w:ascii="宋体" w:eastAsia="宋体" w:hint="eastAsia"/>
                <w:sz w:val="21"/>
              </w:rPr>
            </w:pPr>
            <w:r>
              <w:rPr>
                <w:rFonts w:ascii="宋体" w:eastAsia="宋体" w:hint="eastAsia"/>
                <w:spacing w:val="-2"/>
                <w:sz w:val="21"/>
              </w:rPr>
              <w:t>停工不整改</w:t>
            </w:r>
          </w:p>
        </w:tc>
      </w:tr>
      <w:tr>
        <w:tblPrEx>
          <w:tblW w:w="0" w:type="auto"/>
          <w:jc w:val="left"/>
          <w:tblInd w:w="848" w:type="dxa"/>
          <w:tblLayout w:type="fixed"/>
          <w:tblCellMar>
            <w:top w:w="0" w:type="dxa"/>
            <w:left w:w="0" w:type="dxa"/>
            <w:bottom w:w="0" w:type="dxa"/>
            <w:right w:w="0" w:type="dxa"/>
          </w:tblCellMar>
          <w:tblLook w:val="01E0"/>
        </w:tblPrEx>
        <w:trPr>
          <w:trHeight w:val="297"/>
          <w:jc w:val="left"/>
        </w:trPr>
        <w:tc>
          <w:tcPr>
            <w:tcW w:w="537" w:type="dxa"/>
            <w:tcBorders>
              <w:left w:val="nil"/>
            </w:tcBorders>
          </w:tcPr>
          <w:p>
            <w:pPr>
              <w:pStyle w:val="TableParagraph"/>
              <w:rPr>
                <w:rFonts w:ascii="Times New Roman"/>
                <w:sz w:val="20"/>
              </w:rPr>
            </w:pPr>
          </w:p>
        </w:tc>
        <w:tc>
          <w:tcPr>
            <w:tcW w:w="903" w:type="dxa"/>
            <w:tcBorders>
              <w:right w:val="nil"/>
            </w:tcBorders>
          </w:tcPr>
          <w:p>
            <w:pPr>
              <w:pStyle w:val="TableParagraph"/>
              <w:rPr>
                <w:rFonts w:ascii="Times New Roman"/>
                <w:sz w:val="20"/>
              </w:rPr>
            </w:pPr>
          </w:p>
        </w:tc>
      </w:tr>
      <w:tr>
        <w:tblPrEx>
          <w:tblW w:w="0" w:type="auto"/>
          <w:jc w:val="left"/>
          <w:tblInd w:w="848" w:type="dxa"/>
          <w:tblLayout w:type="fixed"/>
          <w:tblCellMar>
            <w:top w:w="0" w:type="dxa"/>
            <w:left w:w="0" w:type="dxa"/>
            <w:bottom w:w="0" w:type="dxa"/>
            <w:right w:w="0" w:type="dxa"/>
          </w:tblCellMar>
          <w:tblLook w:val="01E0"/>
        </w:tblPrEx>
        <w:trPr>
          <w:trHeight w:val="608"/>
          <w:jc w:val="left"/>
        </w:trPr>
        <w:tc>
          <w:tcPr>
            <w:tcW w:w="1440" w:type="dxa"/>
            <w:gridSpan w:val="2"/>
          </w:tcPr>
          <w:p>
            <w:pPr>
              <w:pStyle w:val="TableParagraph"/>
              <w:spacing w:before="15"/>
              <w:ind w:left="90"/>
              <w:rPr>
                <w:rFonts w:ascii="宋体" w:eastAsia="宋体" w:hint="eastAsia"/>
                <w:sz w:val="21"/>
              </w:rPr>
            </w:pPr>
            <w:r>
              <w:rPr>
                <w:rFonts w:ascii="宋体" w:eastAsia="宋体" w:hint="eastAsia"/>
                <w:spacing w:val="-2"/>
                <w:sz w:val="21"/>
              </w:rPr>
              <w:t>报告上级安全</w:t>
            </w:r>
          </w:p>
          <w:p>
            <w:pPr>
              <w:pStyle w:val="TableParagraph"/>
              <w:spacing w:before="43" w:line="261" w:lineRule="exact"/>
              <w:ind w:left="60"/>
              <w:rPr>
                <w:rFonts w:ascii="宋体" w:eastAsia="宋体" w:hint="eastAsia"/>
                <w:sz w:val="21"/>
              </w:rPr>
            </w:pPr>
            <w:r>
              <w:rPr>
                <w:rFonts w:ascii="宋体" w:eastAsia="宋体" w:hint="eastAsia"/>
                <w:spacing w:val="-2"/>
                <w:sz w:val="21"/>
              </w:rPr>
              <w:t>监督主管部门</w:t>
            </w:r>
          </w:p>
        </w:tc>
      </w:tr>
    </w:tbl>
    <w:p>
      <w:pPr>
        <w:spacing w:before="16"/>
        <w:ind w:left="301" w:right="0" w:firstLine="0"/>
        <w:jc w:val="left"/>
        <w:rPr>
          <w:sz w:val="21"/>
        </w:rPr>
      </w:pPr>
      <w:r>
        <w:pict>
          <v:group id="_x0000_s1074" style="width:432.75pt;height:531.15pt;margin-top:-531.13pt;margin-left:75.68pt;mso-position-horizontal-relative:page;position:absolute;z-index:-251657216" coordorigin="1514,-10623" coordsize="8655,10623">
            <v:line id="_x0000_s1075" style="position:absolute" from="4581,-9991" to="4581,-9679" stroked="t" strokecolor="black" strokeweight="0.75pt">
              <v:stroke dashstyle="solid"/>
            </v:line>
            <v:line id="_x0000_s1076" style="position:absolute" from="4581,-9679" to="7461,-9679" stroked="t" strokecolor="black" strokeweight="0.75pt">
              <v:stroke dashstyle="solid"/>
            </v:line>
            <v:line id="_x0000_s1077" style="position:absolute" from="7461,-9679" to="7461,-9991" stroked="t" strokecolor="black" strokeweight="0.75pt">
              <v:stroke dashstyle="solid"/>
            </v:line>
            <v:line id="_x0000_s1078" style="position:absolute" from="4581,-9991" to="7461,-9991" stroked="t" strokecolor="black" strokeweight="0.75pt">
              <v:stroke dashstyle="solid"/>
            </v:line>
            <v:shape id="_x0000_s1079" style="width:120;height:120;left:5781;position:absolute;top:-10112" coordorigin="5781,-10111" coordsize="120,120" path="m5841,-9991l5781,-10111,5901,-10111,5841,-9991xe" filled="t" fillcolor="black" stroked="f">
              <v:fill type="solid"/>
              <v:path arrowok="t"/>
            </v:shape>
            <v:line id="_x0000_s1080" style="position:absolute" from="5841,-10303" to="5841,-10014" stroked="t" strokecolor="black" strokeweight="0.75pt">
              <v:stroke dashstyle="solid"/>
            </v:line>
            <v:line id="_x0000_s1081" style="position:absolute" from="7461,-9055" to="4581,-9055" stroked="t" strokecolor="black" strokeweight="0.75pt">
              <v:stroke dashstyle="solid"/>
            </v:line>
            <v:shape id="_x0000_s1082" style="width:120;height:120;left:5781;position:absolute;top:-9176" coordorigin="5781,-9175" coordsize="120,120" path="m5841,-9055l5781,-9175,5901,-9175,5841,-9055xe" filled="t" fillcolor="black" stroked="f">
              <v:fill type="solid"/>
              <v:path arrowok="t"/>
            </v:shape>
            <v:line id="_x0000_s1083" style="position:absolute" from="5841,-9679" to="5841,-9078" stroked="t" strokecolor="black" strokeweight="0.75pt">
              <v:stroke dashstyle="solid"/>
            </v:line>
            <v:line id="_x0000_s1084" style="position:absolute" from="4581,-9055" to="4581,-8743" stroked="t" strokecolor="black" strokeweight="0.75pt">
              <v:stroke dashstyle="solid"/>
            </v:line>
            <v:line id="_x0000_s1085" style="position:absolute" from="4581,-8743" to="7461,-8743" stroked="t" strokecolor="black" strokeweight="0.75pt">
              <v:stroke dashstyle="solid"/>
            </v:line>
            <v:line id="_x0000_s1086" style="position:absolute" from="7461,-8743" to="7461,-9055" stroked="t" strokecolor="black" strokeweight="0.75pt">
              <v:stroke dashstyle="solid"/>
            </v:line>
            <v:shape id="_x0000_s1087" style="width:120;height:120;left:7701;position:absolute;top:-8957" coordorigin="7701,-8956" coordsize="120,120" path="m7701,-8836l7701,-8956,7821,-8896,7701,-8836xe" filled="t" fillcolor="black" stroked="f">
              <v:fill type="solid"/>
              <v:path arrowok="t"/>
            </v:shape>
            <v:line id="_x0000_s1088" style="position:absolute" from="7461,-8896" to="7798,-8896" stroked="t" strokecolor="black" strokeweight="0.75pt">
              <v:stroke dashstyle="solid"/>
            </v:line>
            <v:shape id="_x0000_s1089" style="width:120;height:120;left:3321;position:absolute;top:-9893" coordorigin="3321,-9892" coordsize="120,120" path="m3441,-9772l3321,-9832,3441,-9892,3441,-9772xe" filled="t" fillcolor="black" stroked="f">
              <v:fill type="solid"/>
              <v:path arrowok="t"/>
            </v:shape>
            <v:line id="_x0000_s1090" style="position:absolute" from="3344,-9832" to="4581,-9832" stroked="t" strokecolor="black" strokeweight="0.75pt">
              <v:stroke dashstyle="solid"/>
            </v:line>
            <v:line id="_x0000_s1091" style="position:absolute" from="4401,-7807" to="4401,-7495" stroked="t" strokecolor="black" strokeweight="0.75pt">
              <v:stroke dashstyle="solid"/>
            </v:line>
            <v:line id="_x0000_s1092" style="position:absolute" from="4401,-7495" to="6561,-7495" stroked="t" strokecolor="black" strokeweight="0.75pt">
              <v:stroke dashstyle="solid"/>
            </v:line>
            <v:line id="_x0000_s1093" style="position:absolute" from="6561,-7495" to="6561,-7807" stroked="t" strokecolor="black" strokeweight="0.75pt">
              <v:stroke dashstyle="solid"/>
            </v:line>
            <v:line id="_x0000_s1094" style="position:absolute" from="4401,-7807" to="6561,-7807" stroked="t" strokecolor="black" strokeweight="0.75pt">
              <v:stroke dashstyle="solid"/>
            </v:line>
            <v:shape id="_x0000_s1095" style="width:120;height:120;left:7701;position:absolute;top:-7709" coordorigin="7701,-7708" coordsize="120,120" path="m7701,-7588l7701,-7708,7821,-7648,7701,-7588xe" filled="t" fillcolor="black" stroked="f">
              <v:fill type="solid"/>
              <v:path arrowok="t"/>
            </v:shape>
            <v:line id="_x0000_s1096" style="position:absolute" from="6561,-7648" to="7798,-7648" stroked="t" strokecolor="black" strokeweight="0.75pt">
              <v:stroke dashstyle="solid"/>
            </v:line>
            <v:shape id="_x0000_s1097" style="width:120;height:120;left:5781;position:absolute;top:-7928" coordorigin="5781,-7927" coordsize="120,120" path="m5841,-7807l5781,-7927,5901,-7927,5841,-7807xe" filled="t" fillcolor="black" stroked="f">
              <v:fill type="solid"/>
              <v:path arrowok="t"/>
            </v:shape>
            <v:line id="_x0000_s1098" style="position:absolute" from="5841,-8743" to="5841,-7830" stroked="t" strokecolor="black" strokeweight="0.75pt">
              <v:stroke dashstyle="solid"/>
            </v:line>
            <v:line id="_x0000_s1099" style="position:absolute" from="4401,-6559" to="4401,-6247" stroked="t" strokecolor="black" strokeweight="0.75pt">
              <v:stroke dashstyle="solid"/>
            </v:line>
            <v:line id="_x0000_s1100" style="position:absolute" from="4401,-6247" to="6561,-6247" stroked="t" strokecolor="black" strokeweight="0.75pt">
              <v:stroke dashstyle="solid"/>
            </v:line>
            <v:line id="_x0000_s1101" style="position:absolute" from="6561,-6247" to="6561,-6559" stroked="t" strokecolor="black" strokeweight="0.75pt">
              <v:stroke dashstyle="solid"/>
            </v:line>
            <v:line id="_x0000_s1102" style="position:absolute" from="4401,-6559" to="6561,-6559" stroked="t" strokecolor="black" strokeweight="0.75pt">
              <v:stroke dashstyle="solid"/>
            </v:line>
            <v:shape id="_x0000_s1103" style="width:120;height:120;left:5781;position:absolute;top:-6680" coordorigin="5781,-6679" coordsize="120,120" path="m5841,-6559l5781,-6679,5901,-6679,5841,-6559xe" filled="t" fillcolor="black" stroked="f">
              <v:fill type="solid"/>
              <v:path arrowok="t"/>
            </v:shape>
            <v:line id="_x0000_s1104" style="position:absolute" from="5841,-7495" to="5841,-6582" stroked="t" strokecolor="black" strokeweight="0.75pt">
              <v:stroke dashstyle="solid"/>
            </v:line>
            <v:shape id="_x0000_s1105" style="width:120;height:120;left:5781;position:absolute;top:-5744" coordorigin="5781,-5743" coordsize="120,120" path="m5841,-5623l5781,-5743,5901,-5743,5841,-5623xe" filled="t" fillcolor="black" stroked="f">
              <v:fill type="solid"/>
              <v:path arrowok="t"/>
            </v:shape>
            <v:line id="_x0000_s1106" style="position:absolute" from="5841,-6247" to="5841,-5646" stroked="t" strokecolor="black" strokeweight="0.75pt">
              <v:stroke dashstyle="solid"/>
            </v:line>
            <v:shape id="_x0000_s1107" style="width:120;height:120;left:4041;position:absolute;top:-6461" coordorigin="4041,-6460" coordsize="120,120" path="m4161,-6340l4041,-6400,4161,-6460,4161,-6340xe" filled="t" fillcolor="black" stroked="f">
              <v:fill type="solid"/>
              <v:path arrowok="t"/>
            </v:shape>
            <v:line id="_x0000_s1108" style="position:absolute" from="4401,-6400" to="4064,-6400" stroked="t" strokecolor="black" strokeweight="0.75pt">
              <v:stroke dashstyle="solid"/>
            </v:line>
            <v:shape id="_x0000_s1109" type="#_x0000_t202" style="width:2330;height:210;left:4736;position:absolute;top:-9939" filled="f" stroked="f">
              <v:textbox inset="0,0,0,0">
                <w:txbxContent>
                  <w:p>
                    <w:pPr>
                      <w:spacing w:before="0" w:line="210" w:lineRule="exact"/>
                      <w:ind w:left="0" w:right="0" w:firstLine="0"/>
                      <w:jc w:val="left"/>
                      <w:rPr>
                        <w:sz w:val="21"/>
                      </w:rPr>
                    </w:pPr>
                    <w:r>
                      <w:rPr>
                        <w:spacing w:val="-1"/>
                        <w:sz w:val="21"/>
                      </w:rPr>
                      <w:t>监督签订安全生产责任书</w:t>
                    </w:r>
                  </w:p>
                </w:txbxContent>
              </v:textbox>
            </v:shape>
            <v:shape id="_x0000_s1110" type="#_x0000_t202" style="width:2120;height:210;left:4736;position:absolute;top:-9003" filled="f" stroked="f">
              <v:textbox inset="0,0,0,0">
                <w:txbxContent>
                  <w:p>
                    <w:pPr>
                      <w:spacing w:before="0" w:line="210" w:lineRule="exact"/>
                      <w:ind w:left="0" w:right="0" w:firstLine="0"/>
                      <w:jc w:val="left"/>
                      <w:rPr>
                        <w:sz w:val="21"/>
                      </w:rPr>
                    </w:pPr>
                    <w:r>
                      <w:rPr>
                        <w:spacing w:val="-1"/>
                        <w:sz w:val="21"/>
                      </w:rPr>
                      <w:t>核查安全生产保证体系</w:t>
                    </w:r>
                  </w:p>
                </w:txbxContent>
              </v:textbox>
            </v:shape>
            <v:shape id="_x0000_s1111" type="#_x0000_t202" style="width:2120;height:210;left:4359;position:absolute;top:-7755" filled="f" stroked="f">
              <v:textbox inset="0,0,0,0">
                <w:txbxContent>
                  <w:p>
                    <w:pPr>
                      <w:spacing w:before="0" w:line="210" w:lineRule="exact"/>
                      <w:ind w:left="0" w:right="0" w:firstLine="0"/>
                      <w:jc w:val="left"/>
                      <w:rPr>
                        <w:sz w:val="21"/>
                      </w:rPr>
                    </w:pPr>
                    <w:r>
                      <w:rPr>
                        <w:spacing w:val="-1"/>
                        <w:sz w:val="21"/>
                      </w:rPr>
                      <w:t>审查安全生产技术措施</w:t>
                    </w:r>
                  </w:p>
                </w:txbxContent>
              </v:textbox>
            </v:shape>
            <v:shape id="_x0000_s1112" type="#_x0000_t202" style="width:2120;height:210;left:4378;position:absolute;top:-6507" filled="f" stroked="f">
              <v:textbox inset="0,0,0,0">
                <w:txbxContent>
                  <w:p>
                    <w:pPr>
                      <w:spacing w:before="0" w:line="210" w:lineRule="exact"/>
                      <w:ind w:left="0" w:right="0" w:firstLine="0"/>
                      <w:jc w:val="left"/>
                      <w:rPr>
                        <w:sz w:val="21"/>
                      </w:rPr>
                    </w:pPr>
                    <w:r>
                      <w:rPr>
                        <w:spacing w:val="-1"/>
                        <w:sz w:val="21"/>
                      </w:rPr>
                      <w:t>检查施工机械安全状态</w:t>
                    </w:r>
                  </w:p>
                </w:txbxContent>
              </v:textbox>
            </v:shape>
            <v:shape id="_x0000_s1113" type="#_x0000_t202" style="width:2340;height:1872;left:1701;position:absolute;top:-8120" filled="f" stroked="t" strokecolor="black" strokeweight="0.75pt">
              <v:stroke dashstyle="solid"/>
              <v:textbox inset="0,0,0,0">
                <w:txbxContent>
                  <w:p>
                    <w:pPr>
                      <w:numPr>
                        <w:ilvl w:val="0"/>
                        <w:numId w:val="28"/>
                      </w:numPr>
                      <w:tabs>
                        <w:tab w:val="left" w:pos="593"/>
                      </w:tabs>
                      <w:spacing w:before="15" w:line="278" w:lineRule="auto"/>
                      <w:ind w:left="130" w:right="260" w:firstLine="102"/>
                      <w:jc w:val="left"/>
                      <w:rPr>
                        <w:sz w:val="21"/>
                      </w:rPr>
                    </w:pPr>
                    <w:r>
                      <w:rPr>
                        <w:spacing w:val="-2"/>
                        <w:sz w:val="21"/>
                      </w:rPr>
                      <w:t>进场施工机械的</w:t>
                    </w:r>
                    <w:r>
                      <w:rPr>
                        <w:spacing w:val="-4"/>
                        <w:sz w:val="21"/>
                      </w:rPr>
                      <w:t>完好状况</w:t>
                    </w:r>
                  </w:p>
                  <w:p>
                    <w:pPr>
                      <w:numPr>
                        <w:ilvl w:val="0"/>
                        <w:numId w:val="28"/>
                      </w:numPr>
                      <w:tabs>
                        <w:tab w:val="left" w:pos="548"/>
                      </w:tabs>
                      <w:spacing w:before="0" w:line="278" w:lineRule="auto"/>
                      <w:ind w:left="192" w:right="305" w:firstLine="40"/>
                      <w:jc w:val="left"/>
                      <w:rPr>
                        <w:sz w:val="21"/>
                      </w:rPr>
                    </w:pPr>
                    <w:r>
                      <w:rPr>
                        <w:spacing w:val="-2"/>
                        <w:sz w:val="21"/>
                      </w:rPr>
                      <w:t>施工机械的安全</w:t>
                    </w:r>
                    <w:r>
                      <w:rPr>
                        <w:spacing w:val="-2"/>
                        <w:sz w:val="21"/>
                      </w:rPr>
                      <w:t>防护和控制装置</w:t>
                    </w:r>
                  </w:p>
                  <w:p>
                    <w:pPr>
                      <w:numPr>
                        <w:ilvl w:val="0"/>
                        <w:numId w:val="28"/>
                      </w:numPr>
                      <w:tabs>
                        <w:tab w:val="left" w:pos="593"/>
                      </w:tabs>
                      <w:spacing w:before="0" w:line="269" w:lineRule="exact"/>
                      <w:ind w:left="592" w:right="0" w:hanging="361"/>
                      <w:jc w:val="left"/>
                      <w:rPr>
                        <w:sz w:val="21"/>
                      </w:rPr>
                    </w:pPr>
                    <w:r>
                      <w:rPr>
                        <w:spacing w:val="-2"/>
                        <w:sz w:val="21"/>
                      </w:rPr>
                      <w:t>垂直运输设备装拆</w:t>
                    </w:r>
                  </w:p>
                  <w:p>
                    <w:pPr>
                      <w:spacing w:before="43"/>
                      <w:ind w:left="149" w:right="0" w:firstLine="0"/>
                      <w:jc w:val="left"/>
                      <w:rPr>
                        <w:sz w:val="21"/>
                      </w:rPr>
                    </w:pPr>
                    <w:r>
                      <w:rPr>
                        <w:spacing w:val="-2"/>
                        <w:sz w:val="21"/>
                      </w:rPr>
                      <w:t>作业的安全措施</w:t>
                    </w:r>
                  </w:p>
                </w:txbxContent>
              </v:textbox>
            </v:shape>
            <v:shape id="_x0000_s1114" type="#_x0000_t202" style="width:2160;height:624;left:7821;position:absolute;top:-8120" filled="f" stroked="t" strokecolor="black" strokeweight="0.75pt">
              <v:stroke dashstyle="solid"/>
              <v:textbox inset="0,0,0,0">
                <w:txbxContent>
                  <w:p>
                    <w:pPr>
                      <w:spacing w:before="15"/>
                      <w:ind w:left="142" w:right="0" w:firstLine="0"/>
                      <w:jc w:val="left"/>
                      <w:rPr>
                        <w:sz w:val="21"/>
                      </w:rPr>
                    </w:pPr>
                    <w:r>
                      <w:rPr>
                        <w:spacing w:val="-2"/>
                        <w:sz w:val="21"/>
                      </w:rPr>
                      <w:t>审查施工组织设计或</w:t>
                    </w:r>
                  </w:p>
                  <w:p>
                    <w:pPr>
                      <w:spacing w:before="43"/>
                      <w:ind w:left="100" w:right="0" w:firstLine="0"/>
                      <w:jc w:val="left"/>
                      <w:rPr>
                        <w:sz w:val="21"/>
                      </w:rPr>
                    </w:pPr>
                    <w:r>
                      <w:rPr>
                        <w:spacing w:val="-2"/>
                        <w:sz w:val="21"/>
                      </w:rPr>
                      <w:t>专项施工方案</w:t>
                    </w:r>
                  </w:p>
                </w:txbxContent>
              </v:textbox>
            </v:shape>
            <v:shape id="_x0000_s1115" type="#_x0000_t202" style="width:2340;height:1248;left:7821;position:absolute;top:-9680" filled="f" stroked="t" strokecolor="black" strokeweight="0.75pt">
              <v:stroke dashstyle="solid"/>
              <v:textbox inset="0,0,0,0">
                <w:txbxContent>
                  <w:p>
                    <w:pPr>
                      <w:numPr>
                        <w:ilvl w:val="0"/>
                        <w:numId w:val="27"/>
                      </w:numPr>
                      <w:tabs>
                        <w:tab w:val="left" w:pos="211"/>
                      </w:tabs>
                      <w:spacing w:before="15"/>
                      <w:ind w:left="211" w:right="313" w:hanging="211"/>
                      <w:jc w:val="right"/>
                      <w:rPr>
                        <w:sz w:val="21"/>
                      </w:rPr>
                    </w:pPr>
                    <w:r>
                      <w:rPr>
                        <w:spacing w:val="-2"/>
                        <w:sz w:val="21"/>
                      </w:rPr>
                      <w:t>安全生产管理制度</w:t>
                    </w:r>
                  </w:p>
                  <w:p>
                    <w:pPr>
                      <w:numPr>
                        <w:ilvl w:val="0"/>
                        <w:numId w:val="27"/>
                      </w:numPr>
                      <w:tabs>
                        <w:tab w:val="left" w:pos="211"/>
                      </w:tabs>
                      <w:spacing w:before="43"/>
                      <w:ind w:left="211" w:right="218" w:hanging="211"/>
                      <w:jc w:val="right"/>
                      <w:rPr>
                        <w:sz w:val="21"/>
                      </w:rPr>
                    </w:pPr>
                    <w:r>
                      <w:rPr>
                        <w:spacing w:val="-2"/>
                        <w:sz w:val="21"/>
                      </w:rPr>
                      <w:t>安全生产岗位责任制</w:t>
                    </w:r>
                  </w:p>
                  <w:p>
                    <w:pPr>
                      <w:numPr>
                        <w:ilvl w:val="0"/>
                        <w:numId w:val="27"/>
                      </w:numPr>
                      <w:tabs>
                        <w:tab w:val="left" w:pos="269"/>
                      </w:tabs>
                      <w:spacing w:before="43"/>
                      <w:ind w:left="268" w:right="0" w:hanging="212"/>
                      <w:jc w:val="left"/>
                      <w:rPr>
                        <w:sz w:val="21"/>
                      </w:rPr>
                    </w:pPr>
                    <w:r>
                      <w:rPr>
                        <w:spacing w:val="-2"/>
                        <w:sz w:val="21"/>
                      </w:rPr>
                      <w:t>安全生产操作规程</w:t>
                    </w:r>
                  </w:p>
                  <w:p>
                    <w:pPr>
                      <w:numPr>
                        <w:ilvl w:val="0"/>
                        <w:numId w:val="27"/>
                      </w:numPr>
                      <w:tabs>
                        <w:tab w:val="left" w:pos="269"/>
                      </w:tabs>
                      <w:spacing w:before="43"/>
                      <w:ind w:left="268" w:right="0" w:hanging="212"/>
                      <w:jc w:val="left"/>
                      <w:rPr>
                        <w:sz w:val="21"/>
                      </w:rPr>
                    </w:pPr>
                    <w:r>
                      <w:rPr>
                        <w:spacing w:val="-2"/>
                        <w:sz w:val="21"/>
                      </w:rPr>
                      <w:t>安检体系及人员到岗</w:t>
                    </w:r>
                  </w:p>
                </w:txbxContent>
              </v:textbox>
            </v:shape>
            <v:shape id="_x0000_s1116" type="#_x0000_t202" style="width:1440;height:2184;left:1881;position:absolute;top:-10616" filled="f" stroked="t" strokecolor="black" strokeweight="0.75pt">
              <v:stroke dashstyle="solid"/>
              <v:textbox inset="0,0,0,0">
                <w:txbxContent>
                  <w:p>
                    <w:pPr>
                      <w:numPr>
                        <w:ilvl w:val="0"/>
                        <w:numId w:val="26"/>
                      </w:numPr>
                      <w:tabs>
                        <w:tab w:val="left" w:pos="264"/>
                      </w:tabs>
                      <w:spacing w:before="15" w:line="278" w:lineRule="auto"/>
                      <w:ind w:left="-31" w:right="110" w:firstLine="83"/>
                      <w:jc w:val="both"/>
                      <w:rPr>
                        <w:sz w:val="21"/>
                      </w:rPr>
                    </w:pPr>
                    <w:r>
                      <w:rPr>
                        <w:spacing w:val="-2"/>
                        <w:sz w:val="21"/>
                      </w:rPr>
                      <w:t>施工单位与</w:t>
                    </w:r>
                    <w:r>
                      <w:rPr>
                        <w:spacing w:val="-2"/>
                        <w:sz w:val="21"/>
                      </w:rPr>
                      <w:t>建设单位之间</w:t>
                    </w:r>
                    <w:r>
                      <w:rPr>
                        <w:spacing w:val="-2"/>
                        <w:sz w:val="21"/>
                      </w:rPr>
                      <w:t>的安全生产责</w:t>
                    </w:r>
                    <w:r>
                      <w:rPr>
                        <w:spacing w:val="-6"/>
                        <w:sz w:val="21"/>
                      </w:rPr>
                      <w:t>任书</w:t>
                    </w:r>
                  </w:p>
                  <w:p>
                    <w:pPr>
                      <w:numPr>
                        <w:ilvl w:val="0"/>
                        <w:numId w:val="26"/>
                      </w:numPr>
                      <w:tabs>
                        <w:tab w:val="left" w:pos="276"/>
                      </w:tabs>
                      <w:spacing w:before="0" w:line="278" w:lineRule="auto"/>
                      <w:ind w:left="12" w:right="98" w:firstLine="52"/>
                      <w:jc w:val="left"/>
                      <w:rPr>
                        <w:sz w:val="21"/>
                      </w:rPr>
                    </w:pPr>
                    <w:r>
                      <w:rPr>
                        <w:spacing w:val="-2"/>
                        <w:sz w:val="21"/>
                      </w:rPr>
                      <w:t>总包单位与</w:t>
                    </w:r>
                    <w:r>
                      <w:rPr>
                        <w:spacing w:val="-2"/>
                        <w:sz w:val="21"/>
                      </w:rPr>
                      <w:t>分包单位之间</w:t>
                    </w:r>
                  </w:p>
                  <w:p>
                    <w:pPr>
                      <w:spacing w:before="0" w:line="269" w:lineRule="exact"/>
                      <w:ind w:left="12" w:right="0" w:firstLine="0"/>
                      <w:jc w:val="left"/>
                      <w:rPr>
                        <w:sz w:val="21"/>
                      </w:rPr>
                    </w:pPr>
                    <w:r>
                      <w:rPr>
                        <w:spacing w:val="-2"/>
                        <w:sz w:val="21"/>
                      </w:rPr>
                      <w:t>的安全协议</w:t>
                    </w:r>
                  </w:p>
                </w:txbxContent>
              </v:textbox>
            </v:shape>
            <v:shape id="_x0000_s1117" type="#_x0000_t202" style="width:3780;height:312;left:3681;position:absolute;top:-10616" filled="f" stroked="t" strokecolor="black" strokeweight="0.75pt">
              <v:stroke dashstyle="solid"/>
              <v:textbox inset="0,0,0,0">
                <w:txbxContent>
                  <w:p>
                    <w:pPr>
                      <w:spacing w:before="15"/>
                      <w:ind w:left="247" w:right="0" w:firstLine="0"/>
                      <w:jc w:val="left"/>
                      <w:rPr>
                        <w:sz w:val="21"/>
                      </w:rPr>
                    </w:pPr>
                    <w:r>
                      <w:rPr>
                        <w:spacing w:val="-1"/>
                        <w:sz w:val="21"/>
                      </w:rPr>
                      <w:t>制定项目安全监理方案或实施细则</w:t>
                    </w:r>
                  </w:p>
                </w:txbxContent>
              </v:textbox>
            </v:shape>
            <v:shape id="_x0000_s1118" style="width:120;height:120;left:7161;position:absolute;top:-5525" coordorigin="7161,-5524" coordsize="120,120" path="m7161,-5404l7161,-5524,7281,-5464,7161,-5404xe" filled="t" fillcolor="black" stroked="f">
              <v:fill type="solid"/>
              <v:path arrowok="t"/>
            </v:shape>
            <v:line id="_x0000_s1119" style="position:absolute" from="6561,-5464" to="7258,-5464" stroked="t" strokecolor="black" strokeweight="0.75pt">
              <v:stroke dashstyle="solid"/>
            </v:line>
            <v:shape id="_x0000_s1120" type="#_x0000_t202" style="width:2160;height:312;left:4401;position:absolute;top:-5624" filled="f" stroked="t" strokecolor="black" strokeweight="0.75pt">
              <v:stroke dashstyle="solid"/>
              <v:textbox inset="0,0,0,0">
                <w:txbxContent>
                  <w:p>
                    <w:pPr>
                      <w:spacing w:before="15"/>
                      <w:ind w:left="-31" w:right="0" w:firstLine="0"/>
                      <w:jc w:val="left"/>
                      <w:rPr>
                        <w:sz w:val="21"/>
                      </w:rPr>
                    </w:pPr>
                    <w:r>
                      <w:rPr>
                        <w:spacing w:val="-1"/>
                        <w:sz w:val="21"/>
                      </w:rPr>
                      <w:t>检查施工现场安全环境</w:t>
                    </w:r>
                  </w:p>
                </w:txbxContent>
              </v:textbox>
            </v:shape>
            <v:shape id="_x0000_s1121" type="#_x0000_t202" style="width:2880;height:3120;left:7281;position:absolute;top:-7184" filled="f" stroked="t" strokecolor="black" strokeweight="0.75pt">
              <v:stroke dashstyle="solid"/>
              <v:textbox inset="0,0,0,0">
                <w:txbxContent>
                  <w:p>
                    <w:pPr>
                      <w:numPr>
                        <w:ilvl w:val="0"/>
                        <w:numId w:val="25"/>
                      </w:numPr>
                      <w:tabs>
                        <w:tab w:val="left" w:pos="493"/>
                      </w:tabs>
                      <w:spacing w:before="15"/>
                      <w:ind w:left="492" w:right="0" w:hanging="316"/>
                      <w:jc w:val="left"/>
                      <w:rPr>
                        <w:sz w:val="21"/>
                      </w:rPr>
                    </w:pPr>
                    <w:r>
                      <w:rPr>
                        <w:spacing w:val="-1"/>
                        <w:sz w:val="21"/>
                      </w:rPr>
                      <w:t>临时用电是否符合规范</w:t>
                    </w:r>
                  </w:p>
                  <w:p>
                    <w:pPr>
                      <w:numPr>
                        <w:ilvl w:val="0"/>
                        <w:numId w:val="25"/>
                      </w:numPr>
                      <w:tabs>
                        <w:tab w:val="left" w:pos="473"/>
                      </w:tabs>
                      <w:spacing w:before="43"/>
                      <w:ind w:left="472" w:right="0" w:hanging="316"/>
                      <w:jc w:val="left"/>
                      <w:rPr>
                        <w:sz w:val="21"/>
                      </w:rPr>
                    </w:pPr>
                    <w:r>
                      <w:rPr>
                        <w:spacing w:val="-2"/>
                        <w:sz w:val="21"/>
                      </w:rPr>
                      <w:t>排水系统是否畅通</w:t>
                    </w:r>
                  </w:p>
                  <w:p>
                    <w:pPr>
                      <w:numPr>
                        <w:ilvl w:val="0"/>
                        <w:numId w:val="25"/>
                      </w:numPr>
                      <w:tabs>
                        <w:tab w:val="left" w:pos="450"/>
                      </w:tabs>
                      <w:spacing w:before="43" w:line="278" w:lineRule="auto"/>
                      <w:ind w:left="554" w:right="418" w:hanging="420"/>
                      <w:jc w:val="left"/>
                      <w:rPr>
                        <w:sz w:val="21"/>
                      </w:rPr>
                    </w:pPr>
                    <w:r>
                      <w:rPr>
                        <w:spacing w:val="-14"/>
                        <w:sz w:val="21"/>
                      </w:rPr>
                      <w:t>“四口”“五临边”的</w:t>
                    </w:r>
                    <w:r>
                      <w:rPr>
                        <w:spacing w:val="-4"/>
                        <w:sz w:val="21"/>
                      </w:rPr>
                      <w:t>防护措施</w:t>
                    </w:r>
                  </w:p>
                  <w:p>
                    <w:pPr>
                      <w:numPr>
                        <w:ilvl w:val="0"/>
                        <w:numId w:val="25"/>
                      </w:numPr>
                      <w:tabs>
                        <w:tab w:val="left" w:pos="450"/>
                      </w:tabs>
                      <w:spacing w:before="0" w:line="269" w:lineRule="exact"/>
                      <w:ind w:left="449" w:right="0" w:hanging="316"/>
                      <w:jc w:val="left"/>
                      <w:rPr>
                        <w:sz w:val="21"/>
                      </w:rPr>
                    </w:pPr>
                    <w:r>
                      <w:rPr>
                        <w:spacing w:val="-2"/>
                        <w:sz w:val="21"/>
                      </w:rPr>
                      <w:t>消防设施是否齐全</w:t>
                    </w:r>
                  </w:p>
                  <w:p>
                    <w:pPr>
                      <w:numPr>
                        <w:ilvl w:val="0"/>
                        <w:numId w:val="25"/>
                      </w:numPr>
                      <w:tabs>
                        <w:tab w:val="left" w:pos="450"/>
                      </w:tabs>
                      <w:spacing w:before="43" w:line="278" w:lineRule="auto"/>
                      <w:ind w:left="502" w:right="313" w:hanging="368"/>
                      <w:jc w:val="left"/>
                      <w:rPr>
                        <w:sz w:val="21"/>
                      </w:rPr>
                    </w:pPr>
                    <w:r>
                      <w:rPr>
                        <w:spacing w:val="-2"/>
                        <w:sz w:val="21"/>
                      </w:rPr>
                      <w:t>易燃、易爆物资的安全</w:t>
                    </w:r>
                    <w:r>
                      <w:rPr>
                        <w:spacing w:val="-6"/>
                        <w:sz w:val="21"/>
                      </w:rPr>
                      <w:t>措施</w:t>
                    </w:r>
                  </w:p>
                  <w:p>
                    <w:pPr>
                      <w:numPr>
                        <w:ilvl w:val="0"/>
                        <w:numId w:val="25"/>
                      </w:numPr>
                      <w:tabs>
                        <w:tab w:val="left" w:pos="688"/>
                      </w:tabs>
                      <w:spacing w:before="0" w:line="278" w:lineRule="auto"/>
                      <w:ind w:left="502" w:right="75" w:hanging="130"/>
                      <w:jc w:val="left"/>
                      <w:rPr>
                        <w:sz w:val="21"/>
                      </w:rPr>
                    </w:pPr>
                    <w:r>
                      <w:rPr>
                        <w:spacing w:val="-2"/>
                        <w:sz w:val="21"/>
                      </w:rPr>
                      <w:t>出入口及高危作业区的</w:t>
                    </w:r>
                    <w:r>
                      <w:rPr>
                        <w:spacing w:val="-4"/>
                        <w:sz w:val="21"/>
                      </w:rPr>
                      <w:t>警示标识</w:t>
                    </w:r>
                  </w:p>
                  <w:p>
                    <w:pPr>
                      <w:numPr>
                        <w:ilvl w:val="0"/>
                        <w:numId w:val="25"/>
                      </w:numPr>
                      <w:tabs>
                        <w:tab w:val="left" w:pos="450"/>
                      </w:tabs>
                      <w:spacing w:before="0" w:line="269" w:lineRule="exact"/>
                      <w:ind w:left="449" w:right="0" w:hanging="316"/>
                      <w:jc w:val="left"/>
                      <w:rPr>
                        <w:sz w:val="21"/>
                      </w:rPr>
                    </w:pPr>
                    <w:r>
                      <w:rPr>
                        <w:spacing w:val="-2"/>
                        <w:sz w:val="21"/>
                      </w:rPr>
                      <w:t>现场防雷措施等</w:t>
                    </w:r>
                  </w:p>
                </w:txbxContent>
              </v:textbox>
            </v:shape>
            <v:line id="_x0000_s1122" style="position:absolute" from="2961,-4375" to="2961,-4063" stroked="t" strokecolor="black" strokeweight="0.75pt">
              <v:stroke dashstyle="solid"/>
            </v:line>
            <v:line id="_x0000_s1123" style="position:absolute" from="2961,-4063" to="4041,-4063" stroked="t" strokecolor="black" strokeweight="0.75pt">
              <v:stroke dashstyle="solid"/>
            </v:line>
            <v:line id="_x0000_s1124" style="position:absolute" from="4041,-4063" to="4041,-4375" stroked="t" strokecolor="black" strokeweight="0.75pt">
              <v:stroke dashstyle="solid"/>
            </v:line>
            <v:line id="_x0000_s1125" style="position:absolute" from="2961,-4375" to="4041,-4375" stroked="t" strokecolor="black" strokeweight="0.75pt">
              <v:stroke dashstyle="solid"/>
            </v:line>
            <v:shape id="_x0000_s1126" style="width:120;height:120;left:4041;position:absolute;top:-4277" coordorigin="4041,-4276" coordsize="120,120" path="m4161,-4156l4041,-4216,4161,-4276,4161,-4156xe" filled="t" fillcolor="black" stroked="f">
              <v:fill type="solid"/>
              <v:path arrowok="t"/>
            </v:shape>
            <v:line id="_x0000_s1127" style="position:absolute" from="6561,-4375" to="6561,-4063" stroked="t" strokecolor="black" strokeweight="0.75pt">
              <v:stroke dashstyle="solid"/>
            </v:line>
            <v:line id="_x0000_s1128" style="position:absolute" from="4581,-4375" to="4581,-4063" stroked="t" strokecolor="black" strokeweight="0.75pt">
              <v:stroke dashstyle="solid"/>
            </v:line>
            <v:line id="_x0000_s1129" style="position:absolute" from="4581,-4063" to="6561,-4063" stroked="t" strokecolor="black" strokeweight="0.75pt">
              <v:stroke dashstyle="solid"/>
            </v:line>
            <v:line id="_x0000_s1130" style="position:absolute" from="4581,-4375" to="6561,-4375" stroked="t" strokecolor="black" strokeweight="0.75pt">
              <v:stroke dashstyle="solid"/>
            </v:line>
            <v:line id="_x0000_s1131" style="position:absolute" from="4581,-4216" to="4064,-4216" stroked="t" strokecolor="black" strokeweight="0.75pt">
              <v:stroke dashstyle="solid"/>
            </v:line>
            <v:shape id="_x0000_s1132" style="width:120;height:120;left:2601;position:absolute;top:-4277" coordorigin="2601,-4276" coordsize="120,120" path="m2721,-4156l2601,-4216,2721,-4276,2721,-4156xe" filled="t" fillcolor="black" stroked="f">
              <v:fill type="solid"/>
              <v:path arrowok="t"/>
            </v:shape>
            <v:line id="_x0000_s1133" style="position:absolute" from="2961,-4216" to="2624,-4216" stroked="t" strokecolor="black" strokeweight="0.75pt">
              <v:stroke dashstyle="solid"/>
            </v:line>
            <v:shape id="_x0000_s1134" style="width:120;height:120;left:5961;position:absolute;top:-4496" coordorigin="5961,-4495" coordsize="120,120" path="m6021,-4375l5961,-4495,6081,-4495,6021,-4375xe" filled="t" fillcolor="black" stroked="f">
              <v:fill type="solid"/>
              <v:path arrowok="t"/>
            </v:shape>
            <v:line id="_x0000_s1135" style="position:absolute" from="6021,-5311" to="6021,-4398" stroked="t" strokecolor="black" strokeweight="0.75pt">
              <v:stroke dashstyle="solid"/>
            </v:line>
            <v:shape id="_x0000_s1136" style="width:2700;height:624;left:5121;position:absolute;top:-3128" coordorigin="5121,-3127" coordsize="2700,624" path="m5121,-3127l5121,-2503m5121,-3127l7821,-3127e" filled="f" stroked="t" strokecolor="black" strokeweight="0.75pt">
              <v:stroke dashstyle="solid"/>
              <v:path arrowok="t"/>
            </v:shape>
            <v:line id="_x0000_s1137" style="position:absolute" from="7821,-3127" to="7821,-2503" stroked="t" strokecolor="black" strokeweight="0.75pt">
              <v:stroke dashstyle="solid"/>
            </v:line>
            <v:line id="_x0000_s1138" style="position:absolute" from="5121,-2503" to="7821,-2503" stroked="t" strokecolor="black" strokeweight="0.75pt">
              <v:stroke dashstyle="solid"/>
            </v:line>
            <v:shape id="_x0000_s1139" style="width:120;height:120;left:5961;position:absolute;top:-3248" coordorigin="5961,-3247" coordsize="120,120" path="m6021,-3127l5961,-3247,6081,-3247,6021,-3127xe" filled="t" fillcolor="black" stroked="f">
              <v:fill type="solid"/>
              <v:path arrowok="t"/>
            </v:shape>
            <v:line id="_x0000_s1140" style="position:absolute" from="6021,-4063" to="6021,-3150" stroked="t" strokecolor="black" strokeweight="0.75pt">
              <v:stroke dashstyle="solid"/>
            </v:line>
            <v:line id="_x0000_s1141" style="position:absolute" from="5301,-1879" to="5301,-1567" stroked="t" strokecolor="black" strokeweight="0.75pt">
              <v:stroke dashstyle="solid"/>
            </v:line>
            <v:line id="_x0000_s1142" style="position:absolute" from="5301,-1567" to="6921,-1567" stroked="t" strokecolor="black" strokeweight="0.75pt">
              <v:stroke dashstyle="solid"/>
            </v:line>
            <v:line id="_x0000_s1143" style="position:absolute" from="5301,-1879" to="6921,-1879" stroked="t" strokecolor="black" strokeweight="0.75pt">
              <v:stroke dashstyle="solid"/>
            </v:line>
            <v:line id="_x0000_s1144" style="position:absolute" from="6921,-1879" to="6921,-1567" stroked="t" strokecolor="black" strokeweight="0.75pt">
              <v:stroke dashstyle="solid"/>
            </v:line>
            <v:shape id="_x0000_s1145" style="width:120;height:120;left:5961;position:absolute;top:-2000" coordorigin="5961,-1999" coordsize="120,120" path="m6021,-1879l5961,-1999,6081,-1999,6021,-1879xe" filled="t" fillcolor="black" stroked="f">
              <v:fill type="solid"/>
              <v:path arrowok="t"/>
            </v:shape>
            <v:line id="_x0000_s1146" style="position:absolute" from="6021,-2503" to="6021,-1902" stroked="t" strokecolor="black" strokeweight="0.75pt">
              <v:stroke dashstyle="solid"/>
            </v:line>
            <v:line id="_x0000_s1147" style="position:absolute" from="5481,-943" to="5481,-631" stroked="t" strokecolor="black" strokeweight="0.75pt">
              <v:stroke dashstyle="solid"/>
            </v:line>
            <v:line id="_x0000_s1148" style="position:absolute" from="5481,-631" to="6561,-631" stroked="t" strokecolor="black" strokeweight="0.75pt">
              <v:stroke dashstyle="solid"/>
            </v:line>
            <v:line id="_x0000_s1149" style="position:absolute" from="5481,-943" to="6561,-943" stroked="t" strokecolor="black" strokeweight="0.75pt">
              <v:stroke dashstyle="solid"/>
            </v:line>
            <v:line id="_x0000_s1150" style="position:absolute" from="6561,-943" to="6561,-631" stroked="t" strokecolor="black" strokeweight="0.75pt">
              <v:stroke dashstyle="solid"/>
            </v:line>
            <v:shape id="_x0000_s1151" style="width:120;height:120;left:5961;position:absolute;top:-1064" coordorigin="5961,-1063" coordsize="120,120" path="m6021,-943l5961,-1063,6081,-1063,6021,-943xe" filled="t" fillcolor="black" stroked="f">
              <v:fill type="solid"/>
              <v:path arrowok="t"/>
            </v:shape>
            <v:line id="_x0000_s1152" style="position:absolute" from="6021,-1567" to="6021,-966" stroked="t" strokecolor="black" strokeweight="0.75pt">
              <v:stroke dashstyle="solid"/>
            </v:line>
            <v:shape id="_x0000_s1153" style="width:120;height:120;left:5961;position:absolute;top:-440" coordorigin="5961,-439" coordsize="120,120" path="m6021,-319l5961,-439,6081,-439,6021,-319xe" filled="t" fillcolor="black" stroked="f">
              <v:fill type="solid"/>
              <v:path arrowok="t"/>
            </v:shape>
            <v:line id="_x0000_s1154" style="position:absolute" from="6021,-631" to="6021,-342" stroked="t" strokecolor="black" strokeweight="0.75pt">
              <v:stroke dashstyle="solid"/>
            </v:line>
            <v:shape id="_x0000_s1155" style="width:128;height:128;left:4041;position:absolute;top:-4064" coordorigin="4041,-4063" coordsize="128,128" path="m4083,-3936l4041,-4063,4168,-4020,4083,-3936xe" filled="t" fillcolor="black" stroked="f">
              <v:fill type="solid"/>
              <v:path arrowok="t"/>
            </v:shape>
            <v:line id="_x0000_s1156" style="position:absolute" from="4057,-4047" to="5121,-2971" stroked="t" strokecolor="black" strokeweight="0.75pt">
              <v:stroke dashstyle="solid"/>
            </v:line>
            <v:line id="_x0000_s1157" style="position:absolute" from="3861,-1879" to="3861,-1567" stroked="t" strokecolor="black" strokeweight="0.75pt">
              <v:stroke dashstyle="solid"/>
            </v:line>
            <v:line id="_x0000_s1158" style="position:absolute" from="3861,-1567" to="4761,-1567" stroked="t" strokecolor="black" strokeweight="0.75pt">
              <v:stroke dashstyle="solid"/>
            </v:line>
            <v:line id="_x0000_s1159" style="position:absolute" from="3861,-1879" to="4761,-1879" stroked="t" strokecolor="black" strokeweight="0.75pt">
              <v:stroke dashstyle="solid"/>
            </v:line>
            <v:line id="_x0000_s1160" style="position:absolute" from="4761,-1879" to="4761,-1567" stroked="t" strokecolor="black" strokeweight="0.75pt">
              <v:stroke dashstyle="solid"/>
            </v:line>
            <v:shape id="_x0000_s1161" style="width:120;height:120;left:3981;position:absolute;top:-2000" coordorigin="3981,-1999" coordsize="120,120" path="m4041,-1879l3981,-1999,4101,-1999,4041,-1879xe" filled="t" fillcolor="black" stroked="f">
              <v:fill type="solid"/>
              <v:path arrowok="t"/>
            </v:shape>
            <v:line id="_x0000_s1162" style="position:absolute" from="4041,-4063" to="4041,-1902" stroked="t" strokecolor="black" strokeweight="0.75pt">
              <v:stroke dashstyle="solid"/>
            </v:line>
            <v:shape id="_x0000_s1163" style="width:180;height:2244;left:3741;position:absolute;top:-4064" coordorigin="3741,-4063" coordsize="180,2244" path="m3861,-1879l3741,-1939,3741,-1819,3861,-1879xm3921,-3943l3861,-4063,3801,-3943,3921,-3943xe" filled="t" fillcolor="black" stroked="f">
              <v:fill type="solid"/>
              <v:path arrowok="t"/>
            </v:shape>
            <v:line id="_x0000_s1164" style="position:absolute" from="2421,-2503" to="2421,-1879" stroked="t" strokecolor="black" strokeweight="0.75pt">
              <v:stroke dashstyle="solid"/>
            </v:line>
            <v:line id="_x0000_s1165" style="position:absolute" from="2421,-1879" to="3321,-1879" stroked="t" strokecolor="black" strokeweight="0.75pt">
              <v:stroke dashstyle="solid"/>
            </v:line>
            <v:line id="_x0000_s1166" style="position:absolute" from="2421,-2503" to="3321,-2503" stroked="t" strokecolor="black" strokeweight="0.75pt">
              <v:stroke dashstyle="solid"/>
            </v:line>
            <v:line id="_x0000_s1167" style="position:absolute" from="3321,-2503" to="3321,-1879" stroked="t" strokecolor="black" strokeweight="0.75pt">
              <v:stroke dashstyle="solid"/>
            </v:line>
            <v:shape id="_x0000_s1168" style="width:120;height:120;left:2058;position:absolute;top:-2252" coordorigin="2058,-2251" coordsize="120,120" path="m2178,-2131l2058,-2191,2178,-2251,2178,-2131xe" filled="t" fillcolor="black" stroked="f">
              <v:fill type="solid"/>
              <v:path arrowok="t"/>
            </v:shape>
            <v:line id="_x0000_s1169" style="position:absolute" from="2081,-2191" to="2418,-2191" stroked="t" strokecolor="black" strokeweight="0.75pt">
              <v:stroke dashstyle="solid"/>
            </v:line>
            <v:line id="_x0000_s1170" style="position:absolute" from="3321,-1879" to="3839,-1879" stroked="t" strokecolor="black" strokeweight="0.75pt">
              <v:stroke dashstyle="solid"/>
            </v:line>
            <v:shape id="_x0000_s1171" style="width:120;height:120;left:5181;position:absolute;top:-1781" coordorigin="5181,-1780" coordsize="120,120" path="m5181,-1660l5181,-1780,5301,-1720,5181,-1660xe" filled="t" fillcolor="black" stroked="f">
              <v:fill type="solid"/>
              <v:path arrowok="t"/>
            </v:shape>
            <v:line id="_x0000_s1172" style="position:absolute" from="4761,-1720" to="5279,-1720" stroked="t" strokecolor="black" strokeweight="0.75pt">
              <v:stroke dashstyle="solid"/>
            </v:line>
            <v:shape id="_x0000_s1173" style="width:120;height:120;left:2718;position:absolute;top:-1688" coordorigin="2718,-1687" coordsize="120,120" path="m2778,-1567l2718,-1687,2838,-1687,2778,-1567xe" filled="t" fillcolor="black" stroked="f">
              <v:fill type="solid"/>
              <v:path arrowok="t"/>
            </v:shape>
            <v:line id="_x0000_s1174" style="position:absolute" from="2778,-1879" to="2778,-1590" stroked="t" strokecolor="black" strokeweight="0.75pt">
              <v:stroke dashstyle="solid"/>
            </v:line>
            <v:shape id="_x0000_s1175" style="width:120;height:120;left:2361;position:absolute;top:-2624" coordorigin="2361,-2623" coordsize="120,120" path="m2421,-2503l2361,-2623,2481,-2623,2421,-2503xe" filled="t" fillcolor="black" stroked="f">
              <v:fill type="solid"/>
              <v:path arrowok="t"/>
            </v:shape>
            <v:line id="_x0000_s1176" style="position:absolute" from="2421,-4063" to="2421,-2526" stroked="t" strokecolor="black" strokeweight="0.75pt">
              <v:stroke dashstyle="solid"/>
            </v:line>
            <v:shape id="_x0000_s1177" type="#_x0000_t202" style="width:380;height:180;left:4221;position:absolute;top:-4609" filled="f" stroked="f">
              <v:textbox inset="0,0,0,0">
                <w:txbxContent>
                  <w:p>
                    <w:pPr>
                      <w:spacing w:before="0" w:line="180" w:lineRule="exact"/>
                      <w:ind w:left="0" w:right="0" w:firstLine="0"/>
                      <w:jc w:val="left"/>
                      <w:rPr>
                        <w:sz w:val="18"/>
                      </w:rPr>
                    </w:pPr>
                    <w:r>
                      <w:rPr>
                        <w:spacing w:val="-5"/>
                        <w:sz w:val="18"/>
                      </w:rPr>
                      <w:t>隐患</w:t>
                    </w:r>
                  </w:p>
                </w:txbxContent>
              </v:textbox>
            </v:shape>
            <v:shape id="_x0000_s1178" type="#_x0000_t202" style="width:860;height:210;left:3013;position:absolute;top:-4323" filled="f" stroked="f">
              <v:textbox inset="0,0,0,0">
                <w:txbxContent>
                  <w:p>
                    <w:pPr>
                      <w:spacing w:before="0" w:line="210" w:lineRule="exact"/>
                      <w:ind w:left="0" w:right="0" w:firstLine="0"/>
                      <w:jc w:val="left"/>
                      <w:rPr>
                        <w:sz w:val="21"/>
                      </w:rPr>
                    </w:pPr>
                    <w:r>
                      <w:rPr>
                        <w:spacing w:val="-3"/>
                        <w:sz w:val="21"/>
                      </w:rPr>
                      <w:t>通知整改</w:t>
                    </w:r>
                  </w:p>
                </w:txbxContent>
              </v:textbox>
            </v:shape>
            <v:shape id="_x0000_s1179" type="#_x0000_t202" style="width:1700;height:210;left:4693;position:absolute;top:-4323" filled="f" stroked="f">
              <v:textbox inset="0,0,0,0">
                <w:txbxContent>
                  <w:p>
                    <w:pPr>
                      <w:spacing w:before="0" w:line="210" w:lineRule="exact"/>
                      <w:ind w:left="0" w:right="0" w:firstLine="0"/>
                      <w:jc w:val="left"/>
                      <w:rPr>
                        <w:sz w:val="21"/>
                      </w:rPr>
                    </w:pPr>
                    <w:r>
                      <w:rPr>
                        <w:spacing w:val="-2"/>
                        <w:sz w:val="21"/>
                      </w:rPr>
                      <w:t>日常现场巡视检查</w:t>
                    </w:r>
                  </w:p>
                </w:txbxContent>
              </v:textbox>
            </v:shape>
            <v:shape id="_x0000_s1180" type="#_x0000_t202" style="width:560;height:180;left:3276;position:absolute;top:-3684" filled="f" stroked="f">
              <v:textbox inset="0,0,0,0">
                <w:txbxContent>
                  <w:p>
                    <w:pPr>
                      <w:spacing w:before="0" w:line="180" w:lineRule="exact"/>
                      <w:ind w:left="0" w:right="0" w:firstLine="0"/>
                      <w:jc w:val="left"/>
                      <w:rPr>
                        <w:sz w:val="18"/>
                      </w:rPr>
                    </w:pPr>
                    <w:r>
                      <w:rPr>
                        <w:spacing w:val="-4"/>
                        <w:sz w:val="18"/>
                      </w:rPr>
                      <w:t>不合格</w:t>
                    </w:r>
                  </w:p>
                </w:txbxContent>
              </v:textbox>
            </v:shape>
            <v:shape id="_x0000_s1181" type="#_x0000_t202" style="width:380;height:180;left:4656;position:absolute;top:-3684" filled="f" stroked="f">
              <v:textbox inset="0,0,0,0">
                <w:txbxContent>
                  <w:p>
                    <w:pPr>
                      <w:spacing w:before="0" w:line="180" w:lineRule="exact"/>
                      <w:ind w:left="0" w:right="0" w:firstLine="0"/>
                      <w:jc w:val="left"/>
                      <w:rPr>
                        <w:sz w:val="18"/>
                      </w:rPr>
                    </w:pPr>
                    <w:r>
                      <w:rPr>
                        <w:spacing w:val="-5"/>
                        <w:sz w:val="18"/>
                      </w:rPr>
                      <w:t>隐患</w:t>
                    </w:r>
                  </w:p>
                </w:txbxContent>
              </v:textbox>
            </v:shape>
            <v:shape id="_x0000_s1182" type="#_x0000_t202" style="width:2690;height:522;left:5166;position:absolute;top:-3075" filled="f" stroked="f">
              <v:textbox inset="0,0,0,0">
                <w:txbxContent>
                  <w:p>
                    <w:pPr>
                      <w:spacing w:before="0" w:line="240" w:lineRule="exact"/>
                      <w:ind w:left="44" w:right="0" w:firstLine="0"/>
                      <w:jc w:val="left"/>
                      <w:rPr>
                        <w:sz w:val="21"/>
                      </w:rPr>
                    </w:pPr>
                    <w:r>
                      <w:rPr>
                        <w:spacing w:val="-1"/>
                        <w:sz w:val="21"/>
                      </w:rPr>
                      <w:t>对高危作业/易发生安全风险</w:t>
                    </w:r>
                  </w:p>
                  <w:p>
                    <w:pPr>
                      <w:spacing w:before="43" w:line="240" w:lineRule="exact"/>
                      <w:ind w:left="0" w:right="0" w:firstLine="0"/>
                      <w:jc w:val="left"/>
                      <w:rPr>
                        <w:sz w:val="21"/>
                      </w:rPr>
                    </w:pPr>
                    <w:r>
                      <w:rPr>
                        <w:spacing w:val="-2"/>
                        <w:sz w:val="21"/>
                      </w:rPr>
                      <w:t>源重点检查</w:t>
                    </w:r>
                  </w:p>
                </w:txbxContent>
              </v:textbox>
            </v:shape>
            <v:shape id="_x0000_s1183" type="#_x0000_t202" style="width:650;height:522;left:2541;position:absolute;top:-2451" filled="f" stroked="f">
              <v:textbox inset="0,0,0,0">
                <w:txbxContent>
                  <w:p>
                    <w:pPr>
                      <w:spacing w:before="0" w:line="240" w:lineRule="exact"/>
                      <w:ind w:left="0" w:right="0" w:firstLine="0"/>
                      <w:jc w:val="left"/>
                      <w:rPr>
                        <w:sz w:val="21"/>
                      </w:rPr>
                    </w:pPr>
                    <w:r>
                      <w:rPr>
                        <w:spacing w:val="-4"/>
                        <w:sz w:val="21"/>
                      </w:rPr>
                      <w:t>指令停</w:t>
                    </w:r>
                  </w:p>
                  <w:p>
                    <w:pPr>
                      <w:spacing w:before="43" w:line="240" w:lineRule="exact"/>
                      <w:ind w:left="0" w:right="0" w:firstLine="0"/>
                      <w:jc w:val="left"/>
                      <w:rPr>
                        <w:sz w:val="21"/>
                      </w:rPr>
                    </w:pPr>
                    <w:r>
                      <w:rPr>
                        <w:spacing w:val="-4"/>
                        <w:sz w:val="21"/>
                      </w:rPr>
                      <w:t>工整改</w:t>
                    </w:r>
                  </w:p>
                </w:txbxContent>
              </v:textbox>
            </v:shape>
            <v:shape id="_x0000_s1184" type="#_x0000_t202" style="width:380;height:180;left:4851;position:absolute;top:-2113" filled="f" stroked="f">
              <v:textbox inset="0,0,0,0">
                <w:txbxContent>
                  <w:p>
                    <w:pPr>
                      <w:spacing w:before="0" w:line="180" w:lineRule="exact"/>
                      <w:ind w:left="0" w:right="0" w:firstLine="0"/>
                      <w:jc w:val="left"/>
                      <w:rPr>
                        <w:sz w:val="18"/>
                      </w:rPr>
                    </w:pPr>
                    <w:r>
                      <w:rPr>
                        <w:spacing w:val="-5"/>
                        <w:sz w:val="18"/>
                      </w:rPr>
                      <w:t>合格</w:t>
                    </w:r>
                  </w:p>
                </w:txbxContent>
              </v:textbox>
            </v:shape>
            <v:shape id="_x0000_s1185" type="#_x0000_t202" style="width:860;height:210;left:3906;position:absolute;top:-1827" filled="f" stroked="f">
              <v:textbox inset="0,0,0,0">
                <w:txbxContent>
                  <w:p>
                    <w:pPr>
                      <w:spacing w:before="0" w:line="210" w:lineRule="exact"/>
                      <w:ind w:left="0" w:right="0" w:firstLine="0"/>
                      <w:jc w:val="left"/>
                      <w:rPr>
                        <w:sz w:val="21"/>
                      </w:rPr>
                    </w:pPr>
                    <w:r>
                      <w:rPr>
                        <w:spacing w:val="-3"/>
                        <w:sz w:val="21"/>
                      </w:rPr>
                      <w:t>整改复验</w:t>
                    </w:r>
                  </w:p>
                </w:txbxContent>
              </v:textbox>
            </v:shape>
            <v:shape id="_x0000_s1186" type="#_x0000_t202" style="width:1280;height:210;left:5376;position:absolute;top:-1827" filled="f" stroked="f">
              <v:textbox inset="0,0,0,0">
                <w:txbxContent>
                  <w:p>
                    <w:pPr>
                      <w:spacing w:before="0" w:line="210" w:lineRule="exact"/>
                      <w:ind w:left="0" w:right="0" w:firstLine="0"/>
                      <w:jc w:val="left"/>
                      <w:rPr>
                        <w:sz w:val="21"/>
                      </w:rPr>
                    </w:pPr>
                    <w:r>
                      <w:rPr>
                        <w:spacing w:val="-2"/>
                        <w:sz w:val="21"/>
                      </w:rPr>
                      <w:t>作好安全记录</w:t>
                    </w:r>
                  </w:p>
                </w:txbxContent>
              </v:textbox>
            </v:shape>
            <v:shape id="_x0000_s1187" type="#_x0000_t202" style="width:860;height:210;left:5586;position:absolute;top:-891" filled="f" stroked="f">
              <v:textbox inset="0,0,0,0">
                <w:txbxContent>
                  <w:p>
                    <w:pPr>
                      <w:spacing w:before="0" w:line="210" w:lineRule="exact"/>
                      <w:ind w:left="0" w:right="0" w:firstLine="0"/>
                      <w:jc w:val="left"/>
                      <w:rPr>
                        <w:sz w:val="21"/>
                      </w:rPr>
                    </w:pPr>
                    <w:r>
                      <w:rPr>
                        <w:spacing w:val="-3"/>
                        <w:sz w:val="21"/>
                      </w:rPr>
                      <w:t>继续施工</w:t>
                    </w:r>
                  </w:p>
                </w:txbxContent>
              </v:textbox>
            </v:shape>
            <v:shape id="_x0000_s1188" type="#_x0000_t202" style="width:540;height:1872;left:1521;position:absolute;top:-2816" filled="f" stroked="t" strokecolor="black" strokeweight="0.75pt">
              <v:stroke dashstyle="solid"/>
              <v:textbox inset="0,0,0,0">
                <w:txbxContent>
                  <w:p>
                    <w:pPr>
                      <w:spacing w:before="15" w:line="278" w:lineRule="auto"/>
                      <w:ind w:left="172" w:right="140" w:firstLine="0"/>
                      <w:jc w:val="both"/>
                      <w:rPr>
                        <w:sz w:val="21"/>
                      </w:rPr>
                    </w:pPr>
                    <w:r>
                      <w:rPr>
                        <w:spacing w:val="-10"/>
                        <w:sz w:val="21"/>
                      </w:rPr>
                      <w:t>报</w:t>
                    </w:r>
                    <w:r>
                      <w:rPr>
                        <w:spacing w:val="-10"/>
                        <w:sz w:val="21"/>
                      </w:rPr>
                      <w:t>告</w:t>
                    </w:r>
                    <w:r>
                      <w:rPr>
                        <w:spacing w:val="-10"/>
                        <w:sz w:val="21"/>
                      </w:rPr>
                      <w:t>建</w:t>
                    </w:r>
                    <w:r>
                      <w:rPr>
                        <w:spacing w:val="-10"/>
                        <w:sz w:val="21"/>
                      </w:rPr>
                      <w:t>设</w:t>
                    </w:r>
                    <w:r>
                      <w:rPr>
                        <w:spacing w:val="-10"/>
                        <w:sz w:val="21"/>
                      </w:rPr>
                      <w:t>单</w:t>
                    </w:r>
                  </w:p>
                  <w:p>
                    <w:pPr>
                      <w:spacing w:before="0" w:line="269" w:lineRule="exact"/>
                      <w:ind w:left="172" w:right="0" w:firstLine="0"/>
                      <w:jc w:val="left"/>
                      <w:rPr>
                        <w:sz w:val="21"/>
                      </w:rPr>
                    </w:pPr>
                    <w:r>
                      <w:rPr>
                        <w:sz w:val="21"/>
                      </w:rPr>
                      <w:t>位</w:t>
                    </w:r>
                  </w:p>
                </w:txbxContent>
              </v:textbox>
            </v:shape>
            <v:shape id="_x0000_s1189" type="#_x0000_t202" style="width:720;height:312;left:1881;position:absolute;top:-4376" filled="f" stroked="t" strokecolor="black" strokeweight="0.75pt">
              <v:stroke dashstyle="solid"/>
              <v:textbox inset="0,0,0,0">
                <w:txbxContent>
                  <w:p>
                    <w:pPr>
                      <w:spacing w:before="15"/>
                      <w:ind w:left="-31" w:right="0" w:firstLine="0"/>
                      <w:jc w:val="left"/>
                      <w:rPr>
                        <w:sz w:val="21"/>
                      </w:rPr>
                    </w:pPr>
                    <w:r>
                      <w:rPr>
                        <w:spacing w:val="-4"/>
                        <w:sz w:val="21"/>
                      </w:rPr>
                      <w:t>不整改</w:t>
                    </w:r>
                  </w:p>
                </w:txbxContent>
              </v:textbox>
            </v:shape>
            <v:shape id="_x0000_s1190" type="#_x0000_t202" style="width:1440;height:312;left:5301;position:absolute;top:-320" filled="f" stroked="t" strokecolor="black" strokeweight="0.75pt">
              <v:stroke dashstyle="solid"/>
              <v:textbox inset="0,0,0,0">
                <w:txbxContent>
                  <w:p>
                    <w:pPr>
                      <w:spacing w:before="15"/>
                      <w:ind w:left="142" w:right="0" w:firstLine="0"/>
                      <w:jc w:val="left"/>
                      <w:rPr>
                        <w:sz w:val="21"/>
                      </w:rPr>
                    </w:pPr>
                    <w:r>
                      <w:rPr>
                        <w:spacing w:val="-2"/>
                        <w:sz w:val="21"/>
                      </w:rPr>
                      <w:t>安全监理总结</w:t>
                    </w:r>
                  </w:p>
                </w:txbxContent>
              </v:textbox>
            </v:shape>
          </v:group>
        </w:pict>
      </w:r>
      <w:r>
        <w:pict>
          <v:line id="_x0000_s1191" style="mso-position-horizontal-relative:page;position:absolute;z-index:-251656192" from="193.05pt,-93.95pt" to="193.05pt,-202.05pt" stroked="t" strokecolor="black" strokeweight="0.75pt">
            <v:stroke dashstyle="solid"/>
          </v:line>
        </w:pict>
      </w:r>
      <w:r>
        <w:pict>
          <v:shape id="_x0000_s1192" style="width:6pt;height:6pt;margin-top:-37.56pt;margin-left:135.9pt;mso-position-horizontal-relative:page;position:absolute;z-index:-251655168" coordorigin="2718,-751" coordsize="120,120" path="m2778,-631l2718,-751,2838,-751,2778,-631xe" filled="t" fillcolor="black" stroked="f">
            <v:fill type="solid"/>
            <v:path arrowok="t"/>
          </v:shape>
        </w:pict>
      </w:r>
      <w:r>
        <w:rPr>
          <w:spacing w:val="-1"/>
          <w:sz w:val="21"/>
        </w:rPr>
        <w:t>安全生产保证体系、人员组织机构：</w:t>
      </w:r>
    </w:p>
    <w:p>
      <w:pPr>
        <w:tabs>
          <w:tab w:val="left" w:pos="2400"/>
        </w:tabs>
        <w:spacing w:before="43"/>
        <w:ind w:left="301" w:right="0" w:firstLine="0"/>
        <w:jc w:val="left"/>
        <w:rPr>
          <w:sz w:val="21"/>
        </w:rPr>
      </w:pPr>
      <w:r>
        <w:rPr>
          <w:sz w:val="21"/>
        </w:rPr>
        <w:t>组长：李晓</w:t>
      </w:r>
      <w:r>
        <w:rPr>
          <w:spacing w:val="-10"/>
          <w:sz w:val="21"/>
        </w:rPr>
        <w:t>保</w:t>
      </w:r>
      <w:r>
        <w:rPr>
          <w:sz w:val="21"/>
        </w:rPr>
        <w:tab/>
        <w:t>成员：钟陶培、李荣军、周清平、郭中华、秦玉</w:t>
      </w:r>
      <w:r>
        <w:rPr>
          <w:spacing w:val="-10"/>
          <w:sz w:val="21"/>
        </w:rPr>
        <w:t>峰</w:t>
      </w:r>
    </w:p>
    <w:p>
      <w:pPr>
        <w:pStyle w:val="BodyText"/>
        <w:ind w:left="0"/>
        <w:rPr>
          <w:sz w:val="20"/>
        </w:rPr>
      </w:pPr>
    </w:p>
    <w:p>
      <w:pPr>
        <w:pStyle w:val="BodyText"/>
        <w:spacing w:before="8"/>
        <w:ind w:left="0"/>
        <w:rPr>
          <w:sz w:val="21"/>
        </w:rPr>
      </w:pPr>
    </w:p>
    <w:p>
      <w:pPr>
        <w:pStyle w:val="Heading2"/>
        <w:rPr>
          <w:rFonts w:ascii="微软雅黑" w:eastAsia="微软雅黑"/>
        </w:rPr>
      </w:pPr>
      <w:r>
        <w:rPr>
          <w:rFonts w:ascii="微软雅黑" w:eastAsia="微软雅黑"/>
          <w:spacing w:val="-1"/>
        </w:rPr>
        <w:t>六、安全监理工作制度</w:t>
      </w:r>
    </w:p>
    <w:p>
      <w:pPr>
        <w:pStyle w:val="ListParagraph"/>
        <w:numPr>
          <w:ilvl w:val="0"/>
          <w:numId w:val="29"/>
        </w:numPr>
        <w:tabs>
          <w:tab w:val="left" w:pos="661"/>
        </w:tabs>
        <w:spacing w:before="66" w:after="0" w:line="364" w:lineRule="auto"/>
        <w:ind w:left="661" w:right="352" w:hanging="360"/>
        <w:jc w:val="left"/>
        <w:rPr>
          <w:sz w:val="24"/>
        </w:rPr>
      </w:pPr>
      <w:r>
        <w:rPr>
          <w:spacing w:val="-2"/>
          <w:sz w:val="24"/>
        </w:rPr>
        <w:t>在监理项目部内部建立起定期学习和交流制度，学习和研究设计文件，有关安全的</w:t>
      </w:r>
      <w:r>
        <w:rPr>
          <w:spacing w:val="-2"/>
          <w:sz w:val="24"/>
        </w:rPr>
        <w:t>规定、规范和标准，交流安全监理工作的成功经验；</w:t>
      </w:r>
    </w:p>
    <w:p>
      <w:pPr>
        <w:spacing w:after="0" w:line="364" w:lineRule="auto"/>
        <w:jc w:val="left"/>
        <w:rPr>
          <w:sz w:val="24"/>
        </w:rPr>
        <w:sectPr>
          <w:headerReference w:type="default" r:id="rId27"/>
          <w:footerReference w:type="default" r:id="rId28"/>
          <w:pgSz w:w="11910" w:h="16840"/>
          <w:pgMar w:top="1360" w:right="780" w:bottom="1120" w:left="1400" w:header="827" w:footer="924"/>
          <w:pgNumType w:start="12"/>
          <w:cols w:space="708"/>
        </w:sectPr>
      </w:pPr>
    </w:p>
    <w:p>
      <w:pPr>
        <w:pStyle w:val="ListParagraph"/>
        <w:numPr>
          <w:ilvl w:val="0"/>
          <w:numId w:val="29"/>
        </w:numPr>
        <w:tabs>
          <w:tab w:val="left" w:pos="661"/>
        </w:tabs>
        <w:spacing w:before="56" w:after="0" w:line="364" w:lineRule="auto"/>
        <w:ind w:left="661" w:right="231" w:hanging="360"/>
        <w:jc w:val="both"/>
        <w:rPr>
          <w:sz w:val="24"/>
        </w:rPr>
      </w:pPr>
      <w:r>
        <w:rPr>
          <w:sz w:val="24"/>
        </w:rPr>
        <w:t>施工组织设计、安全技术措施、应急抢险方案审核制度。凡是未获审批通过的安全</w:t>
      </w:r>
      <w:r>
        <w:rPr>
          <w:spacing w:val="-3"/>
          <w:sz w:val="24"/>
        </w:rPr>
        <w:t>实施方案、专项安全方案和未建立施工现场安全生产保证体系的工程不得擅自实施；</w:t>
      </w:r>
    </w:p>
    <w:p>
      <w:pPr>
        <w:pStyle w:val="ListParagraph"/>
        <w:numPr>
          <w:ilvl w:val="0"/>
          <w:numId w:val="29"/>
        </w:numPr>
        <w:tabs>
          <w:tab w:val="left" w:pos="661"/>
        </w:tabs>
        <w:spacing w:before="0" w:after="0" w:line="364" w:lineRule="auto"/>
        <w:ind w:left="661" w:right="231" w:hanging="360"/>
        <w:jc w:val="both"/>
        <w:rPr>
          <w:sz w:val="24"/>
        </w:rPr>
      </w:pPr>
      <w:r>
        <w:rPr>
          <w:spacing w:val="-2"/>
          <w:sz w:val="24"/>
        </w:rPr>
        <w:t>资质、资格审查制度。对专业分包和劳务分包单位的资质和特种作业人员资格证书，</w:t>
      </w:r>
      <w:r>
        <w:rPr>
          <w:spacing w:val="-2"/>
          <w:sz w:val="24"/>
        </w:rPr>
        <w:t>杜绝无资质超资质承包、无证施工引发不安全隐患的存在；</w:t>
      </w:r>
    </w:p>
    <w:p>
      <w:pPr>
        <w:pStyle w:val="ListParagraph"/>
        <w:numPr>
          <w:ilvl w:val="0"/>
          <w:numId w:val="29"/>
        </w:numPr>
        <w:tabs>
          <w:tab w:val="left" w:pos="661"/>
        </w:tabs>
        <w:spacing w:before="0" w:after="0" w:line="364" w:lineRule="auto"/>
        <w:ind w:left="661" w:right="352" w:hanging="360"/>
        <w:jc w:val="both"/>
        <w:rPr>
          <w:sz w:val="24"/>
        </w:rPr>
      </w:pPr>
      <w:r>
        <w:rPr>
          <w:spacing w:val="-2"/>
          <w:sz w:val="24"/>
        </w:rPr>
        <w:t>专项安全例会制度。对所发现的或未进行及时整改的安全施工隐患，应在会上确定整改措施和责任人员，并限定整改期；安全监理工作的内容应在例会纪要中明确具体的反映出来。每周、每月例会时间应固定，必要时可临时召开现场会或专题安全</w:t>
      </w:r>
      <w:r>
        <w:rPr>
          <w:spacing w:val="-4"/>
          <w:sz w:val="24"/>
        </w:rPr>
        <w:t>例会；</w:t>
      </w:r>
    </w:p>
    <w:p>
      <w:pPr>
        <w:pStyle w:val="ListParagraph"/>
        <w:numPr>
          <w:ilvl w:val="0"/>
          <w:numId w:val="29"/>
        </w:numPr>
        <w:tabs>
          <w:tab w:val="left" w:pos="661"/>
        </w:tabs>
        <w:spacing w:before="0" w:after="0" w:line="364" w:lineRule="auto"/>
        <w:ind w:left="661" w:right="352" w:hanging="360"/>
        <w:jc w:val="both"/>
        <w:rPr>
          <w:sz w:val="24"/>
        </w:rPr>
      </w:pPr>
      <w:r>
        <w:rPr>
          <w:spacing w:val="-2"/>
          <w:sz w:val="24"/>
        </w:rPr>
        <w:t>巡视检查制度。对施工中的高危作业、未及时进行安全整改完的部位和工序进行日</w:t>
      </w:r>
      <w:r>
        <w:rPr>
          <w:spacing w:val="-2"/>
          <w:sz w:val="24"/>
        </w:rPr>
        <w:t>常的安全巡视，并做好巡视记录；</w:t>
      </w:r>
    </w:p>
    <w:p>
      <w:pPr>
        <w:pStyle w:val="ListParagraph"/>
        <w:numPr>
          <w:ilvl w:val="0"/>
          <w:numId w:val="29"/>
        </w:numPr>
        <w:tabs>
          <w:tab w:val="left" w:pos="661"/>
        </w:tabs>
        <w:spacing w:before="0" w:after="0" w:line="364" w:lineRule="auto"/>
        <w:ind w:left="661" w:right="231" w:hanging="360"/>
        <w:jc w:val="left"/>
        <w:rPr>
          <w:sz w:val="24"/>
        </w:rPr>
      </w:pPr>
      <w:r>
        <w:rPr>
          <w:sz w:val="24"/>
        </w:rPr>
        <w:t>安全事项汇报制度。在发生安全事故或出现施工现场安全管理开展不利出现事故苗</w:t>
      </w:r>
      <w:r>
        <w:rPr>
          <w:spacing w:val="-9"/>
          <w:sz w:val="24"/>
        </w:rPr>
        <w:t>子时，安全监理工程师应马上向总监理工程师汇报后通知建设单位采取必要的措施，</w:t>
      </w:r>
      <w:r>
        <w:rPr>
          <w:spacing w:val="-3"/>
          <w:sz w:val="24"/>
        </w:rPr>
        <w:t>并及时将有关情况向监理部、公司管理部或总师室做汇报，接受公司技术方面支持；</w:t>
      </w:r>
    </w:p>
    <w:p>
      <w:pPr>
        <w:pStyle w:val="ListParagraph"/>
        <w:numPr>
          <w:ilvl w:val="0"/>
          <w:numId w:val="29"/>
        </w:numPr>
        <w:tabs>
          <w:tab w:val="left" w:pos="661"/>
        </w:tabs>
        <w:spacing w:before="0" w:after="0" w:line="364" w:lineRule="auto"/>
        <w:ind w:left="661" w:right="231" w:hanging="360"/>
        <w:jc w:val="left"/>
        <w:rPr>
          <w:rFonts w:ascii="Times New Roman" w:eastAsia="Times New Roman"/>
          <w:sz w:val="24"/>
        </w:rPr>
      </w:pPr>
      <w:r>
        <w:rPr>
          <w:sz w:val="24"/>
        </w:rPr>
        <w:t>安全监理工程师在监理工作日记中填写安全监理工作内容。日记中涉及书面整改要</w:t>
      </w:r>
      <w:r>
        <w:rPr>
          <w:spacing w:val="-4"/>
          <w:sz w:val="24"/>
        </w:rPr>
        <w:t>求的记录相关文件的备存地点，总监理工程师定期进行检查，并签署安全监理日记。</w:t>
      </w:r>
    </w:p>
    <w:p>
      <w:pPr>
        <w:pStyle w:val="Heading2"/>
        <w:spacing w:before="31"/>
      </w:pPr>
      <w:r>
        <w:rPr>
          <w:spacing w:val="-1"/>
        </w:rPr>
        <w:t>七、安全旁站监理计划</w:t>
      </w:r>
    </w:p>
    <w:p>
      <w:pPr>
        <w:pStyle w:val="BodyText"/>
        <w:spacing w:before="148" w:line="364" w:lineRule="auto"/>
        <w:ind w:right="2194" w:firstLine="510"/>
      </w:pPr>
      <w:r>
        <w:rPr>
          <w:spacing w:val="-2"/>
        </w:rPr>
        <w:t>安全监理人员应对高危作业的关键工序实施现场跟班监督检查。</w:t>
      </w:r>
      <w:r>
        <w:rPr>
          <w:spacing w:val="-2"/>
        </w:rPr>
        <w:t>根据本项目实际情况，制订如下安全旁站计划：</w:t>
      </w:r>
    </w:p>
    <w:p>
      <w:pPr>
        <w:pStyle w:val="BodyText"/>
        <w:spacing w:before="2"/>
      </w:pPr>
      <w:r>
        <w:rPr>
          <w:rFonts w:ascii="Times New Roman" w:eastAsia="Times New Roman"/>
        </w:rPr>
        <w:t>1</w:t>
      </w:r>
      <w:r>
        <w:rPr>
          <w:spacing w:val="-1"/>
        </w:rPr>
        <w:t>、在以下重点部位及关键工序实施：</w:t>
      </w:r>
    </w:p>
    <w:p>
      <w:pPr>
        <w:pStyle w:val="ListParagraph"/>
        <w:numPr>
          <w:ilvl w:val="0"/>
          <w:numId w:val="24"/>
        </w:numPr>
        <w:tabs>
          <w:tab w:val="left" w:pos="902"/>
        </w:tabs>
        <w:spacing w:before="160" w:after="0" w:line="240" w:lineRule="auto"/>
        <w:ind w:left="902" w:right="0" w:hanging="601"/>
        <w:jc w:val="left"/>
        <w:rPr>
          <w:sz w:val="24"/>
        </w:rPr>
      </w:pPr>
      <w:r>
        <w:rPr>
          <w:spacing w:val="-2"/>
          <w:sz w:val="24"/>
        </w:rPr>
        <w:t>、管桩桩基施工</w:t>
      </w:r>
    </w:p>
    <w:p>
      <w:pPr>
        <w:pStyle w:val="ListParagraph"/>
        <w:numPr>
          <w:ilvl w:val="0"/>
          <w:numId w:val="24"/>
        </w:numPr>
        <w:tabs>
          <w:tab w:val="left" w:pos="902"/>
        </w:tabs>
        <w:spacing w:before="161" w:after="0" w:line="240" w:lineRule="auto"/>
        <w:ind w:left="902" w:right="0" w:hanging="601"/>
        <w:jc w:val="left"/>
        <w:rPr>
          <w:sz w:val="24"/>
        </w:rPr>
      </w:pPr>
      <w:r>
        <w:rPr>
          <w:spacing w:val="-1"/>
          <w:sz w:val="24"/>
        </w:rPr>
        <w:t>、钢筋绑扎和混凝土浇筑</w:t>
      </w:r>
    </w:p>
    <w:p>
      <w:pPr>
        <w:pStyle w:val="ListParagraph"/>
        <w:numPr>
          <w:ilvl w:val="0"/>
          <w:numId w:val="24"/>
        </w:numPr>
        <w:tabs>
          <w:tab w:val="left" w:pos="902"/>
        </w:tabs>
        <w:spacing w:before="160" w:after="0" w:line="240" w:lineRule="auto"/>
        <w:ind w:left="902" w:right="0" w:hanging="601"/>
        <w:jc w:val="left"/>
        <w:rPr>
          <w:sz w:val="24"/>
        </w:rPr>
      </w:pPr>
      <w:r>
        <w:rPr>
          <w:spacing w:val="-2"/>
          <w:sz w:val="24"/>
        </w:rPr>
        <w:t>、防水施工</w:t>
      </w:r>
    </w:p>
    <w:p>
      <w:pPr>
        <w:pStyle w:val="ListParagraph"/>
        <w:numPr>
          <w:ilvl w:val="0"/>
          <w:numId w:val="24"/>
        </w:numPr>
        <w:tabs>
          <w:tab w:val="left" w:pos="902"/>
        </w:tabs>
        <w:spacing w:before="161" w:after="0" w:line="240" w:lineRule="auto"/>
        <w:ind w:left="902" w:right="0" w:hanging="601"/>
        <w:jc w:val="left"/>
        <w:rPr>
          <w:sz w:val="24"/>
        </w:rPr>
      </w:pPr>
      <w:r>
        <w:rPr>
          <w:spacing w:val="-2"/>
          <w:sz w:val="24"/>
        </w:rPr>
        <w:t>、土方回填</w:t>
      </w:r>
    </w:p>
    <w:p>
      <w:pPr>
        <w:pStyle w:val="BodyText"/>
        <w:spacing w:before="160"/>
      </w:pPr>
      <w:r>
        <w:rPr>
          <w:rFonts w:ascii="Times New Roman" w:eastAsia="Times New Roman"/>
        </w:rPr>
        <w:t>2</w:t>
      </w:r>
      <w:r>
        <w:rPr>
          <w:spacing w:val="-1"/>
        </w:rPr>
        <w:t>、人员安排及旁站监理要求：</w:t>
      </w:r>
    </w:p>
    <w:p>
      <w:pPr>
        <w:pStyle w:val="BodyText"/>
        <w:spacing w:before="161" w:line="364" w:lineRule="auto"/>
        <w:ind w:right="351" w:firstLine="360"/>
      </w:pPr>
      <w:r>
        <w:rPr>
          <w:spacing w:val="-11"/>
        </w:rPr>
        <w:t xml:space="preserve">旁站部位安排 </w:t>
      </w:r>
      <w:r>
        <w:rPr>
          <w:rFonts w:ascii="Times New Roman" w:eastAsia="Times New Roman"/>
          <w:spacing w:val="-2"/>
        </w:rPr>
        <w:t>2</w:t>
      </w:r>
      <w:r>
        <w:rPr>
          <w:rFonts w:ascii="Times New Roman" w:eastAsia="Times New Roman"/>
          <w:spacing w:val="-7"/>
        </w:rPr>
        <w:t xml:space="preserve"> </w:t>
      </w:r>
      <w:r>
        <w:rPr>
          <w:spacing w:val="-10"/>
        </w:rPr>
        <w:t xml:space="preserve">名以上监理人员 </w:t>
      </w:r>
      <w:r>
        <w:rPr>
          <w:rFonts w:ascii="Times New Roman" w:eastAsia="Times New Roman"/>
          <w:spacing w:val="-2"/>
        </w:rPr>
        <w:t xml:space="preserve">24 </w:t>
      </w:r>
      <w:r>
        <w:rPr>
          <w:spacing w:val="-2"/>
        </w:rPr>
        <w:t>小时全天候跟班作业，作好旁站记录，发现问题</w:t>
      </w:r>
      <w:r>
        <w:rPr>
          <w:spacing w:val="-2"/>
        </w:rPr>
        <w:t>及时向监理工程师或总监汇报，必要时可以要求停工处理。</w:t>
      </w:r>
    </w:p>
    <w:p>
      <w:pPr>
        <w:pStyle w:val="Heading2"/>
        <w:spacing w:line="476" w:lineRule="exact"/>
      </w:pPr>
      <w:r>
        <w:rPr>
          <w:spacing w:val="-1"/>
        </w:rPr>
        <w:t>八、现场监理人员安全守则、安全监理师岗位职责</w:t>
      </w:r>
    </w:p>
    <w:p>
      <w:pPr>
        <w:pStyle w:val="ListParagraph"/>
        <w:numPr>
          <w:ilvl w:val="1"/>
          <w:numId w:val="23"/>
        </w:numPr>
        <w:tabs>
          <w:tab w:val="left" w:pos="661"/>
        </w:tabs>
        <w:spacing w:before="148" w:after="0" w:line="240" w:lineRule="auto"/>
        <w:ind w:left="661" w:right="0" w:hanging="360"/>
        <w:jc w:val="left"/>
        <w:rPr>
          <w:sz w:val="24"/>
        </w:rPr>
      </w:pPr>
      <w:r>
        <w:rPr>
          <w:spacing w:val="-1"/>
          <w:sz w:val="24"/>
        </w:rPr>
        <w:t>现场监理人员安全守则</w:t>
      </w:r>
    </w:p>
    <w:p>
      <w:pPr>
        <w:pStyle w:val="ListParagraph"/>
        <w:numPr>
          <w:ilvl w:val="2"/>
          <w:numId w:val="23"/>
        </w:numPr>
        <w:tabs>
          <w:tab w:val="left" w:pos="1020"/>
          <w:tab w:val="left" w:pos="1021"/>
        </w:tabs>
        <w:spacing w:before="191" w:after="0" w:line="240" w:lineRule="auto"/>
        <w:ind w:left="1020" w:right="0" w:hanging="540"/>
        <w:jc w:val="left"/>
        <w:rPr>
          <w:sz w:val="24"/>
        </w:rPr>
      </w:pPr>
      <w:r>
        <w:rPr>
          <w:spacing w:val="48"/>
          <w:sz w:val="24"/>
        </w:rPr>
        <w:t>工程项目监理人员进驻现场应遵守施工现场规定的安全和保卫工</w:t>
      </w:r>
    </w:p>
    <w:p>
      <w:pPr>
        <w:spacing w:after="0" w:line="240" w:lineRule="auto"/>
        <w:jc w:val="left"/>
        <w:rPr>
          <w:sz w:val="24"/>
        </w:rPr>
        <w:sectPr>
          <w:headerReference w:type="default" r:id="rId29"/>
          <w:footerReference w:type="default" r:id="rId30"/>
          <w:pgSz w:w="11910" w:h="16840"/>
          <w:pgMar w:top="1360" w:right="780" w:bottom="1120" w:left="1400" w:header="827" w:footer="924"/>
          <w:pgNumType w:start="13"/>
          <w:cols w:space="708"/>
        </w:sectPr>
      </w:pPr>
    </w:p>
    <w:p>
      <w:pPr>
        <w:pStyle w:val="BodyText"/>
        <w:spacing w:before="56"/>
        <w:ind w:left="1021"/>
      </w:pPr>
      <w:r>
        <w:rPr>
          <w:spacing w:val="21"/>
        </w:rPr>
        <w:t>作。</w:t>
      </w:r>
    </w:p>
    <w:p>
      <w:pPr>
        <w:pStyle w:val="BodyText"/>
        <w:spacing w:before="11"/>
        <w:ind w:left="0"/>
        <w:rPr>
          <w:sz w:val="20"/>
        </w:rPr>
      </w:pPr>
    </w:p>
    <w:p>
      <w:pPr>
        <w:pStyle w:val="ListParagraph"/>
        <w:numPr>
          <w:ilvl w:val="2"/>
          <w:numId w:val="23"/>
        </w:numPr>
        <w:tabs>
          <w:tab w:val="left" w:pos="1020"/>
          <w:tab w:val="left" w:pos="1021"/>
        </w:tabs>
        <w:spacing w:before="0" w:after="0" w:line="240" w:lineRule="auto"/>
        <w:ind w:left="1020" w:right="0" w:hanging="540"/>
        <w:jc w:val="left"/>
        <w:rPr>
          <w:sz w:val="24"/>
        </w:rPr>
      </w:pPr>
      <w:r>
        <w:rPr>
          <w:spacing w:val="47"/>
          <w:sz w:val="24"/>
        </w:rPr>
        <w:t>进入施工作业区必须戴安全帽并扣好帽带。</w:t>
      </w:r>
    </w:p>
    <w:p>
      <w:pPr>
        <w:pStyle w:val="ListParagraph"/>
        <w:numPr>
          <w:ilvl w:val="2"/>
          <w:numId w:val="23"/>
        </w:numPr>
        <w:tabs>
          <w:tab w:val="left" w:pos="1020"/>
          <w:tab w:val="left" w:pos="1021"/>
        </w:tabs>
        <w:spacing w:before="268" w:after="0" w:line="240" w:lineRule="auto"/>
        <w:ind w:left="1020" w:right="0" w:hanging="540"/>
        <w:jc w:val="left"/>
        <w:rPr>
          <w:sz w:val="24"/>
        </w:rPr>
      </w:pPr>
      <w:r>
        <w:rPr>
          <w:spacing w:val="46"/>
          <w:sz w:val="24"/>
        </w:rPr>
        <w:t>不擅自进入无安全措施的作业区。</w:t>
      </w:r>
    </w:p>
    <w:p>
      <w:pPr>
        <w:pStyle w:val="ListParagraph"/>
        <w:numPr>
          <w:ilvl w:val="2"/>
          <w:numId w:val="23"/>
        </w:numPr>
        <w:tabs>
          <w:tab w:val="left" w:pos="1020"/>
          <w:tab w:val="left" w:pos="1021"/>
        </w:tabs>
        <w:spacing w:before="268" w:after="0" w:line="360" w:lineRule="auto"/>
        <w:ind w:left="1021" w:right="455" w:hanging="540"/>
        <w:jc w:val="left"/>
        <w:rPr>
          <w:sz w:val="24"/>
        </w:rPr>
      </w:pPr>
      <w:r>
        <w:rPr>
          <w:spacing w:val="43"/>
          <w:sz w:val="24"/>
        </w:rPr>
        <w:t>不准在高处起吊重物下停留或行走； 不准在脚手架或防护栏上休</w:t>
      </w:r>
      <w:r>
        <w:rPr>
          <w:spacing w:val="35"/>
          <w:sz w:val="24"/>
        </w:rPr>
        <w:t>息； 不准在高处向下抛投物件。</w:t>
      </w:r>
    </w:p>
    <w:p>
      <w:pPr>
        <w:pStyle w:val="ListParagraph"/>
        <w:numPr>
          <w:ilvl w:val="2"/>
          <w:numId w:val="23"/>
        </w:numPr>
        <w:tabs>
          <w:tab w:val="left" w:pos="1020"/>
          <w:tab w:val="left" w:pos="1021"/>
        </w:tabs>
        <w:spacing w:before="118" w:after="0" w:line="240" w:lineRule="auto"/>
        <w:ind w:left="1020" w:right="0" w:hanging="540"/>
        <w:jc w:val="left"/>
        <w:rPr>
          <w:sz w:val="24"/>
        </w:rPr>
      </w:pPr>
      <w:r>
        <w:rPr>
          <w:spacing w:val="47"/>
          <w:sz w:val="24"/>
        </w:rPr>
        <w:t>在工地上有权阻止施工人员的违章作业。</w:t>
      </w:r>
    </w:p>
    <w:p>
      <w:pPr>
        <w:pStyle w:val="ListParagraph"/>
        <w:numPr>
          <w:ilvl w:val="2"/>
          <w:numId w:val="23"/>
        </w:numPr>
        <w:tabs>
          <w:tab w:val="left" w:pos="1020"/>
          <w:tab w:val="left" w:pos="1021"/>
        </w:tabs>
        <w:spacing w:before="267" w:after="0" w:line="240" w:lineRule="auto"/>
        <w:ind w:left="1020" w:right="0" w:hanging="540"/>
        <w:jc w:val="left"/>
        <w:rPr>
          <w:sz w:val="24"/>
        </w:rPr>
      </w:pPr>
      <w:r>
        <w:rPr>
          <w:spacing w:val="44"/>
          <w:sz w:val="24"/>
        </w:rPr>
        <w:t>严禁在禁烟区内吸烟。</w:t>
      </w:r>
    </w:p>
    <w:p>
      <w:pPr>
        <w:pStyle w:val="ListParagraph"/>
        <w:numPr>
          <w:ilvl w:val="2"/>
          <w:numId w:val="23"/>
        </w:numPr>
        <w:tabs>
          <w:tab w:val="left" w:pos="1020"/>
          <w:tab w:val="left" w:pos="1021"/>
        </w:tabs>
        <w:spacing w:before="268" w:after="0" w:line="240" w:lineRule="auto"/>
        <w:ind w:left="1020" w:right="0" w:hanging="540"/>
        <w:jc w:val="left"/>
        <w:rPr>
          <w:sz w:val="24"/>
        </w:rPr>
      </w:pPr>
      <w:r>
        <w:rPr>
          <w:spacing w:val="35"/>
          <w:sz w:val="24"/>
        </w:rPr>
        <w:t>现场办公室内不许使用电炉、 灯泡取暖或烘物。</w:t>
      </w:r>
    </w:p>
    <w:p>
      <w:pPr>
        <w:pStyle w:val="ListParagraph"/>
        <w:numPr>
          <w:ilvl w:val="1"/>
          <w:numId w:val="23"/>
        </w:numPr>
        <w:tabs>
          <w:tab w:val="left" w:pos="661"/>
        </w:tabs>
        <w:spacing w:before="238" w:after="0" w:line="240" w:lineRule="auto"/>
        <w:ind w:left="661" w:right="0" w:hanging="360"/>
        <w:jc w:val="left"/>
        <w:rPr>
          <w:sz w:val="24"/>
        </w:rPr>
      </w:pPr>
      <w:r>
        <w:rPr>
          <w:spacing w:val="-2"/>
          <w:sz w:val="24"/>
        </w:rPr>
        <w:t>安全监理师岗位职责</w:t>
      </w:r>
    </w:p>
    <w:p>
      <w:pPr>
        <w:pStyle w:val="ListParagraph"/>
        <w:numPr>
          <w:ilvl w:val="2"/>
          <w:numId w:val="23"/>
        </w:numPr>
        <w:tabs>
          <w:tab w:val="left" w:pos="1020"/>
          <w:tab w:val="left" w:pos="1021"/>
        </w:tabs>
        <w:spacing w:before="148" w:after="0" w:line="360" w:lineRule="auto"/>
        <w:ind w:left="1021" w:right="352" w:hanging="540"/>
        <w:jc w:val="left"/>
        <w:rPr>
          <w:sz w:val="24"/>
        </w:rPr>
      </w:pPr>
      <w:r>
        <w:rPr>
          <w:spacing w:val="-2"/>
          <w:sz w:val="24"/>
        </w:rPr>
        <w:t>在总监理工程师的领导下从事施工现场日常安全监理工作。协助总监理工程师编</w:t>
      </w:r>
      <w:r>
        <w:rPr>
          <w:spacing w:val="-2"/>
          <w:sz w:val="24"/>
        </w:rPr>
        <w:t>制安全监理方案及负责编制安全监理实施细则；</w:t>
      </w:r>
    </w:p>
    <w:p>
      <w:pPr>
        <w:pStyle w:val="ListParagraph"/>
        <w:numPr>
          <w:ilvl w:val="2"/>
          <w:numId w:val="23"/>
        </w:numPr>
        <w:tabs>
          <w:tab w:val="left" w:pos="1020"/>
          <w:tab w:val="left" w:pos="1021"/>
        </w:tabs>
        <w:spacing w:before="1" w:after="0" w:line="240" w:lineRule="auto"/>
        <w:ind w:left="1020" w:right="0" w:hanging="540"/>
        <w:jc w:val="left"/>
        <w:rPr>
          <w:sz w:val="24"/>
        </w:rPr>
      </w:pPr>
      <w:r>
        <w:rPr>
          <w:spacing w:val="-3"/>
          <w:sz w:val="24"/>
        </w:rPr>
        <w:t>协助建设单位与施工承包单位签订工程项目施工安全协议书；</w:t>
      </w:r>
    </w:p>
    <w:p>
      <w:pPr>
        <w:pStyle w:val="ListParagraph"/>
        <w:numPr>
          <w:ilvl w:val="2"/>
          <w:numId w:val="23"/>
        </w:numPr>
        <w:tabs>
          <w:tab w:val="left" w:pos="1020"/>
          <w:tab w:val="left" w:pos="1021"/>
        </w:tabs>
        <w:spacing w:before="148" w:after="0" w:line="360" w:lineRule="auto"/>
        <w:ind w:left="1021" w:right="352" w:hanging="540"/>
        <w:jc w:val="left"/>
        <w:rPr>
          <w:sz w:val="24"/>
        </w:rPr>
      </w:pPr>
      <w:r>
        <w:rPr>
          <w:spacing w:val="-2"/>
          <w:sz w:val="24"/>
        </w:rPr>
        <w:t>审查分包单位资质、特种作业人员资格和上报的施工组织设计或专项施工方案中</w:t>
      </w:r>
      <w:r>
        <w:rPr>
          <w:spacing w:val="-2"/>
          <w:sz w:val="24"/>
        </w:rPr>
        <w:t>的安全技术措施、高危作业安全施工及应急抢险方案；</w:t>
      </w:r>
    </w:p>
    <w:p>
      <w:pPr>
        <w:pStyle w:val="ListParagraph"/>
        <w:numPr>
          <w:ilvl w:val="2"/>
          <w:numId w:val="23"/>
        </w:numPr>
        <w:tabs>
          <w:tab w:val="left" w:pos="1020"/>
          <w:tab w:val="left" w:pos="1021"/>
        </w:tabs>
        <w:spacing w:before="1" w:after="0" w:line="240" w:lineRule="auto"/>
        <w:ind w:left="1020" w:right="0" w:hanging="540"/>
        <w:jc w:val="left"/>
        <w:rPr>
          <w:sz w:val="24"/>
        </w:rPr>
      </w:pPr>
      <w:r>
        <w:rPr>
          <w:spacing w:val="-3"/>
          <w:sz w:val="24"/>
        </w:rPr>
        <w:t>督促各施工承包单位建立、健全施工现场安全生产保证体系；</w:t>
      </w:r>
    </w:p>
    <w:p>
      <w:pPr>
        <w:pStyle w:val="ListParagraph"/>
        <w:numPr>
          <w:ilvl w:val="2"/>
          <w:numId w:val="23"/>
        </w:numPr>
        <w:tabs>
          <w:tab w:val="left" w:pos="1020"/>
          <w:tab w:val="left" w:pos="1021"/>
        </w:tabs>
        <w:spacing w:before="148" w:after="0" w:line="240" w:lineRule="auto"/>
        <w:ind w:left="1020" w:right="0" w:hanging="540"/>
        <w:jc w:val="left"/>
        <w:rPr>
          <w:sz w:val="24"/>
        </w:rPr>
      </w:pPr>
      <w:r>
        <w:rPr>
          <w:spacing w:val="-3"/>
          <w:sz w:val="24"/>
        </w:rPr>
        <w:t>督促施工承包单位做好逐级安全交底工作；</w:t>
      </w:r>
    </w:p>
    <w:p>
      <w:pPr>
        <w:pStyle w:val="ListParagraph"/>
        <w:numPr>
          <w:ilvl w:val="2"/>
          <w:numId w:val="23"/>
        </w:numPr>
        <w:tabs>
          <w:tab w:val="left" w:pos="1020"/>
          <w:tab w:val="left" w:pos="1021"/>
        </w:tabs>
        <w:spacing w:before="149" w:after="0" w:line="360" w:lineRule="auto"/>
        <w:ind w:left="1021" w:right="352" w:hanging="540"/>
        <w:jc w:val="left"/>
        <w:rPr>
          <w:sz w:val="24"/>
        </w:rPr>
      </w:pPr>
      <w:r>
        <w:rPr>
          <w:spacing w:val="-2"/>
          <w:sz w:val="24"/>
        </w:rPr>
        <w:t>监督施工承包单位按照工程建设强制性标准和专项安全施工方案组织施工，制止</w:t>
      </w:r>
      <w:r>
        <w:rPr>
          <w:spacing w:val="-2"/>
          <w:sz w:val="24"/>
        </w:rPr>
        <w:t>违规施工作业；</w:t>
      </w:r>
    </w:p>
    <w:p>
      <w:pPr>
        <w:pStyle w:val="ListParagraph"/>
        <w:numPr>
          <w:ilvl w:val="2"/>
          <w:numId w:val="23"/>
        </w:numPr>
        <w:tabs>
          <w:tab w:val="left" w:pos="1020"/>
          <w:tab w:val="left" w:pos="1021"/>
        </w:tabs>
        <w:spacing w:before="0" w:after="0" w:line="240" w:lineRule="auto"/>
        <w:ind w:left="1020" w:right="0" w:hanging="540"/>
        <w:jc w:val="left"/>
        <w:rPr>
          <w:sz w:val="24"/>
        </w:rPr>
      </w:pPr>
      <w:r>
        <w:rPr>
          <w:spacing w:val="-3"/>
          <w:sz w:val="24"/>
        </w:rPr>
        <w:t>负责施工现场安全巡视检查工作，并对其中高危作业实施旁站；</w:t>
      </w:r>
    </w:p>
    <w:p>
      <w:pPr>
        <w:pStyle w:val="ListParagraph"/>
        <w:numPr>
          <w:ilvl w:val="2"/>
          <w:numId w:val="23"/>
        </w:numPr>
        <w:tabs>
          <w:tab w:val="left" w:pos="1020"/>
          <w:tab w:val="left" w:pos="1021"/>
        </w:tabs>
        <w:spacing w:before="149" w:after="0" w:line="360" w:lineRule="auto"/>
        <w:ind w:left="1021" w:right="352" w:hanging="540"/>
        <w:jc w:val="left"/>
        <w:rPr>
          <w:sz w:val="24"/>
        </w:rPr>
      </w:pPr>
      <w:r>
        <w:rPr>
          <w:spacing w:val="-2"/>
          <w:sz w:val="24"/>
        </w:rPr>
        <w:t>参与施工现场的安全生产检查，复核施工承包单位施工机械、安全设施的验收手</w:t>
      </w:r>
      <w:r>
        <w:rPr>
          <w:spacing w:val="-2"/>
          <w:sz w:val="24"/>
        </w:rPr>
        <w:t>续，并签署意见；</w:t>
      </w:r>
    </w:p>
    <w:p>
      <w:pPr>
        <w:pStyle w:val="ListParagraph"/>
        <w:numPr>
          <w:ilvl w:val="2"/>
          <w:numId w:val="23"/>
        </w:numPr>
        <w:tabs>
          <w:tab w:val="left" w:pos="1020"/>
          <w:tab w:val="left" w:pos="1021"/>
        </w:tabs>
        <w:spacing w:before="0" w:after="0" w:line="360" w:lineRule="auto"/>
        <w:ind w:left="1021" w:right="351" w:hanging="540"/>
        <w:jc w:val="left"/>
        <w:rPr>
          <w:sz w:val="24"/>
        </w:rPr>
      </w:pPr>
      <w:r>
        <w:rPr>
          <w:spacing w:val="-2"/>
          <w:sz w:val="24"/>
        </w:rPr>
        <w:t>负责安全监理资料的填写、收集工作，编写安全监理月报表，对当月施工现场的</w:t>
      </w:r>
      <w:r>
        <w:rPr>
          <w:spacing w:val="-2"/>
          <w:sz w:val="24"/>
        </w:rPr>
        <w:t>施工状况和安全监理工作作出评述，报总监理工程师审阅；</w:t>
      </w:r>
    </w:p>
    <w:p>
      <w:pPr>
        <w:pStyle w:val="ListParagraph"/>
        <w:numPr>
          <w:ilvl w:val="2"/>
          <w:numId w:val="23"/>
        </w:numPr>
        <w:tabs>
          <w:tab w:val="left" w:pos="1020"/>
          <w:tab w:val="left" w:pos="1021"/>
        </w:tabs>
        <w:spacing w:before="0" w:after="0" w:line="240" w:lineRule="auto"/>
        <w:ind w:left="1020" w:right="0" w:hanging="540"/>
        <w:jc w:val="left"/>
        <w:rPr>
          <w:sz w:val="24"/>
        </w:rPr>
      </w:pPr>
      <w:r>
        <w:rPr>
          <w:spacing w:val="-3"/>
          <w:sz w:val="24"/>
        </w:rPr>
        <w:t>做好安全监理日记和相关记录。</w:t>
      </w:r>
    </w:p>
    <w:p>
      <w:pPr>
        <w:pStyle w:val="Heading2"/>
        <w:spacing w:before="121"/>
      </w:pPr>
      <w:r>
        <w:rPr>
          <w:spacing w:val="-1"/>
        </w:rPr>
        <w:t>九、安全监理实施分项细则</w:t>
      </w:r>
    </w:p>
    <w:p>
      <w:pPr>
        <w:pStyle w:val="ListParagraph"/>
        <w:numPr>
          <w:ilvl w:val="1"/>
          <w:numId w:val="17"/>
        </w:numPr>
        <w:tabs>
          <w:tab w:val="left" w:pos="1242"/>
        </w:tabs>
        <w:spacing w:before="149" w:after="0" w:line="240" w:lineRule="auto"/>
        <w:ind w:left="1241" w:right="0" w:hanging="481"/>
        <w:jc w:val="left"/>
        <w:rPr>
          <w:sz w:val="24"/>
        </w:rPr>
      </w:pPr>
    </w:p>
    <w:p>
      <w:pPr>
        <w:pStyle w:val="ListParagraph"/>
        <w:numPr>
          <w:ilvl w:val="1"/>
          <w:numId w:val="17"/>
        </w:numPr>
        <w:tabs>
          <w:tab w:val="left" w:pos="1242"/>
        </w:tabs>
        <w:spacing w:before="161" w:after="0" w:line="240" w:lineRule="auto"/>
        <w:ind w:left="1241" w:right="0" w:hanging="481"/>
        <w:jc w:val="left"/>
        <w:rPr>
          <w:sz w:val="24"/>
        </w:rPr>
      </w:pPr>
    </w:p>
    <w:p>
      <w:pPr>
        <w:pStyle w:val="BodyText"/>
        <w:spacing w:before="160"/>
        <w:ind w:left="761"/>
      </w:pPr>
      <w:r>
        <w:t>9.2.2</w:t>
      </w:r>
      <w:r>
        <w:rPr>
          <w:spacing w:val="-9"/>
        </w:rPr>
        <w:t xml:space="preserve"> 支架及脚手架施工的安全监理</w:t>
      </w:r>
    </w:p>
    <w:p>
      <w:pPr>
        <w:spacing w:after="0"/>
        <w:sectPr>
          <w:headerReference w:type="default" r:id="rId31"/>
          <w:footerReference w:type="default" r:id="rId32"/>
          <w:pgSz w:w="11910" w:h="16840"/>
          <w:pgMar w:top="1360" w:right="780" w:bottom="1120" w:left="1400" w:header="827" w:footer="924"/>
          <w:pgNumType w:start="14"/>
          <w:cols w:space="708"/>
        </w:sectPr>
      </w:pPr>
    </w:p>
    <w:p>
      <w:pPr>
        <w:pStyle w:val="BodyText"/>
        <w:spacing w:before="134"/>
        <w:ind w:left="761"/>
      </w:pPr>
      <w:r>
        <w:t>9.2.3</w:t>
      </w:r>
      <w:r>
        <w:rPr>
          <w:spacing w:val="-9"/>
        </w:rPr>
        <w:t xml:space="preserve"> 摸板工程施工的安全监理</w:t>
      </w:r>
    </w:p>
    <w:p>
      <w:pPr>
        <w:pStyle w:val="BodyText"/>
        <w:spacing w:before="161"/>
        <w:ind w:left="761"/>
      </w:pPr>
      <w:r>
        <w:t>9.2.4</w:t>
      </w:r>
      <w:r>
        <w:rPr>
          <w:spacing w:val="-9"/>
        </w:rPr>
        <w:t xml:space="preserve"> 钢筋工程施工的安全监理</w:t>
      </w:r>
    </w:p>
    <w:p>
      <w:pPr>
        <w:pStyle w:val="BodyText"/>
        <w:spacing w:before="160"/>
        <w:ind w:left="761"/>
      </w:pPr>
      <w:r>
        <w:t>9.2.5</w:t>
      </w:r>
      <w:r>
        <w:rPr>
          <w:spacing w:val="-9"/>
        </w:rPr>
        <w:t xml:space="preserve"> 混凝土工程施工的安全监理</w:t>
      </w:r>
    </w:p>
    <w:p>
      <w:pPr>
        <w:pStyle w:val="ListParagraph"/>
        <w:numPr>
          <w:ilvl w:val="1"/>
          <w:numId w:val="17"/>
        </w:numPr>
        <w:tabs>
          <w:tab w:val="left" w:pos="1242"/>
        </w:tabs>
        <w:spacing w:before="161" w:after="0" w:line="240" w:lineRule="auto"/>
        <w:ind w:left="1241" w:right="0" w:hanging="481"/>
        <w:jc w:val="left"/>
        <w:rPr>
          <w:sz w:val="24"/>
        </w:rPr>
      </w:pPr>
    </w:p>
    <w:p>
      <w:pPr>
        <w:pStyle w:val="ListParagraph"/>
        <w:numPr>
          <w:ilvl w:val="1"/>
          <w:numId w:val="17"/>
        </w:numPr>
        <w:tabs>
          <w:tab w:val="left" w:pos="1242"/>
        </w:tabs>
        <w:spacing w:before="160" w:after="0" w:line="240" w:lineRule="auto"/>
        <w:ind w:left="1241" w:right="0" w:hanging="481"/>
        <w:jc w:val="left"/>
        <w:rPr>
          <w:sz w:val="24"/>
        </w:rPr>
      </w:pPr>
    </w:p>
    <w:p>
      <w:pPr>
        <w:pStyle w:val="ListParagraph"/>
        <w:numPr>
          <w:ilvl w:val="1"/>
          <w:numId w:val="17"/>
        </w:numPr>
        <w:tabs>
          <w:tab w:val="left" w:pos="1182"/>
        </w:tabs>
        <w:spacing w:before="161" w:after="0" w:line="240" w:lineRule="auto"/>
        <w:ind w:left="1181" w:right="0" w:hanging="421"/>
        <w:jc w:val="left"/>
        <w:rPr>
          <w:sz w:val="24"/>
        </w:rPr>
      </w:pPr>
    </w:p>
    <w:p>
      <w:pPr>
        <w:pStyle w:val="ListParagraph"/>
        <w:numPr>
          <w:ilvl w:val="1"/>
          <w:numId w:val="17"/>
        </w:numPr>
        <w:tabs>
          <w:tab w:val="left" w:pos="1242"/>
        </w:tabs>
        <w:spacing w:before="160" w:after="0" w:line="240" w:lineRule="auto"/>
        <w:ind w:left="1241" w:right="0" w:hanging="481"/>
        <w:jc w:val="left"/>
        <w:rPr>
          <w:sz w:val="24"/>
        </w:rPr>
      </w:pPr>
    </w:p>
    <w:p>
      <w:pPr>
        <w:pStyle w:val="ListParagraph"/>
        <w:numPr>
          <w:ilvl w:val="1"/>
          <w:numId w:val="17"/>
        </w:numPr>
        <w:tabs>
          <w:tab w:val="left" w:pos="1242"/>
        </w:tabs>
        <w:spacing w:before="161" w:after="0" w:line="240" w:lineRule="auto"/>
        <w:ind w:left="1241" w:right="0" w:hanging="481"/>
        <w:jc w:val="left"/>
        <w:rPr>
          <w:sz w:val="24"/>
        </w:rPr>
      </w:pPr>
    </w:p>
    <w:p>
      <w:pPr>
        <w:pStyle w:val="ListParagraph"/>
        <w:numPr>
          <w:ilvl w:val="1"/>
          <w:numId w:val="17"/>
        </w:numPr>
        <w:tabs>
          <w:tab w:val="left" w:pos="1182"/>
        </w:tabs>
        <w:spacing w:before="160" w:after="0" w:line="240" w:lineRule="auto"/>
        <w:ind w:left="1181" w:right="0" w:hanging="421"/>
        <w:jc w:val="left"/>
        <w:rPr>
          <w:sz w:val="24"/>
        </w:rPr>
      </w:pPr>
    </w:p>
    <w:p>
      <w:pPr>
        <w:pStyle w:val="ListParagraph"/>
        <w:numPr>
          <w:ilvl w:val="1"/>
          <w:numId w:val="17"/>
        </w:numPr>
        <w:tabs>
          <w:tab w:val="left" w:pos="1182"/>
        </w:tabs>
        <w:spacing w:before="161" w:after="0" w:line="240" w:lineRule="auto"/>
        <w:ind w:left="1181" w:right="0" w:hanging="421"/>
        <w:jc w:val="left"/>
        <w:rPr>
          <w:sz w:val="24"/>
        </w:rPr>
      </w:pPr>
    </w:p>
    <w:p>
      <w:pPr>
        <w:pStyle w:val="Heading2"/>
        <w:numPr>
          <w:ilvl w:val="1"/>
          <w:numId w:val="22"/>
        </w:numPr>
        <w:tabs>
          <w:tab w:val="left" w:pos="865"/>
        </w:tabs>
        <w:spacing w:before="121" w:after="0" w:line="240" w:lineRule="auto"/>
        <w:ind w:left="864" w:right="0" w:hanging="564"/>
        <w:jc w:val="left"/>
      </w:pPr>
      <w:r>
        <w:rPr>
          <w:spacing w:val="-2"/>
        </w:rPr>
        <w:t>基坑施工的安全监理</w:t>
      </w:r>
    </w:p>
    <w:p>
      <w:pPr>
        <w:pStyle w:val="ListParagraph"/>
        <w:numPr>
          <w:ilvl w:val="2"/>
          <w:numId w:val="22"/>
        </w:numPr>
        <w:tabs>
          <w:tab w:val="left" w:pos="1534"/>
        </w:tabs>
        <w:spacing w:before="148" w:after="0" w:line="240" w:lineRule="auto"/>
        <w:ind w:left="1534" w:right="0" w:hanging="660"/>
        <w:jc w:val="left"/>
        <w:rPr>
          <w:sz w:val="24"/>
        </w:rPr>
      </w:pPr>
      <w:r>
        <w:rPr>
          <w:spacing w:val="-1"/>
          <w:sz w:val="24"/>
        </w:rPr>
        <w:t>进行基坑施工时，需做好以下准备工作：</w:t>
      </w:r>
    </w:p>
    <w:p>
      <w:pPr>
        <w:pStyle w:val="ListParagraph"/>
        <w:numPr>
          <w:ilvl w:val="3"/>
          <w:numId w:val="22"/>
        </w:numPr>
        <w:tabs>
          <w:tab w:val="left" w:pos="1774"/>
        </w:tabs>
        <w:spacing w:before="161" w:after="0" w:line="364" w:lineRule="auto"/>
        <w:ind w:left="301" w:right="352" w:firstLine="573"/>
        <w:jc w:val="left"/>
        <w:rPr>
          <w:sz w:val="24"/>
        </w:rPr>
      </w:pPr>
      <w:r>
        <w:rPr>
          <w:spacing w:val="-4"/>
          <w:sz w:val="24"/>
        </w:rPr>
        <w:t>熟悉水文地质勘察资料，制定基坑施工方案。注意制定基坑施工在开挖过</w:t>
      </w:r>
      <w:r>
        <w:rPr>
          <w:spacing w:val="-2"/>
          <w:sz w:val="24"/>
        </w:rPr>
        <w:t>程中技术安全措施。</w:t>
      </w:r>
    </w:p>
    <w:p>
      <w:pPr>
        <w:pStyle w:val="ListParagraph"/>
        <w:numPr>
          <w:ilvl w:val="3"/>
          <w:numId w:val="22"/>
        </w:numPr>
        <w:tabs>
          <w:tab w:val="left" w:pos="1774"/>
        </w:tabs>
        <w:spacing w:before="1" w:after="0" w:line="240" w:lineRule="auto"/>
        <w:ind w:left="1774" w:right="0" w:hanging="900"/>
        <w:jc w:val="left"/>
        <w:rPr>
          <w:sz w:val="24"/>
        </w:rPr>
      </w:pPr>
      <w:r>
        <w:rPr>
          <w:spacing w:val="-1"/>
          <w:sz w:val="24"/>
        </w:rPr>
        <w:t>基坑开挖前，必须摸清基坑下的管线排列的情况，必要时进行搬迁处理。</w:t>
      </w:r>
    </w:p>
    <w:p>
      <w:pPr>
        <w:pStyle w:val="ListParagraph"/>
        <w:numPr>
          <w:ilvl w:val="3"/>
          <w:numId w:val="22"/>
        </w:numPr>
        <w:tabs>
          <w:tab w:val="left" w:pos="1774"/>
        </w:tabs>
        <w:spacing w:before="161" w:after="0" w:line="240" w:lineRule="auto"/>
        <w:ind w:left="1774" w:right="0" w:hanging="900"/>
        <w:jc w:val="left"/>
        <w:rPr>
          <w:sz w:val="24"/>
        </w:rPr>
      </w:pPr>
      <w:r>
        <w:rPr>
          <w:spacing w:val="-5"/>
          <w:sz w:val="24"/>
        </w:rPr>
        <w:t xml:space="preserve">场地整平，清除地上和地下 </w:t>
      </w:r>
      <w:r>
        <w:rPr>
          <w:sz w:val="24"/>
        </w:rPr>
        <w:t>3.5m</w:t>
      </w:r>
      <w:r>
        <w:rPr>
          <w:spacing w:val="-10"/>
          <w:sz w:val="24"/>
        </w:rPr>
        <w:t xml:space="preserve"> 以内的障碍物。</w:t>
      </w:r>
    </w:p>
    <w:p>
      <w:pPr>
        <w:pStyle w:val="ListParagraph"/>
        <w:numPr>
          <w:ilvl w:val="2"/>
          <w:numId w:val="22"/>
        </w:numPr>
        <w:tabs>
          <w:tab w:val="left" w:pos="1534"/>
        </w:tabs>
        <w:spacing w:before="160" w:after="0" w:line="240" w:lineRule="auto"/>
        <w:ind w:left="1534" w:right="0" w:hanging="660"/>
        <w:jc w:val="left"/>
        <w:rPr>
          <w:sz w:val="24"/>
        </w:rPr>
      </w:pPr>
      <w:r>
        <w:rPr>
          <w:spacing w:val="-1"/>
          <w:sz w:val="24"/>
        </w:rPr>
        <w:t>挖土过程中发现管道、电缆及其他埋设物应及时报告，不得擅自处理。</w:t>
      </w:r>
    </w:p>
    <w:p>
      <w:pPr>
        <w:pStyle w:val="ListParagraph"/>
        <w:numPr>
          <w:ilvl w:val="2"/>
          <w:numId w:val="22"/>
        </w:numPr>
        <w:tabs>
          <w:tab w:val="left" w:pos="1534"/>
        </w:tabs>
        <w:spacing w:before="161" w:after="0" w:line="364" w:lineRule="auto"/>
        <w:ind w:left="301" w:right="352" w:firstLine="573"/>
        <w:jc w:val="left"/>
        <w:rPr>
          <w:sz w:val="24"/>
        </w:rPr>
      </w:pPr>
      <w:r>
        <w:rPr>
          <w:spacing w:val="-4"/>
          <w:sz w:val="24"/>
        </w:rPr>
        <w:t>在开挖基坑时，必须设置确实可行的排水措施，以免基坑积水，影响基坑土</w:t>
      </w:r>
      <w:r>
        <w:rPr>
          <w:spacing w:val="-4"/>
          <w:sz w:val="24"/>
        </w:rPr>
        <w:t>壤结构。</w:t>
      </w:r>
    </w:p>
    <w:p>
      <w:pPr>
        <w:pStyle w:val="ListParagraph"/>
        <w:numPr>
          <w:ilvl w:val="2"/>
          <w:numId w:val="22"/>
        </w:numPr>
        <w:tabs>
          <w:tab w:val="left" w:pos="1534"/>
        </w:tabs>
        <w:spacing w:before="1" w:after="0" w:line="364" w:lineRule="auto"/>
        <w:ind w:left="301" w:right="352" w:firstLine="573"/>
        <w:jc w:val="left"/>
        <w:rPr>
          <w:sz w:val="24"/>
        </w:rPr>
      </w:pPr>
      <w:r>
        <w:rPr>
          <w:spacing w:val="-4"/>
          <w:sz w:val="24"/>
        </w:rPr>
        <w:t>挖土时要注意土壁的稳定性，发现有裂缝及坍塌可能时，人员要立即离开并</w:t>
      </w:r>
      <w:r>
        <w:rPr>
          <w:spacing w:val="-2"/>
          <w:sz w:val="24"/>
        </w:rPr>
        <w:t>及时报告处理。</w:t>
      </w:r>
    </w:p>
    <w:p>
      <w:pPr>
        <w:pStyle w:val="ListParagraph"/>
        <w:numPr>
          <w:ilvl w:val="2"/>
          <w:numId w:val="22"/>
        </w:numPr>
        <w:tabs>
          <w:tab w:val="left" w:pos="1534"/>
        </w:tabs>
        <w:spacing w:before="1" w:after="0" w:line="364" w:lineRule="auto"/>
        <w:ind w:left="301" w:right="352" w:firstLine="573"/>
        <w:jc w:val="left"/>
        <w:rPr>
          <w:sz w:val="24"/>
        </w:rPr>
      </w:pPr>
      <w:r>
        <w:rPr>
          <w:spacing w:val="-4"/>
          <w:sz w:val="24"/>
        </w:rPr>
        <w:t xml:space="preserve">人工挖土，前后操作人员间距离不应小于 </w:t>
      </w:r>
      <w:r>
        <w:rPr>
          <w:sz w:val="24"/>
        </w:rPr>
        <w:t>2~3m</w:t>
      </w:r>
      <w:r>
        <w:rPr>
          <w:spacing w:val="-14"/>
          <w:sz w:val="24"/>
        </w:rPr>
        <w:t xml:space="preserve"> ,堆土要在 </w:t>
      </w:r>
      <w:r>
        <w:rPr>
          <w:sz w:val="24"/>
        </w:rPr>
        <w:t>1m</w:t>
      </w:r>
      <w:r>
        <w:rPr>
          <w:spacing w:val="-9"/>
          <w:sz w:val="24"/>
        </w:rPr>
        <w:t xml:space="preserve"> 以外，并且高</w:t>
      </w:r>
      <w:r>
        <w:rPr>
          <w:spacing w:val="-7"/>
          <w:sz w:val="24"/>
        </w:rPr>
        <w:t xml:space="preserve">度不得超过 </w:t>
      </w:r>
      <w:r>
        <w:rPr>
          <w:sz w:val="24"/>
        </w:rPr>
        <w:t>1.5m。</w:t>
      </w:r>
    </w:p>
    <w:p>
      <w:pPr>
        <w:pStyle w:val="ListParagraph"/>
        <w:numPr>
          <w:ilvl w:val="2"/>
          <w:numId w:val="22"/>
        </w:numPr>
        <w:tabs>
          <w:tab w:val="left" w:pos="1534"/>
        </w:tabs>
        <w:spacing w:before="1" w:after="0" w:line="364" w:lineRule="auto"/>
        <w:ind w:left="301" w:right="352" w:firstLine="573"/>
        <w:jc w:val="left"/>
        <w:rPr>
          <w:sz w:val="24"/>
        </w:rPr>
      </w:pPr>
      <w:r>
        <w:rPr>
          <w:spacing w:val="-4"/>
          <w:sz w:val="24"/>
        </w:rPr>
        <w:t>每日或雨后必须检查土壁及支撑稳定情况，在确保安全情况下继续工作，并</w:t>
      </w:r>
      <w:r>
        <w:rPr>
          <w:spacing w:val="-2"/>
          <w:sz w:val="24"/>
        </w:rPr>
        <w:t>且不得将土和其他物件堆在支撑上，不得在支撑上行走和站立。</w:t>
      </w:r>
    </w:p>
    <w:p>
      <w:pPr>
        <w:pStyle w:val="ListParagraph"/>
        <w:numPr>
          <w:ilvl w:val="2"/>
          <w:numId w:val="22"/>
        </w:numPr>
        <w:tabs>
          <w:tab w:val="left" w:pos="1534"/>
        </w:tabs>
        <w:spacing w:before="1" w:after="0" w:line="364" w:lineRule="auto"/>
        <w:ind w:left="301" w:right="352" w:firstLine="573"/>
        <w:jc w:val="left"/>
        <w:rPr>
          <w:sz w:val="24"/>
        </w:rPr>
      </w:pPr>
      <w:r>
        <w:rPr>
          <w:spacing w:val="-6"/>
          <w:sz w:val="24"/>
        </w:rPr>
        <w:t>开挖时应在地面的适当的地方设置沉降及位移观测点，进行必要而完备的监</w:t>
      </w:r>
      <w:r>
        <w:rPr>
          <w:spacing w:val="-2"/>
          <w:sz w:val="24"/>
        </w:rPr>
        <w:t>测，发现情况，立即进行处理。</w:t>
      </w:r>
    </w:p>
    <w:p>
      <w:pPr>
        <w:pStyle w:val="ListParagraph"/>
        <w:numPr>
          <w:ilvl w:val="2"/>
          <w:numId w:val="22"/>
        </w:numPr>
        <w:tabs>
          <w:tab w:val="left" w:pos="1594"/>
        </w:tabs>
        <w:spacing w:before="2" w:after="0" w:line="240" w:lineRule="auto"/>
        <w:ind w:left="1594" w:right="0" w:hanging="720"/>
        <w:jc w:val="left"/>
        <w:rPr>
          <w:sz w:val="24"/>
        </w:rPr>
      </w:pPr>
      <w:r>
        <w:rPr>
          <w:spacing w:val="-1"/>
          <w:sz w:val="24"/>
        </w:rPr>
        <w:t>开挖时要做到随挖随撑，严禁开挖至两根以上支撑空间后再进行支护。</w:t>
      </w:r>
    </w:p>
    <w:p>
      <w:pPr>
        <w:pStyle w:val="ListParagraph"/>
        <w:numPr>
          <w:ilvl w:val="2"/>
          <w:numId w:val="22"/>
        </w:numPr>
        <w:tabs>
          <w:tab w:val="left" w:pos="1534"/>
        </w:tabs>
        <w:spacing w:before="160" w:after="0" w:line="364" w:lineRule="auto"/>
        <w:ind w:left="301" w:right="352" w:firstLine="573"/>
        <w:jc w:val="left"/>
        <w:rPr>
          <w:sz w:val="24"/>
        </w:rPr>
      </w:pPr>
      <w:r>
        <w:rPr>
          <w:spacing w:val="-4"/>
          <w:sz w:val="24"/>
        </w:rPr>
        <w:t>起吊钢支撑构件时，应严格遵守起重机安全操作规程，吊臂活动范围内严禁</w:t>
      </w:r>
      <w:r>
        <w:rPr>
          <w:spacing w:val="-2"/>
          <w:sz w:val="24"/>
        </w:rPr>
        <w:t>有人。严禁在安装好的支撑上走动、悬挂重物或作为其他作业的受力支点。</w:t>
      </w:r>
    </w:p>
    <w:p>
      <w:pPr>
        <w:spacing w:after="0" w:line="364" w:lineRule="auto"/>
        <w:jc w:val="left"/>
        <w:rPr>
          <w:sz w:val="24"/>
        </w:rPr>
        <w:sectPr>
          <w:headerReference w:type="default" r:id="rId33"/>
          <w:footerReference w:type="default" r:id="rId34"/>
          <w:pgSz w:w="11910" w:h="16840"/>
          <w:pgMar w:top="1360" w:right="780" w:bottom="1120" w:left="1400" w:header="827" w:footer="924"/>
          <w:pgNumType w:start="15"/>
          <w:cols w:space="708"/>
        </w:sectPr>
      </w:pPr>
    </w:p>
    <w:p>
      <w:pPr>
        <w:pStyle w:val="ListParagraph"/>
        <w:numPr>
          <w:ilvl w:val="2"/>
          <w:numId w:val="22"/>
        </w:numPr>
        <w:tabs>
          <w:tab w:val="left" w:pos="1714"/>
        </w:tabs>
        <w:spacing w:before="134" w:after="0" w:line="364" w:lineRule="auto"/>
        <w:ind w:left="301" w:right="352" w:firstLine="573"/>
        <w:jc w:val="left"/>
        <w:rPr>
          <w:sz w:val="24"/>
        </w:rPr>
      </w:pPr>
      <w:r>
        <w:rPr>
          <w:spacing w:val="-2"/>
          <w:sz w:val="24"/>
        </w:rPr>
        <w:t>当支撑妨碍基开挖时，挖掘机械的操作要慎重，必须严格按照指挥人员的</w:t>
      </w:r>
      <w:r>
        <w:rPr>
          <w:spacing w:val="-2"/>
          <w:sz w:val="24"/>
        </w:rPr>
        <w:t>指挥进行操作。</w:t>
      </w:r>
    </w:p>
    <w:p>
      <w:pPr>
        <w:pStyle w:val="ListParagraph"/>
        <w:numPr>
          <w:ilvl w:val="2"/>
          <w:numId w:val="22"/>
        </w:numPr>
        <w:tabs>
          <w:tab w:val="left" w:pos="1714"/>
        </w:tabs>
        <w:spacing w:before="2" w:after="0" w:line="364" w:lineRule="auto"/>
        <w:ind w:left="301" w:right="352" w:firstLine="573"/>
        <w:jc w:val="left"/>
        <w:rPr>
          <w:sz w:val="24"/>
        </w:rPr>
      </w:pPr>
      <w:r>
        <w:rPr>
          <w:spacing w:val="-2"/>
          <w:sz w:val="24"/>
        </w:rPr>
        <w:t>机械挖土，启动前应检查离合器及安全装置的可靠性等，经空车试运转正</w:t>
      </w:r>
      <w:r>
        <w:rPr>
          <w:spacing w:val="-2"/>
          <w:sz w:val="24"/>
        </w:rPr>
        <w:t>常后再开始作业。</w:t>
      </w:r>
    </w:p>
    <w:p>
      <w:pPr>
        <w:pStyle w:val="ListParagraph"/>
        <w:numPr>
          <w:ilvl w:val="2"/>
          <w:numId w:val="22"/>
        </w:numPr>
        <w:tabs>
          <w:tab w:val="left" w:pos="1654"/>
        </w:tabs>
        <w:spacing w:before="1" w:after="0" w:line="240" w:lineRule="auto"/>
        <w:ind w:left="1654" w:right="0" w:hanging="780"/>
        <w:jc w:val="left"/>
        <w:rPr>
          <w:sz w:val="24"/>
        </w:rPr>
      </w:pPr>
      <w:r>
        <w:rPr>
          <w:spacing w:val="-1"/>
          <w:sz w:val="24"/>
        </w:rPr>
        <w:t>机械操作中进铲不应过深，提升不应过猛。</w:t>
      </w:r>
    </w:p>
    <w:p>
      <w:pPr>
        <w:pStyle w:val="ListParagraph"/>
        <w:numPr>
          <w:ilvl w:val="2"/>
          <w:numId w:val="22"/>
        </w:numPr>
        <w:tabs>
          <w:tab w:val="left" w:pos="1654"/>
        </w:tabs>
        <w:spacing w:before="160" w:after="0" w:line="240" w:lineRule="auto"/>
        <w:ind w:left="1654" w:right="0" w:hanging="780"/>
        <w:jc w:val="left"/>
        <w:rPr>
          <w:sz w:val="24"/>
        </w:rPr>
      </w:pPr>
      <w:r>
        <w:rPr>
          <w:spacing w:val="-1"/>
          <w:sz w:val="24"/>
        </w:rPr>
        <w:t>挖土机械不得在施工中碰撞支撑，以免破坏和拉损支撑。</w:t>
      </w:r>
    </w:p>
    <w:p>
      <w:pPr>
        <w:pStyle w:val="ListParagraph"/>
        <w:numPr>
          <w:ilvl w:val="2"/>
          <w:numId w:val="22"/>
        </w:numPr>
        <w:tabs>
          <w:tab w:val="left" w:pos="1654"/>
        </w:tabs>
        <w:spacing w:before="161" w:after="0" w:line="364" w:lineRule="auto"/>
        <w:ind w:left="301" w:right="231" w:firstLine="573"/>
        <w:jc w:val="left"/>
        <w:rPr>
          <w:sz w:val="24"/>
        </w:rPr>
      </w:pPr>
      <w:r>
        <w:rPr>
          <w:spacing w:val="-2"/>
          <w:sz w:val="24"/>
        </w:rPr>
        <w:t>机械应停在坚实的基础上，如基础过差，应采取走道板等加固措施，在与</w:t>
      </w:r>
      <w:r>
        <w:rPr>
          <w:spacing w:val="-14"/>
          <w:sz w:val="24"/>
        </w:rPr>
        <w:t xml:space="preserve">挖空基坑 </w:t>
      </w:r>
      <w:r>
        <w:rPr>
          <w:spacing w:val="-2"/>
          <w:sz w:val="24"/>
        </w:rPr>
        <w:t>2m</w:t>
      </w:r>
      <w:r>
        <w:rPr>
          <w:spacing w:val="-10"/>
          <w:sz w:val="24"/>
        </w:rPr>
        <w:t xml:space="preserve"> 以内，挖土机不能行驶。运土汽车不宜靠近基坑平行行驶，防止塌方翻车。</w:t>
      </w:r>
    </w:p>
    <w:p>
      <w:pPr>
        <w:pStyle w:val="ListParagraph"/>
        <w:numPr>
          <w:ilvl w:val="2"/>
          <w:numId w:val="22"/>
        </w:numPr>
        <w:tabs>
          <w:tab w:val="left" w:pos="1654"/>
        </w:tabs>
        <w:spacing w:before="1" w:after="0" w:line="364" w:lineRule="auto"/>
        <w:ind w:left="301" w:right="352" w:firstLine="573"/>
        <w:jc w:val="left"/>
        <w:rPr>
          <w:sz w:val="24"/>
        </w:rPr>
      </w:pPr>
      <w:r>
        <w:rPr>
          <w:spacing w:val="-2"/>
          <w:sz w:val="24"/>
        </w:rPr>
        <w:t>开挖出的土方，要严格按照组织设计堆放，不得堆于基坑外侧，以免地面</w:t>
      </w:r>
      <w:r>
        <w:rPr>
          <w:spacing w:val="-2"/>
          <w:sz w:val="24"/>
        </w:rPr>
        <w:t>堆载超荷而引起土体位移、连续墙位移或支撑破坏。</w:t>
      </w:r>
    </w:p>
    <w:p>
      <w:pPr>
        <w:pStyle w:val="ListParagraph"/>
        <w:numPr>
          <w:ilvl w:val="2"/>
          <w:numId w:val="22"/>
        </w:numPr>
        <w:tabs>
          <w:tab w:val="left" w:pos="1654"/>
        </w:tabs>
        <w:spacing w:before="1" w:after="0" w:line="240" w:lineRule="auto"/>
        <w:ind w:left="1654" w:right="0" w:hanging="780"/>
        <w:jc w:val="left"/>
        <w:rPr>
          <w:sz w:val="24"/>
        </w:rPr>
      </w:pPr>
      <w:r>
        <w:rPr>
          <w:spacing w:val="-1"/>
          <w:sz w:val="24"/>
        </w:rPr>
        <w:t>开挖土方必须要有挖土令，要求实施深基坑开挖施工动态过程控制。</w:t>
      </w:r>
    </w:p>
    <w:p>
      <w:pPr>
        <w:pStyle w:val="ListParagraph"/>
        <w:numPr>
          <w:ilvl w:val="2"/>
          <w:numId w:val="22"/>
        </w:numPr>
        <w:tabs>
          <w:tab w:val="left" w:pos="1654"/>
        </w:tabs>
        <w:spacing w:before="161" w:after="0" w:line="240" w:lineRule="auto"/>
        <w:ind w:left="1654" w:right="0" w:hanging="780"/>
        <w:jc w:val="left"/>
        <w:rPr>
          <w:sz w:val="24"/>
        </w:rPr>
      </w:pPr>
      <w:r>
        <w:rPr>
          <w:spacing w:val="-1"/>
          <w:sz w:val="24"/>
        </w:rPr>
        <w:t>向汽车上卸土应在车子停平稳后进行，禁止铲斗从汽车驾驶室上越过。</w:t>
      </w:r>
    </w:p>
    <w:p>
      <w:pPr>
        <w:pStyle w:val="ListParagraph"/>
        <w:numPr>
          <w:ilvl w:val="2"/>
          <w:numId w:val="22"/>
        </w:numPr>
        <w:tabs>
          <w:tab w:val="left" w:pos="1654"/>
        </w:tabs>
        <w:spacing w:before="160" w:after="0" w:line="240" w:lineRule="auto"/>
        <w:ind w:left="1654" w:right="0" w:hanging="780"/>
        <w:jc w:val="left"/>
        <w:rPr>
          <w:sz w:val="24"/>
        </w:rPr>
      </w:pPr>
      <w:r>
        <w:rPr>
          <w:spacing w:val="-1"/>
          <w:sz w:val="24"/>
        </w:rPr>
        <w:t>配合机械进行清坡、清底的施工人员，不准在机械回转半径下工作。</w:t>
      </w:r>
    </w:p>
    <w:p>
      <w:pPr>
        <w:pStyle w:val="ListParagraph"/>
        <w:numPr>
          <w:ilvl w:val="2"/>
          <w:numId w:val="22"/>
        </w:numPr>
        <w:tabs>
          <w:tab w:val="left" w:pos="1654"/>
        </w:tabs>
        <w:spacing w:before="161" w:after="0" w:line="364" w:lineRule="auto"/>
        <w:ind w:left="301" w:right="352" w:firstLine="573"/>
        <w:jc w:val="left"/>
        <w:rPr>
          <w:sz w:val="24"/>
        </w:rPr>
      </w:pPr>
      <w:r>
        <w:rPr>
          <w:spacing w:val="-2"/>
          <w:sz w:val="24"/>
        </w:rPr>
        <w:t>清坡、清底的施工人员，必须根据设计标高做好清底，不得超挖。如故超</w:t>
      </w:r>
      <w:r>
        <w:rPr>
          <w:spacing w:val="-2"/>
          <w:sz w:val="24"/>
        </w:rPr>
        <w:t>挖，不得将松土回填，应回填砂石料，以免影响底板质量。</w:t>
      </w:r>
    </w:p>
    <w:p>
      <w:pPr>
        <w:pStyle w:val="ListParagraph"/>
        <w:numPr>
          <w:ilvl w:val="2"/>
          <w:numId w:val="22"/>
        </w:numPr>
        <w:tabs>
          <w:tab w:val="left" w:pos="1654"/>
        </w:tabs>
        <w:spacing w:before="1" w:after="0" w:line="364" w:lineRule="auto"/>
        <w:ind w:left="301" w:right="352" w:firstLine="573"/>
        <w:jc w:val="left"/>
        <w:rPr>
          <w:sz w:val="24"/>
        </w:rPr>
      </w:pPr>
      <w:r>
        <w:rPr>
          <w:spacing w:val="-2"/>
          <w:sz w:val="24"/>
        </w:rPr>
        <w:t>机械不得在输电线路下工作，在输电线一侧工作，不论在任何情况下，机</w:t>
      </w:r>
      <w:r>
        <w:rPr>
          <w:spacing w:val="-2"/>
          <w:sz w:val="24"/>
        </w:rPr>
        <w:t>械的任何部位与架空输电线路的最近距离应符合安全操作规程要求。</w:t>
      </w:r>
    </w:p>
    <w:p>
      <w:pPr>
        <w:pStyle w:val="ListParagraph"/>
        <w:numPr>
          <w:ilvl w:val="2"/>
          <w:numId w:val="22"/>
        </w:numPr>
        <w:tabs>
          <w:tab w:val="left" w:pos="1654"/>
        </w:tabs>
        <w:spacing w:before="1" w:after="0" w:line="364" w:lineRule="auto"/>
        <w:ind w:left="301" w:right="352" w:firstLine="573"/>
        <w:jc w:val="left"/>
        <w:rPr>
          <w:sz w:val="24"/>
        </w:rPr>
      </w:pPr>
      <w:r>
        <w:rPr>
          <w:spacing w:val="-10"/>
          <w:sz w:val="24"/>
        </w:rPr>
        <w:t xml:space="preserve">基坑四周必须设置 </w:t>
      </w:r>
      <w:r>
        <w:rPr>
          <w:spacing w:val="-4"/>
          <w:sz w:val="24"/>
        </w:rPr>
        <w:t>1.5m</w:t>
      </w:r>
      <w:r>
        <w:rPr>
          <w:spacing w:val="-11"/>
          <w:sz w:val="24"/>
        </w:rPr>
        <w:t xml:space="preserve"> 高护栏，并在护栏上悬挂安全警示标志，要设置一</w:t>
      </w:r>
      <w:r>
        <w:rPr>
          <w:spacing w:val="-2"/>
          <w:sz w:val="24"/>
        </w:rPr>
        <w:t>定数量临时上下施工扶梯。</w:t>
      </w:r>
    </w:p>
    <w:p>
      <w:pPr>
        <w:pStyle w:val="ListParagraph"/>
        <w:numPr>
          <w:ilvl w:val="2"/>
          <w:numId w:val="22"/>
        </w:numPr>
        <w:tabs>
          <w:tab w:val="left" w:pos="1654"/>
        </w:tabs>
        <w:spacing w:before="1" w:after="0" w:line="240" w:lineRule="auto"/>
        <w:ind w:left="1654" w:right="0" w:hanging="780"/>
        <w:jc w:val="left"/>
        <w:rPr>
          <w:sz w:val="24"/>
        </w:rPr>
      </w:pPr>
      <w:r>
        <w:rPr>
          <w:spacing w:val="-5"/>
          <w:sz w:val="24"/>
        </w:rPr>
        <w:t>施工场内道路必须硬化，确保车辆安全畅通，各种车辆应有专人负责引导。</w:t>
      </w:r>
    </w:p>
    <w:p>
      <w:pPr>
        <w:pStyle w:val="ListParagraph"/>
        <w:numPr>
          <w:ilvl w:val="2"/>
          <w:numId w:val="22"/>
        </w:numPr>
        <w:tabs>
          <w:tab w:val="left" w:pos="1654"/>
        </w:tabs>
        <w:spacing w:before="161" w:after="0" w:line="240" w:lineRule="auto"/>
        <w:ind w:left="1654" w:right="0" w:hanging="780"/>
        <w:jc w:val="left"/>
        <w:rPr>
          <w:sz w:val="24"/>
        </w:rPr>
      </w:pPr>
      <w:r>
        <w:rPr>
          <w:spacing w:val="-7"/>
          <w:sz w:val="24"/>
        </w:rPr>
        <w:t>车辆进出工地必须对车轮进行冲洗，以免工地泥浆带出工地污染城市道路。</w:t>
      </w:r>
    </w:p>
    <w:p>
      <w:pPr>
        <w:pStyle w:val="Heading2"/>
        <w:numPr>
          <w:ilvl w:val="1"/>
          <w:numId w:val="22"/>
        </w:numPr>
        <w:tabs>
          <w:tab w:val="left" w:pos="795"/>
        </w:tabs>
        <w:spacing w:before="121" w:after="0" w:line="240" w:lineRule="auto"/>
        <w:ind w:left="794" w:right="0" w:hanging="494"/>
        <w:jc w:val="left"/>
      </w:pPr>
      <w:r>
        <w:rPr>
          <w:spacing w:val="-1"/>
        </w:rPr>
        <w:t>主体结构施工的安全监理</w:t>
      </w:r>
    </w:p>
    <w:p>
      <w:pPr>
        <w:pStyle w:val="ListParagraph"/>
        <w:numPr>
          <w:ilvl w:val="2"/>
          <w:numId w:val="22"/>
        </w:numPr>
        <w:tabs>
          <w:tab w:val="left" w:pos="1534"/>
        </w:tabs>
        <w:spacing w:before="148" w:after="0" w:line="364" w:lineRule="auto"/>
        <w:ind w:left="301" w:right="352" w:firstLine="573"/>
        <w:jc w:val="left"/>
        <w:rPr>
          <w:sz w:val="24"/>
        </w:rPr>
      </w:pPr>
      <w:r>
        <w:rPr>
          <w:spacing w:val="-4"/>
          <w:sz w:val="24"/>
        </w:rPr>
        <w:t>安全监理根据施工特点从四个方面进行控制，即：支架及脚手架施工安全监</w:t>
      </w:r>
      <w:r>
        <w:rPr>
          <w:spacing w:val="-2"/>
          <w:sz w:val="24"/>
        </w:rPr>
        <w:t>理、模板施工安全监理、钢筋施工安全监理、混凝土施工安全监理。</w:t>
      </w:r>
    </w:p>
    <w:p>
      <w:pPr>
        <w:pStyle w:val="ListParagraph"/>
        <w:numPr>
          <w:ilvl w:val="0"/>
          <w:numId w:val="21"/>
        </w:numPr>
        <w:tabs>
          <w:tab w:val="left" w:pos="840"/>
          <w:tab w:val="left" w:pos="841"/>
        </w:tabs>
        <w:spacing w:before="0" w:after="0" w:line="309" w:lineRule="exact"/>
        <w:ind w:left="840" w:right="0" w:hanging="540"/>
        <w:jc w:val="left"/>
        <w:rPr>
          <w:sz w:val="24"/>
        </w:rPr>
      </w:pPr>
      <w:r>
        <w:rPr>
          <w:spacing w:val="-2"/>
          <w:sz w:val="24"/>
        </w:rPr>
        <w:t>9.2.2</w:t>
      </w:r>
      <w:r>
        <w:rPr>
          <w:spacing w:val="-8"/>
          <w:sz w:val="24"/>
        </w:rPr>
        <w:t xml:space="preserve"> 支架及脚手架施工的安全监理：</w:t>
      </w:r>
    </w:p>
    <w:p>
      <w:pPr>
        <w:pStyle w:val="ListParagraph"/>
        <w:numPr>
          <w:ilvl w:val="3"/>
          <w:numId w:val="20"/>
        </w:numPr>
        <w:tabs>
          <w:tab w:val="left" w:pos="1774"/>
        </w:tabs>
        <w:spacing w:before="161" w:after="0" w:line="364" w:lineRule="auto"/>
        <w:ind w:left="301" w:right="271" w:firstLine="573"/>
        <w:jc w:val="left"/>
        <w:rPr>
          <w:sz w:val="24"/>
        </w:rPr>
      </w:pPr>
      <w:r>
        <w:rPr>
          <w:spacing w:val="-2"/>
          <w:sz w:val="24"/>
        </w:rPr>
        <w:t>支架及脚手架搭设前应严格对所用的钢管及扣件进行筛选，凡严重锈蚀、</w:t>
      </w:r>
      <w:r>
        <w:rPr>
          <w:spacing w:val="-2"/>
          <w:sz w:val="24"/>
        </w:rPr>
        <w:t>严重弯曲裂变的杆件不能采用，钢管不得焊接，严重锈蚀、变形、裂缝的螺栓，螺纹已</w:t>
      </w:r>
      <w:r>
        <w:rPr>
          <w:spacing w:val="-2"/>
          <w:sz w:val="24"/>
        </w:rPr>
        <w:t>损坏的扣件不得采用。</w:t>
      </w:r>
    </w:p>
    <w:p>
      <w:pPr>
        <w:pStyle w:val="ListParagraph"/>
        <w:numPr>
          <w:ilvl w:val="3"/>
          <w:numId w:val="20"/>
        </w:numPr>
        <w:tabs>
          <w:tab w:val="left" w:pos="1774"/>
        </w:tabs>
        <w:spacing w:before="2" w:after="0" w:line="240" w:lineRule="auto"/>
        <w:ind w:left="1774" w:right="0" w:hanging="900"/>
        <w:jc w:val="left"/>
        <w:rPr>
          <w:sz w:val="24"/>
        </w:rPr>
      </w:pPr>
      <w:r>
        <w:rPr>
          <w:spacing w:val="-1"/>
          <w:sz w:val="24"/>
        </w:rPr>
        <w:t>支架及脚手架必须严格按施组设计要求进行搭设。</w:t>
      </w:r>
    </w:p>
    <w:p>
      <w:pPr>
        <w:pStyle w:val="ListParagraph"/>
        <w:numPr>
          <w:ilvl w:val="3"/>
          <w:numId w:val="20"/>
        </w:numPr>
        <w:tabs>
          <w:tab w:val="left" w:pos="1774"/>
        </w:tabs>
        <w:spacing w:before="160" w:after="0" w:line="240" w:lineRule="auto"/>
        <w:ind w:left="1774" w:right="0" w:hanging="900"/>
        <w:jc w:val="left"/>
        <w:rPr>
          <w:sz w:val="24"/>
        </w:rPr>
      </w:pPr>
      <w:r>
        <w:rPr>
          <w:spacing w:val="-17"/>
          <w:sz w:val="24"/>
        </w:rPr>
        <w:t>支架的基础要可靠，构件紧密并加入纵、横向连接杆件，使支架成为整体，</w:t>
      </w:r>
    </w:p>
    <w:p>
      <w:pPr>
        <w:spacing w:after="0" w:line="240" w:lineRule="auto"/>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5" w:history="1">
        <w:r>
          <w:rPr>
            <w:rFonts w:ascii="SimSun" w:eastAsia="SimSun" w:hAnsi="SimSun" w:cs="SimSun"/>
            <w:b/>
            <w:bCs/>
            <w:color w:val="0000EE"/>
            <w:sz w:val="30"/>
            <w:szCs w:val="30"/>
            <w:u w:val="single" w:color="0000EE"/>
          </w:rPr>
          <w:t>https://d.book118.com/878027050030006043</w:t>
        </w:r>
      </w:hyperlink>
    </w:p>
    <w:p>
      <w:pPr>
        <w:spacing w:after="0" w:line="240" w:lineRule="auto"/>
        <w:jc w:val="left"/>
        <w:rPr>
          <w:sz w:val="24"/>
        </w:rPr>
      </w:pPr>
    </w:p>
    <w:sectPr>
      <w:headerReference w:type="default" r:id="rId36"/>
      <w:footerReference w:type="default" r:id="rId37"/>
      <w:pgSz w:w="11910" w:h="16840"/>
      <w:pgMar w:top="1360" w:right="780" w:bottom="1120" w:left="1400" w:header="827" w:footer="924"/>
      <w:pgNumType w:start="1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仿宋">
    <w:altName w:val="仿宋"/>
    <w:charset w:val="86"/>
    <w:family w:val="modern"/>
    <w:pitch w:val="fixed"/>
    <w:sig w:usb0="00000000" w:usb1="00000000" w:usb2="00000000" w:usb3="00000000" w:csb0="00040000" w:csb1="00000000"/>
  </w:font>
  <w:font w:name="Malgun Gothic">
    <w:altName w:val="Malgun Gothic"/>
    <w:charset w:val="00"/>
    <w:family w:val="swiss"/>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1" style="mso-position-horizontal-relative:page;mso-position-vertical-relative:page;position:absolute;z-index:-251658240"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52" type="#_x0000_t202" style="width:138.7pt;height:13.1pt;margin-top:792.33pt;margin-left:84.05pt;mso-position-horizontal-relative:page;mso-position-vertical-relative:page;position:absolute;z-index:-251657216"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53" type="#_x0000_t202" style="width:16pt;height:12pt;margin-top:791.51pt;margin-left:526.6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6" style="mso-position-horizontal-relative:page;mso-position-vertical-relative:page;position:absolute;z-index:-251655168"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57" type="#_x0000_t202" style="width:138.7pt;height:13.1pt;margin-top:792.33pt;margin-left:84.05pt;mso-position-horizontal-relative:page;mso-position-vertical-relative:page;position:absolute;z-index:-251654144"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58" type="#_x0000_t202" style="width:16pt;height:12pt;margin-top:791.51pt;margin-left:526.6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1" style="mso-position-horizontal-relative:page;mso-position-vertical-relative:page;position:absolute;z-index:-251652096"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62" type="#_x0000_t202" style="width:138.7pt;height:13.1pt;margin-top:792.33pt;margin-left:84.05pt;mso-position-horizontal-relative:page;mso-position-vertical-relative:page;position:absolute;z-index:-251651072"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63" type="#_x0000_t202" style="width:16pt;height:12pt;margin-top:791.51pt;margin-left:526.6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6" style="mso-position-horizontal-relative:page;mso-position-vertical-relative:page;position:absolute;z-index:-251649024"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67" type="#_x0000_t202" style="width:138.7pt;height:13.1pt;margin-top:792.33pt;margin-left:84.05pt;mso-position-horizontal-relative:page;mso-position-vertical-relative:page;position:absolute;z-index:-251648000"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68" type="#_x0000_t202" style="width:16pt;height:12pt;margin-top:791.51pt;margin-left:526.6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1" style="mso-position-horizontal-relative:page;mso-position-vertical-relative:page;position:absolute;z-index:-251645952"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72" type="#_x0000_t202" style="width:138.7pt;height:13.1pt;margin-top:792.33pt;margin-left:84.05pt;mso-position-horizontal-relative:page;mso-position-vertical-relative:page;position:absolute;z-index:-251644928"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73" type="#_x0000_t202" style="width:16pt;height:12pt;margin-top:791.51pt;margin-left:526.6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6" style="mso-position-horizontal-relative:page;mso-position-vertical-relative:page;position:absolute;z-index:-251642880"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77" type="#_x0000_t202" style="width:138.7pt;height:13.1pt;margin-top:792.33pt;margin-left:84.05pt;mso-position-horizontal-relative:page;mso-position-vertical-relative:page;position:absolute;z-index:-251641856"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78" type="#_x0000_t202" style="width:16pt;height:12pt;margin-top:791.51pt;margin-left:526.6pt;mso-position-horizontal-relative:page;mso-position-vertical-relative:page;position:absolute;z-index:-2516408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1" style="mso-position-horizontal-relative:page;mso-position-vertical-relative:page;position:absolute;z-index:-251639808"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82" type="#_x0000_t202" style="width:138.7pt;height:13.1pt;margin-top:792.33pt;margin-left:84.05pt;mso-position-horizontal-relative:page;mso-position-vertical-relative:page;position:absolute;z-index:-251638784"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83" type="#_x0000_t202" style="width:16pt;height:12pt;margin-top:791.51pt;margin-left:526.6pt;mso-position-horizontal-relative:page;mso-position-vertical-relative:page;position:absolute;z-index:-25163776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6" style="mso-position-horizontal-relative:page;mso-position-vertical-relative:page;position:absolute;z-index:-251636736"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87" type="#_x0000_t202" style="width:138.7pt;height:13.1pt;margin-top:792.33pt;margin-left:84.05pt;mso-position-horizontal-relative:page;mso-position-vertical-relative:page;position:absolute;z-index:-251635712"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88" type="#_x0000_t202" style="width:16pt;height:12pt;margin-top:791.51pt;margin-left:526.6pt;mso-position-horizontal-relative:page;mso-position-vertical-relative:page;position:absolute;z-index:-25163468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91" style="mso-position-horizontal-relative:page;mso-position-vertical-relative:page;position:absolute;z-index:-251633664"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92" type="#_x0000_t202" style="width:138.7pt;height:13.1pt;margin-top:792.33pt;margin-left:84.05pt;mso-position-horizontal-relative:page;mso-position-vertical-relative:page;position:absolute;z-index:-251632640"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93" type="#_x0000_t202" style="width:16pt;height:12pt;margin-top:791.51pt;margin-left:526.6pt;mso-position-horizontal-relative:page;mso-position-vertical-relative:page;position:absolute;z-index:-2516316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96" style="mso-position-horizontal-relative:page;mso-position-vertical-relative:page;position:absolute;z-index:-251630592"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097" type="#_x0000_t202" style="width:138.7pt;height:13.1pt;margin-top:792.33pt;margin-left:84.05pt;mso-position-horizontal-relative:page;mso-position-vertical-relative:page;position:absolute;z-index:-251629568"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098" type="#_x0000_t202" style="width:16pt;height:12pt;margin-top:791.51pt;margin-left:526.6pt;mso-position-horizontal-relative:page;mso-position-vertical-relative:page;position:absolute;z-index:-2516285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01" style="mso-position-horizontal-relative:page;mso-position-vertical-relative:page;position:absolute;z-index:-251627520"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102" type="#_x0000_t202" style="width:138.7pt;height:13.1pt;margin-top:792.33pt;margin-left:84.05pt;mso-position-horizontal-relative:page;mso-position-vertical-relative:page;position:absolute;z-index:-251626496"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103" type="#_x0000_t202" style="width:16pt;height:12pt;margin-top:791.51pt;margin-left:526.6pt;mso-position-horizontal-relative:page;mso-position-vertical-relative:page;position:absolute;z-index:-2516254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06" style="mso-position-horizontal-relative:page;mso-position-vertical-relative:page;position:absolute;z-index:-251624448"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107" type="#_x0000_t202" style="width:138.7pt;height:13.1pt;margin-top:792.33pt;margin-left:84.05pt;mso-position-horizontal-relative:page;mso-position-vertical-relative:page;position:absolute;z-index:-251623424"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108" type="#_x0000_t202" style="width:16pt;height:12pt;margin-top:791.51pt;margin-left:526.6pt;mso-position-horizontal-relative:page;mso-position-vertical-relative:page;position:absolute;z-index:-2516224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11" style="mso-position-horizontal-relative:page;mso-position-vertical-relative:page;position:absolute;z-index:-251621376"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112" type="#_x0000_t202" style="width:138.7pt;height:13.1pt;margin-top:792.33pt;margin-left:84.05pt;mso-position-horizontal-relative:page;mso-position-vertical-relative:page;position:absolute;z-index:-251620352"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113" type="#_x0000_t202" style="width:16pt;height:12pt;margin-top:791.51pt;margin-left:526.6pt;mso-position-horizontal-relative:page;mso-position-vertical-relative:page;position:absolute;z-index:-2516193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16" style="mso-position-horizontal-relative:page;mso-position-vertical-relative:page;position:absolute;z-index:-251618304"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117" type="#_x0000_t202" style="width:138.7pt;height:13.1pt;margin-top:792.33pt;margin-left:84.05pt;mso-position-horizontal-relative:page;mso-position-vertical-relative:page;position:absolute;z-index:-251617280"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118" type="#_x0000_t202" style="width:16pt;height:12pt;margin-top:791.51pt;margin-left:526.6pt;mso-position-horizontal-relative:page;mso-position-vertical-relative:page;position:absolute;z-index:-2516162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21" style="mso-position-horizontal-relative:page;mso-position-vertical-relative:page;position:absolute;z-index:-251615232"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122" type="#_x0000_t202" style="width:138.7pt;height:13.1pt;margin-top:792.33pt;margin-left:84.05pt;mso-position-horizontal-relative:page;mso-position-vertical-relative:page;position:absolute;z-index:-251614208"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123" type="#_x0000_t202" style="width:16pt;height:12pt;margin-top:791.51pt;margin-left:526.6pt;mso-position-horizontal-relative:page;mso-position-vertical-relative:page;position:absolute;z-index:-25161318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26" style="mso-position-horizontal-relative:page;mso-position-vertical-relative:page;position:absolute;z-index:-251612160" from="85.05pt,786.1pt" to="535.05pt,786.1pt" stroked="t" strokecolor="black" strokeweight="0.75pt">
          <v:stroke dashstyle="solid"/>
        </v:line>
      </w:pict>
    </w:r>
    <w:r>
      <w:pict>
        <v:shapetype id="_x0000_t202" coordsize="21600,21600" o:spt="202" path="m,l,21600r21600,l21600,xe">
          <v:stroke joinstyle="miter"/>
          <v:path gradientshapeok="t" o:connecttype="rect"/>
        </v:shapetype>
        <v:shape id="_x0000_s2127" type="#_x0000_t202" style="width:138.7pt;height:13.1pt;margin-top:792.33pt;margin-left:84.05pt;mso-position-horizontal-relative:page;mso-position-vertical-relative:page;position:absolute;z-index:-251611136" filled="f" stroked="f">
          <v:textbox inset="0,0,0,0">
            <w:txbxContent>
              <w:p>
                <w:pPr>
                  <w:spacing w:before="0" w:line="254" w:lineRule="exact"/>
                  <w:ind w:left="20" w:right="0" w:firstLine="0"/>
                  <w:jc w:val="left"/>
                  <w:rPr>
                    <w:sz w:val="20"/>
                  </w:rPr>
                </w:pPr>
                <w:r>
                  <w:rPr>
                    <w:sz w:val="20"/>
                  </w:rPr>
                  <w:t>英泰克工程顾问</w:t>
                </w:r>
                <w:r>
                  <w:rPr>
                    <w:rFonts w:ascii="Times New Roman" w:eastAsia="Times New Roman"/>
                    <w:sz w:val="20"/>
                  </w:rPr>
                  <w:t>(</w:t>
                </w:r>
                <w:r>
                  <w:rPr>
                    <w:sz w:val="20"/>
                  </w:rPr>
                  <w:t>上海</w:t>
                </w:r>
                <w:r>
                  <w:rPr>
                    <w:rFonts w:ascii="Times New Roman" w:eastAsia="Times New Roman"/>
                    <w:sz w:val="20"/>
                  </w:rPr>
                  <w:t>)</w:t>
                </w:r>
                <w:r>
                  <w:rPr>
                    <w:spacing w:val="-3"/>
                    <w:sz w:val="20"/>
                  </w:rPr>
                  <w:t>有限公司</w:t>
                </w:r>
              </w:p>
            </w:txbxContent>
          </v:textbox>
        </v:shape>
      </w:pict>
    </w:r>
    <w:r>
      <w:pict>
        <v:shape id="_x0000_s2128" type="#_x0000_t202" style="width:16pt;height:12pt;margin-top:791.51pt;margin-left:526.6pt;mso-position-horizontal-relative:page;mso-position-vertical-relative:page;position:absolute;z-index:-25161011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49" style="mso-position-horizontal-relative:page;mso-position-vertical-relative:page;position:absolute;z-index:-251658240"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86pt;height:12.5pt;margin-top:40.34pt;margin-left:448.55pt;mso-position-horizontal-relative:page;mso-position-vertical-relative:page;position:absolute;z-index:-251657216"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4" style="mso-position-horizontal-relative:page;mso-position-vertical-relative:page;position:absolute;z-index:-251656192"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55" type="#_x0000_t202" style="width:86pt;height:12.5pt;margin-top:40.34pt;margin-left:448.55pt;mso-position-horizontal-relative:page;mso-position-vertical-relative:page;position:absolute;z-index:-251655168"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59" style="mso-position-horizontal-relative:page;mso-position-vertical-relative:page;position:absolute;z-index:-251654144"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60" type="#_x0000_t202" style="width:86pt;height:12.5pt;margin-top:40.34pt;margin-left:448.55pt;mso-position-horizontal-relative:page;mso-position-vertical-relative:page;position:absolute;z-index:-251653120"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4" style="mso-position-horizontal-relative:page;mso-position-vertical-relative:page;position:absolute;z-index:-251652096"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65" type="#_x0000_t202" style="width:86pt;height:12.5pt;margin-top:40.34pt;margin-left:448.55pt;mso-position-horizontal-relative:page;mso-position-vertical-relative:page;position:absolute;z-index:-251651072"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69" style="mso-position-horizontal-relative:page;mso-position-vertical-relative:page;position:absolute;z-index:-251650048"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70" type="#_x0000_t202" style="width:86pt;height:12.5pt;margin-top:40.34pt;margin-left:448.55pt;mso-position-horizontal-relative:page;mso-position-vertical-relative:page;position:absolute;z-index:-251649024"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4" style="mso-position-horizontal-relative:page;mso-position-vertical-relative:page;position:absolute;z-index:-251648000"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75" type="#_x0000_t202" style="width:86pt;height:12.5pt;margin-top:40.34pt;margin-left:448.55pt;mso-position-horizontal-relative:page;mso-position-vertical-relative:page;position:absolute;z-index:-251646976"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79" style="mso-position-horizontal-relative:page;mso-position-vertical-relative:page;position:absolute;z-index:-251645952"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80" type="#_x0000_t202" style="width:86pt;height:12.5pt;margin-top:40.34pt;margin-left:448.55pt;mso-position-horizontal-relative:page;mso-position-vertical-relative:page;position:absolute;z-index:-251644928"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4" style="mso-position-horizontal-relative:page;mso-position-vertical-relative:page;position:absolute;z-index:-251643904"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85" type="#_x0000_t202" style="width:86pt;height:12.5pt;margin-top:40.34pt;margin-left:448.55pt;mso-position-horizontal-relative:page;mso-position-vertical-relative:page;position:absolute;z-index:-251642880"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89" style="mso-position-horizontal-relative:page;mso-position-vertical-relative:page;position:absolute;z-index:-251641856"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90" type="#_x0000_t202" style="width:86pt;height:12.5pt;margin-top:40.34pt;margin-left:448.55pt;mso-position-horizontal-relative:page;mso-position-vertical-relative:page;position:absolute;z-index:-251640832"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94" style="mso-position-horizontal-relative:page;mso-position-vertical-relative:page;position:absolute;z-index:-251639808"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095" type="#_x0000_t202" style="width:86pt;height:12.5pt;margin-top:40.34pt;margin-left:448.55pt;mso-position-horizontal-relative:page;mso-position-vertical-relative:page;position:absolute;z-index:-251638784"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099" style="mso-position-horizontal-relative:page;mso-position-vertical-relative:page;position:absolute;z-index:-251637760"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100" type="#_x0000_t202" style="width:86pt;height:12.5pt;margin-top:40.34pt;margin-left:448.55pt;mso-position-horizontal-relative:page;mso-position-vertical-relative:page;position:absolute;z-index:-251636736"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04" style="mso-position-horizontal-relative:page;mso-position-vertical-relative:page;position:absolute;z-index:-251635712"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105" type="#_x0000_t202" style="width:86pt;height:12.5pt;margin-top:40.34pt;margin-left:448.55pt;mso-position-horizontal-relative:page;mso-position-vertical-relative:page;position:absolute;z-index:-251634688"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09" style="mso-position-horizontal-relative:page;mso-position-vertical-relative:page;position:absolute;z-index:-251633664"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110" type="#_x0000_t202" style="width:86pt;height:12.5pt;margin-top:40.34pt;margin-left:448.55pt;mso-position-horizontal-relative:page;mso-position-vertical-relative:page;position:absolute;z-index:-251632640"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14" style="mso-position-horizontal-relative:page;mso-position-vertical-relative:page;position:absolute;z-index:-251631616"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115" type="#_x0000_t202" style="width:86pt;height:12.5pt;margin-top:40.34pt;margin-left:448.55pt;mso-position-horizontal-relative:page;mso-position-vertical-relative:page;position:absolute;z-index:-251630592"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19" style="mso-position-horizontal-relative:page;mso-position-vertical-relative:page;position:absolute;z-index:-251629568"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120" type="#_x0000_t202" style="width:86pt;height:12.5pt;margin-top:40.34pt;margin-left:448.55pt;mso-position-horizontal-relative:page;mso-position-vertical-relative:page;position:absolute;z-index:-251628544"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line id="_x0000_s2124" style="mso-position-horizontal-relative:page;mso-position-vertical-relative:page;position:absolute;z-index:-251627520" from="83.6pt,54.7pt" to="540.05pt,54.7pt" stroked="t" strokecolor="black" strokeweight="0.75pt">
          <v:stroke dashstyle="solid"/>
        </v:line>
      </w:pict>
    </w:r>
    <w:r>
      <w:pict>
        <v:shapetype id="_x0000_t202" coordsize="21600,21600" o:spt="202" path="m,l,21600r21600,l21600,xe">
          <v:stroke joinstyle="miter"/>
          <v:path gradientshapeok="t" o:connecttype="rect"/>
        </v:shapetype>
        <v:shape id="_x0000_s2125" type="#_x0000_t202" style="width:86pt;height:12.5pt;margin-top:40.34pt;margin-left:448.55pt;mso-position-horizontal-relative:page;mso-position-vertical-relative:page;position:absolute;z-index:-251626496" filled="f" stroked="f">
          <v:textbox inset="0,0,0,0">
            <w:txbxContent>
              <w:p>
                <w:pPr>
                  <w:spacing w:before="0" w:line="250" w:lineRule="exact"/>
                  <w:ind w:left="20" w:right="0" w:firstLine="0"/>
                  <w:jc w:val="left"/>
                  <w:rPr>
                    <w:sz w:val="21"/>
                  </w:rPr>
                </w:pPr>
                <w:r>
                  <w:rPr>
                    <w:spacing w:val="-2"/>
                    <w:sz w:val="21"/>
                  </w:rPr>
                  <w:t>安全监理实施细则</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16734C"/>
    <w:multiLevelType w:val="hybridMultilevel"/>
    <w:tmpl w:val="00000000"/>
    <w:lvl w:ilvl="0">
      <w:start w:val="9"/>
      <w:numFmt w:val="decimal"/>
      <w:lvlText w:val="%1"/>
      <w:lvlJc w:val="left"/>
      <w:pPr>
        <w:ind w:left="1774" w:hanging="900"/>
        <w:jc w:val="left"/>
      </w:pPr>
      <w:rPr>
        <w:rFonts w:hint="default"/>
        <w:lang w:val="en-US" w:eastAsia="zh-CN" w:bidi="ar-SA"/>
      </w:rPr>
    </w:lvl>
    <w:lvl w:ilvl="1">
      <w:start w:val="2"/>
      <w:numFmt w:val="decimal"/>
      <w:lvlText w:val="%1.%2"/>
      <w:lvlJc w:val="left"/>
      <w:pPr>
        <w:ind w:left="1774" w:hanging="900"/>
        <w:jc w:val="left"/>
      </w:pPr>
      <w:rPr>
        <w:rFonts w:hint="default"/>
        <w:lang w:val="en-US" w:eastAsia="zh-CN" w:bidi="ar-SA"/>
      </w:rPr>
    </w:lvl>
    <w:lvl w:ilvl="2">
      <w:start w:val="4"/>
      <w:numFmt w:val="decimal"/>
      <w:lvlText w:val="%1.%2.%3"/>
      <w:lvlJc w:val="left"/>
      <w:pPr>
        <w:ind w:left="1774" w:hanging="900"/>
        <w:jc w:val="left"/>
      </w:pPr>
      <w:rPr>
        <w:rFonts w:hint="default"/>
        <w:lang w:val="en-US" w:eastAsia="zh-CN" w:bidi="ar-SA"/>
      </w:rPr>
    </w:lvl>
    <w:lvl w:ilvl="3">
      <w:start w:val="1"/>
      <w:numFmt w:val="decimal"/>
      <w:lvlText w:val="%1.%2.%3.%4"/>
      <w:lvlJc w:val="left"/>
      <w:pPr>
        <w:ind w:left="1774"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4958" w:hanging="900"/>
      </w:pPr>
      <w:rPr>
        <w:rFonts w:hint="default"/>
        <w:lang w:val="en-US" w:eastAsia="zh-CN" w:bidi="ar-SA"/>
      </w:rPr>
    </w:lvl>
    <w:lvl w:ilvl="5">
      <w:start w:val="0"/>
      <w:numFmt w:val="bullet"/>
      <w:lvlText w:val="•"/>
      <w:lvlJc w:val="left"/>
      <w:pPr>
        <w:ind w:left="5753" w:hanging="900"/>
      </w:pPr>
      <w:rPr>
        <w:rFonts w:hint="default"/>
        <w:lang w:val="en-US" w:eastAsia="zh-CN" w:bidi="ar-SA"/>
      </w:rPr>
    </w:lvl>
    <w:lvl w:ilvl="6">
      <w:start w:val="0"/>
      <w:numFmt w:val="bullet"/>
      <w:lvlText w:val="•"/>
      <w:lvlJc w:val="left"/>
      <w:pPr>
        <w:ind w:left="6547" w:hanging="900"/>
      </w:pPr>
      <w:rPr>
        <w:rFonts w:hint="default"/>
        <w:lang w:val="en-US" w:eastAsia="zh-CN" w:bidi="ar-SA"/>
      </w:rPr>
    </w:lvl>
    <w:lvl w:ilvl="7">
      <w:start w:val="0"/>
      <w:numFmt w:val="bullet"/>
      <w:lvlText w:val="•"/>
      <w:lvlJc w:val="left"/>
      <w:pPr>
        <w:ind w:left="7342" w:hanging="900"/>
      </w:pPr>
      <w:rPr>
        <w:rFonts w:hint="default"/>
        <w:lang w:val="en-US" w:eastAsia="zh-CN" w:bidi="ar-SA"/>
      </w:rPr>
    </w:lvl>
    <w:lvl w:ilvl="8">
      <w:start w:val="0"/>
      <w:numFmt w:val="bullet"/>
      <w:lvlText w:val="•"/>
      <w:lvlJc w:val="left"/>
      <w:pPr>
        <w:ind w:left="8136" w:hanging="900"/>
      </w:pPr>
      <w:rPr>
        <w:rFonts w:hint="default"/>
        <w:lang w:val="en-US" w:eastAsia="zh-CN" w:bidi="ar-SA"/>
      </w:rPr>
    </w:lvl>
  </w:abstractNum>
  <w:abstractNum w:abstractNumId="1">
    <w:nsid w:val="0555DBE2"/>
    <w:multiLevelType w:val="hybridMultilevel"/>
    <w:tmpl w:val="00000000"/>
    <w:lvl w:ilvl="0">
      <w:start w:val="9"/>
      <w:numFmt w:val="decimal"/>
      <w:lvlText w:val="%1"/>
      <w:lvlJc w:val="left"/>
      <w:pPr>
        <w:ind w:left="301" w:hanging="900"/>
        <w:jc w:val="left"/>
      </w:pPr>
      <w:rPr>
        <w:rFonts w:hint="default"/>
        <w:lang w:val="en-US" w:eastAsia="zh-CN" w:bidi="ar-SA"/>
      </w:rPr>
    </w:lvl>
    <w:lvl w:ilvl="1">
      <w:start w:val="4"/>
      <w:numFmt w:val="decimal"/>
      <w:lvlText w:val="%1.%2"/>
      <w:lvlJc w:val="left"/>
      <w:pPr>
        <w:ind w:left="301" w:hanging="900"/>
        <w:jc w:val="left"/>
      </w:pPr>
      <w:rPr>
        <w:rFonts w:hint="default"/>
        <w:lang w:val="en-US" w:eastAsia="zh-CN" w:bidi="ar-SA"/>
      </w:rPr>
    </w:lvl>
    <w:lvl w:ilvl="2">
      <w:start w:val="7"/>
      <w:numFmt w:val="decimal"/>
      <w:lvlText w:val="%1.%2.%3"/>
      <w:lvlJc w:val="left"/>
      <w:pPr>
        <w:ind w:left="301" w:hanging="900"/>
        <w:jc w:val="left"/>
      </w:pPr>
      <w:rPr>
        <w:rFonts w:hint="default"/>
        <w:lang w:val="en-US" w:eastAsia="zh-CN" w:bidi="ar-SA"/>
      </w:rPr>
    </w:lvl>
    <w:lvl w:ilvl="3">
      <w:start w:val="1"/>
      <w:numFmt w:val="decimal"/>
      <w:lvlText w:val="%1.%2.%3.%4"/>
      <w:lvlJc w:val="left"/>
      <w:pPr>
        <w:ind w:left="301"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4070" w:hanging="900"/>
      </w:pPr>
      <w:rPr>
        <w:rFonts w:hint="default"/>
        <w:lang w:val="en-US" w:eastAsia="zh-CN" w:bidi="ar-SA"/>
      </w:rPr>
    </w:lvl>
    <w:lvl w:ilvl="5">
      <w:start w:val="0"/>
      <w:numFmt w:val="bullet"/>
      <w:lvlText w:val="•"/>
      <w:lvlJc w:val="left"/>
      <w:pPr>
        <w:ind w:left="5013" w:hanging="900"/>
      </w:pPr>
      <w:rPr>
        <w:rFonts w:hint="default"/>
        <w:lang w:val="en-US" w:eastAsia="zh-CN" w:bidi="ar-SA"/>
      </w:rPr>
    </w:lvl>
    <w:lvl w:ilvl="6">
      <w:start w:val="0"/>
      <w:numFmt w:val="bullet"/>
      <w:lvlText w:val="•"/>
      <w:lvlJc w:val="left"/>
      <w:pPr>
        <w:ind w:left="5955" w:hanging="900"/>
      </w:pPr>
      <w:rPr>
        <w:rFonts w:hint="default"/>
        <w:lang w:val="en-US" w:eastAsia="zh-CN" w:bidi="ar-SA"/>
      </w:rPr>
    </w:lvl>
    <w:lvl w:ilvl="7">
      <w:start w:val="0"/>
      <w:numFmt w:val="bullet"/>
      <w:lvlText w:val="•"/>
      <w:lvlJc w:val="left"/>
      <w:pPr>
        <w:ind w:left="6898" w:hanging="900"/>
      </w:pPr>
      <w:rPr>
        <w:rFonts w:hint="default"/>
        <w:lang w:val="en-US" w:eastAsia="zh-CN" w:bidi="ar-SA"/>
      </w:rPr>
    </w:lvl>
    <w:lvl w:ilvl="8">
      <w:start w:val="0"/>
      <w:numFmt w:val="bullet"/>
      <w:lvlText w:val="•"/>
      <w:lvlJc w:val="left"/>
      <w:pPr>
        <w:ind w:left="7840" w:hanging="900"/>
      </w:pPr>
      <w:rPr>
        <w:rFonts w:hint="default"/>
        <w:lang w:val="en-US" w:eastAsia="zh-CN" w:bidi="ar-SA"/>
      </w:rPr>
    </w:lvl>
  </w:abstractNum>
  <w:abstractNum w:abstractNumId="2">
    <w:nsid w:val="07016531"/>
    <w:multiLevelType w:val="hybridMultilevel"/>
    <w:tmpl w:val="00000000"/>
    <w:lvl w:ilvl="0">
      <w:start w:val="9"/>
      <w:numFmt w:val="decimal"/>
      <w:lvlText w:val="%1"/>
      <w:lvlJc w:val="left"/>
      <w:pPr>
        <w:ind w:left="1241" w:hanging="480"/>
        <w:jc w:val="left"/>
      </w:pPr>
      <w:rPr>
        <w:rFonts w:hint="default"/>
        <w:lang w:val="en-US" w:eastAsia="zh-CN" w:bidi="ar-SA"/>
      </w:rPr>
    </w:lvl>
    <w:lvl w:ilvl="1">
      <w:start w:val="1"/>
      <w:numFmt w:val="decimal"/>
      <w:lvlText w:val="%1.%2"/>
      <w:lvlJc w:val="left"/>
      <w:pPr>
        <w:ind w:left="1241" w:hanging="48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342" w:hanging="480"/>
      </w:pPr>
      <w:rPr>
        <w:rFonts w:hint="default"/>
        <w:lang w:val="en-US" w:eastAsia="zh-CN" w:bidi="ar-SA"/>
      </w:rPr>
    </w:lvl>
    <w:lvl w:ilvl="3">
      <w:start w:val="0"/>
      <w:numFmt w:val="bullet"/>
      <w:lvlText w:val="•"/>
      <w:lvlJc w:val="left"/>
      <w:pPr>
        <w:ind w:left="3265" w:hanging="480"/>
      </w:pPr>
      <w:rPr>
        <w:rFonts w:hint="default"/>
        <w:lang w:val="en-US" w:eastAsia="zh-CN" w:bidi="ar-SA"/>
      </w:rPr>
    </w:lvl>
    <w:lvl w:ilvl="4">
      <w:start w:val="0"/>
      <w:numFmt w:val="bullet"/>
      <w:lvlText w:val="•"/>
      <w:lvlJc w:val="left"/>
      <w:pPr>
        <w:ind w:left="4188" w:hanging="480"/>
      </w:pPr>
      <w:rPr>
        <w:rFonts w:hint="default"/>
        <w:lang w:val="en-US" w:eastAsia="zh-CN" w:bidi="ar-SA"/>
      </w:rPr>
    </w:lvl>
    <w:lvl w:ilvl="5">
      <w:start w:val="0"/>
      <w:numFmt w:val="bullet"/>
      <w:lvlText w:val="•"/>
      <w:lvlJc w:val="left"/>
      <w:pPr>
        <w:ind w:left="5111" w:hanging="480"/>
      </w:pPr>
      <w:rPr>
        <w:rFonts w:hint="default"/>
        <w:lang w:val="en-US" w:eastAsia="zh-CN" w:bidi="ar-SA"/>
      </w:rPr>
    </w:lvl>
    <w:lvl w:ilvl="6">
      <w:start w:val="0"/>
      <w:numFmt w:val="bullet"/>
      <w:lvlText w:val="•"/>
      <w:lvlJc w:val="left"/>
      <w:pPr>
        <w:ind w:left="6034" w:hanging="480"/>
      </w:pPr>
      <w:rPr>
        <w:rFonts w:hint="default"/>
        <w:lang w:val="en-US" w:eastAsia="zh-CN" w:bidi="ar-SA"/>
      </w:rPr>
    </w:lvl>
    <w:lvl w:ilvl="7">
      <w:start w:val="0"/>
      <w:numFmt w:val="bullet"/>
      <w:lvlText w:val="•"/>
      <w:lvlJc w:val="left"/>
      <w:pPr>
        <w:ind w:left="6957" w:hanging="480"/>
      </w:pPr>
      <w:rPr>
        <w:rFonts w:hint="default"/>
        <w:lang w:val="en-US" w:eastAsia="zh-CN" w:bidi="ar-SA"/>
      </w:rPr>
    </w:lvl>
    <w:lvl w:ilvl="8">
      <w:start w:val="0"/>
      <w:numFmt w:val="bullet"/>
      <w:lvlText w:val="•"/>
      <w:lvlJc w:val="left"/>
      <w:pPr>
        <w:ind w:left="7880" w:hanging="480"/>
      </w:pPr>
      <w:rPr>
        <w:rFonts w:hint="default"/>
        <w:lang w:val="en-US" w:eastAsia="zh-CN" w:bidi="ar-SA"/>
      </w:rPr>
    </w:lvl>
  </w:abstractNum>
  <w:abstractNum w:abstractNumId="3">
    <w:nsid w:val="0891A3A9"/>
    <w:multiLevelType w:val="hybridMultilevel"/>
    <w:tmpl w:val="00000000"/>
    <w:lvl w:ilvl="0">
      <w:start w:val="1"/>
      <w:numFmt w:val="decimal"/>
      <w:lvlText w:val="（%1）"/>
      <w:lvlJc w:val="left"/>
      <w:pPr>
        <w:ind w:left="9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82" w:hanging="601"/>
      </w:pPr>
      <w:rPr>
        <w:rFonts w:hint="default"/>
        <w:lang w:val="en-US" w:eastAsia="zh-CN" w:bidi="ar-SA"/>
      </w:rPr>
    </w:lvl>
    <w:lvl w:ilvl="2">
      <w:start w:val="0"/>
      <w:numFmt w:val="bullet"/>
      <w:lvlText w:val="•"/>
      <w:lvlJc w:val="left"/>
      <w:pPr>
        <w:ind w:left="2665" w:hanging="601"/>
      </w:pPr>
      <w:rPr>
        <w:rFonts w:hint="default"/>
        <w:lang w:val="en-US" w:eastAsia="zh-CN" w:bidi="ar-SA"/>
      </w:rPr>
    </w:lvl>
    <w:lvl w:ilvl="3">
      <w:start w:val="0"/>
      <w:numFmt w:val="bullet"/>
      <w:lvlText w:val="•"/>
      <w:lvlJc w:val="left"/>
      <w:pPr>
        <w:ind w:left="3547" w:hanging="601"/>
      </w:pPr>
      <w:rPr>
        <w:rFonts w:hint="default"/>
        <w:lang w:val="en-US" w:eastAsia="zh-CN" w:bidi="ar-SA"/>
      </w:rPr>
    </w:lvl>
    <w:lvl w:ilvl="4">
      <w:start w:val="0"/>
      <w:numFmt w:val="bullet"/>
      <w:lvlText w:val="•"/>
      <w:lvlJc w:val="left"/>
      <w:pPr>
        <w:ind w:left="4430" w:hanging="601"/>
      </w:pPr>
      <w:rPr>
        <w:rFonts w:hint="default"/>
        <w:lang w:val="en-US" w:eastAsia="zh-CN" w:bidi="ar-SA"/>
      </w:rPr>
    </w:lvl>
    <w:lvl w:ilvl="5">
      <w:start w:val="0"/>
      <w:numFmt w:val="bullet"/>
      <w:lvlText w:val="•"/>
      <w:lvlJc w:val="left"/>
      <w:pPr>
        <w:ind w:left="5313" w:hanging="601"/>
      </w:pPr>
      <w:rPr>
        <w:rFonts w:hint="default"/>
        <w:lang w:val="en-US" w:eastAsia="zh-CN" w:bidi="ar-SA"/>
      </w:rPr>
    </w:lvl>
    <w:lvl w:ilvl="6">
      <w:start w:val="0"/>
      <w:numFmt w:val="bullet"/>
      <w:lvlText w:val="•"/>
      <w:lvlJc w:val="left"/>
      <w:pPr>
        <w:ind w:left="6195" w:hanging="601"/>
      </w:pPr>
      <w:rPr>
        <w:rFonts w:hint="default"/>
        <w:lang w:val="en-US" w:eastAsia="zh-CN" w:bidi="ar-SA"/>
      </w:rPr>
    </w:lvl>
    <w:lvl w:ilvl="7">
      <w:start w:val="0"/>
      <w:numFmt w:val="bullet"/>
      <w:lvlText w:val="•"/>
      <w:lvlJc w:val="left"/>
      <w:pPr>
        <w:ind w:left="7078" w:hanging="601"/>
      </w:pPr>
      <w:rPr>
        <w:rFonts w:hint="default"/>
        <w:lang w:val="en-US" w:eastAsia="zh-CN" w:bidi="ar-SA"/>
      </w:rPr>
    </w:lvl>
    <w:lvl w:ilvl="8">
      <w:start w:val="0"/>
      <w:numFmt w:val="bullet"/>
      <w:lvlText w:val="•"/>
      <w:lvlJc w:val="left"/>
      <w:pPr>
        <w:ind w:left="7960" w:hanging="601"/>
      </w:pPr>
      <w:rPr>
        <w:rFonts w:hint="default"/>
        <w:lang w:val="en-US" w:eastAsia="zh-CN" w:bidi="ar-SA"/>
      </w:rPr>
    </w:lvl>
  </w:abstractNum>
  <w:abstractNum w:abstractNumId="4">
    <w:nsid w:val="0A42822A"/>
    <w:multiLevelType w:val="hybridMultilevel"/>
    <w:tmpl w:val="00000000"/>
    <w:lvl w:ilvl="0">
      <w:start w:val="1"/>
      <w:numFmt w:val="decimal"/>
      <w:lvlText w:val="（%1）"/>
      <w:lvlJc w:val="left"/>
      <w:pPr>
        <w:ind w:left="301"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1242" w:hanging="601"/>
      </w:pPr>
      <w:rPr>
        <w:rFonts w:hint="default"/>
        <w:lang w:val="en-US" w:eastAsia="zh-CN" w:bidi="ar-SA"/>
      </w:rPr>
    </w:lvl>
    <w:lvl w:ilvl="2">
      <w:start w:val="0"/>
      <w:numFmt w:val="bullet"/>
      <w:lvlText w:val="•"/>
      <w:lvlJc w:val="left"/>
      <w:pPr>
        <w:ind w:left="2185" w:hanging="601"/>
      </w:pPr>
      <w:rPr>
        <w:rFonts w:hint="default"/>
        <w:lang w:val="en-US" w:eastAsia="zh-CN" w:bidi="ar-SA"/>
      </w:rPr>
    </w:lvl>
    <w:lvl w:ilvl="3">
      <w:start w:val="0"/>
      <w:numFmt w:val="bullet"/>
      <w:lvlText w:val="•"/>
      <w:lvlJc w:val="left"/>
      <w:pPr>
        <w:ind w:left="3127" w:hanging="601"/>
      </w:pPr>
      <w:rPr>
        <w:rFonts w:hint="default"/>
        <w:lang w:val="en-US" w:eastAsia="zh-CN" w:bidi="ar-SA"/>
      </w:rPr>
    </w:lvl>
    <w:lvl w:ilvl="4">
      <w:start w:val="0"/>
      <w:numFmt w:val="bullet"/>
      <w:lvlText w:val="•"/>
      <w:lvlJc w:val="left"/>
      <w:pPr>
        <w:ind w:left="4070" w:hanging="601"/>
      </w:pPr>
      <w:rPr>
        <w:rFonts w:hint="default"/>
        <w:lang w:val="en-US" w:eastAsia="zh-CN" w:bidi="ar-SA"/>
      </w:rPr>
    </w:lvl>
    <w:lvl w:ilvl="5">
      <w:start w:val="0"/>
      <w:numFmt w:val="bullet"/>
      <w:lvlText w:val="•"/>
      <w:lvlJc w:val="left"/>
      <w:pPr>
        <w:ind w:left="5013" w:hanging="601"/>
      </w:pPr>
      <w:rPr>
        <w:rFonts w:hint="default"/>
        <w:lang w:val="en-US" w:eastAsia="zh-CN" w:bidi="ar-SA"/>
      </w:rPr>
    </w:lvl>
    <w:lvl w:ilvl="6">
      <w:start w:val="0"/>
      <w:numFmt w:val="bullet"/>
      <w:lvlText w:val="•"/>
      <w:lvlJc w:val="left"/>
      <w:pPr>
        <w:ind w:left="5955" w:hanging="601"/>
      </w:pPr>
      <w:rPr>
        <w:rFonts w:hint="default"/>
        <w:lang w:val="en-US" w:eastAsia="zh-CN" w:bidi="ar-SA"/>
      </w:rPr>
    </w:lvl>
    <w:lvl w:ilvl="7">
      <w:start w:val="0"/>
      <w:numFmt w:val="bullet"/>
      <w:lvlText w:val="•"/>
      <w:lvlJc w:val="left"/>
      <w:pPr>
        <w:ind w:left="6898" w:hanging="601"/>
      </w:pPr>
      <w:rPr>
        <w:rFonts w:hint="default"/>
        <w:lang w:val="en-US" w:eastAsia="zh-CN" w:bidi="ar-SA"/>
      </w:rPr>
    </w:lvl>
    <w:lvl w:ilvl="8">
      <w:start w:val="0"/>
      <w:numFmt w:val="bullet"/>
      <w:lvlText w:val="•"/>
      <w:lvlJc w:val="left"/>
      <w:pPr>
        <w:ind w:left="7840" w:hanging="601"/>
      </w:pPr>
      <w:rPr>
        <w:rFonts w:hint="default"/>
        <w:lang w:val="en-US" w:eastAsia="zh-CN" w:bidi="ar-SA"/>
      </w:rPr>
    </w:lvl>
  </w:abstractNum>
  <w:abstractNum w:abstractNumId="5">
    <w:nsid w:val="0BE40AEC"/>
    <w:multiLevelType w:val="hybridMultilevel"/>
    <w:tmpl w:val="00000000"/>
    <w:lvl w:ilvl="0">
      <w:start w:val="9"/>
      <w:numFmt w:val="decimal"/>
      <w:lvlText w:val="%1"/>
      <w:lvlJc w:val="left"/>
      <w:pPr>
        <w:ind w:left="301" w:hanging="660"/>
        <w:jc w:val="left"/>
      </w:pPr>
      <w:rPr>
        <w:rFonts w:hint="default"/>
        <w:lang w:val="en-US" w:eastAsia="zh-CN" w:bidi="ar-SA"/>
      </w:rPr>
    </w:lvl>
    <w:lvl w:ilvl="1">
      <w:start w:val="4"/>
      <w:numFmt w:val="decimal"/>
      <w:lvlText w:val="%1.%2"/>
      <w:lvlJc w:val="left"/>
      <w:pPr>
        <w:ind w:left="301" w:hanging="660"/>
        <w:jc w:val="left"/>
      </w:pPr>
      <w:rPr>
        <w:rFonts w:hint="default"/>
        <w:lang w:val="en-US" w:eastAsia="zh-CN" w:bidi="ar-SA"/>
      </w:rPr>
    </w:lvl>
    <w:lvl w:ilvl="2">
      <w:start w:val="8"/>
      <w:numFmt w:val="decimal"/>
      <w:lvlText w:val="%1.%2.%3"/>
      <w:lvlJc w:val="left"/>
      <w:pPr>
        <w:ind w:left="301" w:hanging="66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127" w:hanging="660"/>
      </w:pPr>
      <w:rPr>
        <w:rFonts w:hint="default"/>
        <w:lang w:val="en-US" w:eastAsia="zh-CN" w:bidi="ar-SA"/>
      </w:rPr>
    </w:lvl>
    <w:lvl w:ilvl="4">
      <w:start w:val="0"/>
      <w:numFmt w:val="bullet"/>
      <w:lvlText w:val="•"/>
      <w:lvlJc w:val="left"/>
      <w:pPr>
        <w:ind w:left="4070" w:hanging="660"/>
      </w:pPr>
      <w:rPr>
        <w:rFonts w:hint="default"/>
        <w:lang w:val="en-US" w:eastAsia="zh-CN" w:bidi="ar-SA"/>
      </w:rPr>
    </w:lvl>
    <w:lvl w:ilvl="5">
      <w:start w:val="0"/>
      <w:numFmt w:val="bullet"/>
      <w:lvlText w:val="•"/>
      <w:lvlJc w:val="left"/>
      <w:pPr>
        <w:ind w:left="5013" w:hanging="660"/>
      </w:pPr>
      <w:rPr>
        <w:rFonts w:hint="default"/>
        <w:lang w:val="en-US" w:eastAsia="zh-CN" w:bidi="ar-SA"/>
      </w:rPr>
    </w:lvl>
    <w:lvl w:ilvl="6">
      <w:start w:val="0"/>
      <w:numFmt w:val="bullet"/>
      <w:lvlText w:val="•"/>
      <w:lvlJc w:val="left"/>
      <w:pPr>
        <w:ind w:left="5955" w:hanging="660"/>
      </w:pPr>
      <w:rPr>
        <w:rFonts w:hint="default"/>
        <w:lang w:val="en-US" w:eastAsia="zh-CN" w:bidi="ar-SA"/>
      </w:rPr>
    </w:lvl>
    <w:lvl w:ilvl="7">
      <w:start w:val="0"/>
      <w:numFmt w:val="bullet"/>
      <w:lvlText w:val="•"/>
      <w:lvlJc w:val="left"/>
      <w:pPr>
        <w:ind w:left="6898" w:hanging="660"/>
      </w:pPr>
      <w:rPr>
        <w:rFonts w:hint="default"/>
        <w:lang w:val="en-US" w:eastAsia="zh-CN" w:bidi="ar-SA"/>
      </w:rPr>
    </w:lvl>
    <w:lvl w:ilvl="8">
      <w:start w:val="0"/>
      <w:numFmt w:val="bullet"/>
      <w:lvlText w:val="•"/>
      <w:lvlJc w:val="left"/>
      <w:pPr>
        <w:ind w:left="7840" w:hanging="660"/>
      </w:pPr>
      <w:rPr>
        <w:rFonts w:hint="default"/>
        <w:lang w:val="en-US" w:eastAsia="zh-CN" w:bidi="ar-SA"/>
      </w:rPr>
    </w:lvl>
  </w:abstractNum>
  <w:abstractNum w:abstractNumId="6">
    <w:nsid w:val="0C7B93A0"/>
    <w:multiLevelType w:val="hybridMultilevel"/>
    <w:tmpl w:val="00000000"/>
    <w:lvl w:ilvl="0">
      <w:start w:val="8"/>
      <w:numFmt w:val="decimal"/>
      <w:lvlText w:val="%1"/>
      <w:lvlJc w:val="left"/>
      <w:pPr>
        <w:ind w:left="661" w:hanging="360"/>
        <w:jc w:val="left"/>
      </w:pPr>
      <w:rPr>
        <w:rFonts w:hint="default"/>
        <w:lang w:val="en-US" w:eastAsia="zh-CN" w:bidi="ar-SA"/>
      </w:rPr>
    </w:lvl>
    <w:lvl w:ilvl="1">
      <w:start w:val="1"/>
      <w:numFmt w:val="decimal"/>
      <w:lvlText w:val="%1.%2"/>
      <w:lvlJc w:val="left"/>
      <w:pPr>
        <w:ind w:left="661" w:hanging="36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1021" w:hanging="540"/>
      </w:pPr>
      <w:rPr>
        <w:rFonts w:ascii="Wingdings" w:eastAsia="Wingdings" w:hAnsi="Wingdings" w:cs="Wingdings" w:hint="default"/>
        <w:b w:val="0"/>
        <w:bCs w:val="0"/>
        <w:i w:val="0"/>
        <w:iCs w:val="0"/>
        <w:w w:val="100"/>
        <w:sz w:val="28"/>
        <w:szCs w:val="28"/>
        <w:lang w:val="en-US" w:eastAsia="zh-CN" w:bidi="ar-SA"/>
      </w:rPr>
    </w:lvl>
    <w:lvl w:ilvl="3">
      <w:start w:val="0"/>
      <w:numFmt w:val="bullet"/>
      <w:lvlText w:val="•"/>
      <w:lvlJc w:val="left"/>
      <w:pPr>
        <w:ind w:left="2954" w:hanging="540"/>
      </w:pPr>
      <w:rPr>
        <w:rFonts w:hint="default"/>
        <w:lang w:val="en-US" w:eastAsia="zh-CN" w:bidi="ar-SA"/>
      </w:rPr>
    </w:lvl>
    <w:lvl w:ilvl="4">
      <w:start w:val="0"/>
      <w:numFmt w:val="bullet"/>
      <w:lvlText w:val="•"/>
      <w:lvlJc w:val="left"/>
      <w:pPr>
        <w:ind w:left="3922" w:hanging="540"/>
      </w:pPr>
      <w:rPr>
        <w:rFonts w:hint="default"/>
        <w:lang w:val="en-US" w:eastAsia="zh-CN" w:bidi="ar-SA"/>
      </w:rPr>
    </w:lvl>
    <w:lvl w:ilvl="5">
      <w:start w:val="0"/>
      <w:numFmt w:val="bullet"/>
      <w:lvlText w:val="•"/>
      <w:lvlJc w:val="left"/>
      <w:pPr>
        <w:ind w:left="4889" w:hanging="540"/>
      </w:pPr>
      <w:rPr>
        <w:rFonts w:hint="default"/>
        <w:lang w:val="en-US" w:eastAsia="zh-CN" w:bidi="ar-SA"/>
      </w:rPr>
    </w:lvl>
    <w:lvl w:ilvl="6">
      <w:start w:val="0"/>
      <w:numFmt w:val="bullet"/>
      <w:lvlText w:val="•"/>
      <w:lvlJc w:val="left"/>
      <w:pPr>
        <w:ind w:left="5856" w:hanging="540"/>
      </w:pPr>
      <w:rPr>
        <w:rFonts w:hint="default"/>
        <w:lang w:val="en-US" w:eastAsia="zh-CN" w:bidi="ar-SA"/>
      </w:rPr>
    </w:lvl>
    <w:lvl w:ilvl="7">
      <w:start w:val="0"/>
      <w:numFmt w:val="bullet"/>
      <w:lvlText w:val="•"/>
      <w:lvlJc w:val="left"/>
      <w:pPr>
        <w:ind w:left="6824" w:hanging="540"/>
      </w:pPr>
      <w:rPr>
        <w:rFonts w:hint="default"/>
        <w:lang w:val="en-US" w:eastAsia="zh-CN" w:bidi="ar-SA"/>
      </w:rPr>
    </w:lvl>
    <w:lvl w:ilvl="8">
      <w:start w:val="0"/>
      <w:numFmt w:val="bullet"/>
      <w:lvlText w:val="•"/>
      <w:lvlJc w:val="left"/>
      <w:pPr>
        <w:ind w:left="7791" w:hanging="540"/>
      </w:pPr>
      <w:rPr>
        <w:rFonts w:hint="default"/>
        <w:lang w:val="en-US" w:eastAsia="zh-CN" w:bidi="ar-SA"/>
      </w:rPr>
    </w:lvl>
  </w:abstractNum>
  <w:abstractNum w:abstractNumId="7">
    <w:nsid w:val="0E05A21B"/>
    <w:multiLevelType w:val="hybridMultilevel"/>
    <w:tmpl w:val="00000000"/>
    <w:lvl w:ilvl="0">
      <w:start w:val="0"/>
      <w:numFmt w:val="bullet"/>
      <w:lvlText w:val=""/>
      <w:lvlJc w:val="left"/>
      <w:pPr>
        <w:ind w:left="840" w:hanging="540"/>
      </w:pPr>
      <w:rPr>
        <w:rFonts w:ascii="Wingdings" w:eastAsia="Wingdings" w:hAnsi="Wingdings" w:cs="Wingdings" w:hint="default"/>
        <w:b w:val="0"/>
        <w:bCs w:val="0"/>
        <w:i w:val="0"/>
        <w:iCs w:val="0"/>
        <w:w w:val="100"/>
        <w:sz w:val="28"/>
        <w:szCs w:val="28"/>
        <w:lang w:val="en-US" w:eastAsia="zh-CN" w:bidi="ar-SA"/>
      </w:rPr>
    </w:lvl>
    <w:lvl w:ilvl="1">
      <w:start w:val="0"/>
      <w:numFmt w:val="bullet"/>
      <w:lvlText w:val="•"/>
      <w:lvlJc w:val="left"/>
      <w:pPr>
        <w:ind w:left="1728" w:hanging="540"/>
      </w:pPr>
      <w:rPr>
        <w:rFonts w:hint="default"/>
        <w:lang w:val="en-US" w:eastAsia="zh-CN" w:bidi="ar-SA"/>
      </w:rPr>
    </w:lvl>
    <w:lvl w:ilvl="2">
      <w:start w:val="0"/>
      <w:numFmt w:val="bullet"/>
      <w:lvlText w:val="•"/>
      <w:lvlJc w:val="left"/>
      <w:pPr>
        <w:ind w:left="2617" w:hanging="540"/>
      </w:pPr>
      <w:rPr>
        <w:rFonts w:hint="default"/>
        <w:lang w:val="en-US" w:eastAsia="zh-CN" w:bidi="ar-SA"/>
      </w:rPr>
    </w:lvl>
    <w:lvl w:ilvl="3">
      <w:start w:val="0"/>
      <w:numFmt w:val="bullet"/>
      <w:lvlText w:val="•"/>
      <w:lvlJc w:val="left"/>
      <w:pPr>
        <w:ind w:left="3505" w:hanging="540"/>
      </w:pPr>
      <w:rPr>
        <w:rFonts w:hint="default"/>
        <w:lang w:val="en-US" w:eastAsia="zh-CN" w:bidi="ar-SA"/>
      </w:rPr>
    </w:lvl>
    <w:lvl w:ilvl="4">
      <w:start w:val="0"/>
      <w:numFmt w:val="bullet"/>
      <w:lvlText w:val="•"/>
      <w:lvlJc w:val="left"/>
      <w:pPr>
        <w:ind w:left="4394" w:hanging="540"/>
      </w:pPr>
      <w:rPr>
        <w:rFonts w:hint="default"/>
        <w:lang w:val="en-US" w:eastAsia="zh-CN" w:bidi="ar-SA"/>
      </w:rPr>
    </w:lvl>
    <w:lvl w:ilvl="5">
      <w:start w:val="0"/>
      <w:numFmt w:val="bullet"/>
      <w:lvlText w:val="•"/>
      <w:lvlJc w:val="left"/>
      <w:pPr>
        <w:ind w:left="5283" w:hanging="540"/>
      </w:pPr>
      <w:rPr>
        <w:rFonts w:hint="default"/>
        <w:lang w:val="en-US" w:eastAsia="zh-CN" w:bidi="ar-SA"/>
      </w:rPr>
    </w:lvl>
    <w:lvl w:ilvl="6">
      <w:start w:val="0"/>
      <w:numFmt w:val="bullet"/>
      <w:lvlText w:val="•"/>
      <w:lvlJc w:val="left"/>
      <w:pPr>
        <w:ind w:left="6171" w:hanging="540"/>
      </w:pPr>
      <w:rPr>
        <w:rFonts w:hint="default"/>
        <w:lang w:val="en-US" w:eastAsia="zh-CN" w:bidi="ar-SA"/>
      </w:rPr>
    </w:lvl>
    <w:lvl w:ilvl="7">
      <w:start w:val="0"/>
      <w:numFmt w:val="bullet"/>
      <w:lvlText w:val="•"/>
      <w:lvlJc w:val="left"/>
      <w:pPr>
        <w:ind w:left="7060" w:hanging="540"/>
      </w:pPr>
      <w:rPr>
        <w:rFonts w:hint="default"/>
        <w:lang w:val="en-US" w:eastAsia="zh-CN" w:bidi="ar-SA"/>
      </w:rPr>
    </w:lvl>
    <w:lvl w:ilvl="8">
      <w:start w:val="0"/>
      <w:numFmt w:val="bullet"/>
      <w:lvlText w:val="•"/>
      <w:lvlJc w:val="left"/>
      <w:pPr>
        <w:ind w:left="7948" w:hanging="540"/>
      </w:pPr>
      <w:rPr>
        <w:rFonts w:hint="default"/>
        <w:lang w:val="en-US" w:eastAsia="zh-CN" w:bidi="ar-SA"/>
      </w:rPr>
    </w:lvl>
  </w:abstractNum>
  <w:abstractNum w:abstractNumId="8">
    <w:nsid w:val="114991EC"/>
    <w:multiLevelType w:val="hybridMultilevel"/>
    <w:tmpl w:val="00000000"/>
    <w:lvl w:ilvl="0">
      <w:start w:val="1"/>
      <w:numFmt w:val="decimal"/>
      <w:lvlText w:val="%1."/>
      <w:lvlJc w:val="left"/>
      <w:pPr>
        <w:ind w:left="186"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349" w:hanging="181"/>
      </w:pPr>
      <w:rPr>
        <w:rFonts w:hint="default"/>
        <w:lang w:val="en-US" w:eastAsia="zh-CN" w:bidi="ar-SA"/>
      </w:rPr>
    </w:lvl>
    <w:lvl w:ilvl="2">
      <w:start w:val="0"/>
      <w:numFmt w:val="bullet"/>
      <w:lvlText w:val="•"/>
      <w:lvlJc w:val="left"/>
      <w:pPr>
        <w:ind w:left="518" w:hanging="181"/>
      </w:pPr>
      <w:rPr>
        <w:rFonts w:hint="default"/>
        <w:lang w:val="en-US" w:eastAsia="zh-CN" w:bidi="ar-SA"/>
      </w:rPr>
    </w:lvl>
    <w:lvl w:ilvl="3">
      <w:start w:val="0"/>
      <w:numFmt w:val="bullet"/>
      <w:lvlText w:val="•"/>
      <w:lvlJc w:val="left"/>
      <w:pPr>
        <w:ind w:left="687" w:hanging="181"/>
      </w:pPr>
      <w:rPr>
        <w:rFonts w:hint="default"/>
        <w:lang w:val="en-US" w:eastAsia="zh-CN" w:bidi="ar-SA"/>
      </w:rPr>
    </w:lvl>
    <w:lvl w:ilvl="4">
      <w:start w:val="0"/>
      <w:numFmt w:val="bullet"/>
      <w:lvlText w:val="•"/>
      <w:lvlJc w:val="left"/>
      <w:pPr>
        <w:ind w:left="856" w:hanging="181"/>
      </w:pPr>
      <w:rPr>
        <w:rFonts w:hint="default"/>
        <w:lang w:val="en-US" w:eastAsia="zh-CN" w:bidi="ar-SA"/>
      </w:rPr>
    </w:lvl>
    <w:lvl w:ilvl="5">
      <w:start w:val="0"/>
      <w:numFmt w:val="bullet"/>
      <w:lvlText w:val="•"/>
      <w:lvlJc w:val="left"/>
      <w:pPr>
        <w:ind w:left="1026" w:hanging="181"/>
      </w:pPr>
      <w:rPr>
        <w:rFonts w:hint="default"/>
        <w:lang w:val="en-US" w:eastAsia="zh-CN" w:bidi="ar-SA"/>
      </w:rPr>
    </w:lvl>
    <w:lvl w:ilvl="6">
      <w:start w:val="0"/>
      <w:numFmt w:val="bullet"/>
      <w:lvlText w:val="•"/>
      <w:lvlJc w:val="left"/>
      <w:pPr>
        <w:ind w:left="1195" w:hanging="181"/>
      </w:pPr>
      <w:rPr>
        <w:rFonts w:hint="default"/>
        <w:lang w:val="en-US" w:eastAsia="zh-CN" w:bidi="ar-SA"/>
      </w:rPr>
    </w:lvl>
    <w:lvl w:ilvl="7">
      <w:start w:val="0"/>
      <w:numFmt w:val="bullet"/>
      <w:lvlText w:val="•"/>
      <w:lvlJc w:val="left"/>
      <w:pPr>
        <w:ind w:left="1364" w:hanging="181"/>
      </w:pPr>
      <w:rPr>
        <w:rFonts w:hint="default"/>
        <w:lang w:val="en-US" w:eastAsia="zh-CN" w:bidi="ar-SA"/>
      </w:rPr>
    </w:lvl>
    <w:lvl w:ilvl="8">
      <w:start w:val="0"/>
      <w:numFmt w:val="bullet"/>
      <w:lvlText w:val="•"/>
      <w:lvlJc w:val="left"/>
      <w:pPr>
        <w:ind w:left="1533" w:hanging="181"/>
      </w:pPr>
      <w:rPr>
        <w:rFonts w:hint="default"/>
        <w:lang w:val="en-US" w:eastAsia="zh-CN" w:bidi="ar-SA"/>
      </w:rPr>
    </w:lvl>
  </w:abstractNum>
  <w:abstractNum w:abstractNumId="9">
    <w:nsid w:val="12EBA66E"/>
    <w:multiLevelType w:val="hybridMultilevel"/>
    <w:tmpl w:val="00000000"/>
    <w:lvl w:ilvl="0">
      <w:start w:val="0"/>
      <w:numFmt w:val="bullet"/>
      <w:lvlText w:val=""/>
      <w:lvlJc w:val="left"/>
      <w:pPr>
        <w:ind w:left="1293" w:hanging="420"/>
      </w:pPr>
      <w:rPr>
        <w:rFonts w:ascii="Wingdings" w:eastAsia="Wingdings" w:hAnsi="Wingdings" w:cs="Wingdings" w:hint="default"/>
        <w:b w:val="0"/>
        <w:bCs w:val="0"/>
        <w:i w:val="0"/>
        <w:iCs w:val="0"/>
        <w:w w:val="100"/>
        <w:sz w:val="28"/>
        <w:szCs w:val="28"/>
        <w:lang w:val="en-US" w:eastAsia="zh-CN" w:bidi="ar-SA"/>
      </w:rPr>
    </w:lvl>
    <w:lvl w:ilvl="1">
      <w:start w:val="0"/>
      <w:numFmt w:val="bullet"/>
      <w:lvlText w:val="•"/>
      <w:lvlJc w:val="left"/>
      <w:pPr>
        <w:ind w:left="2142" w:hanging="420"/>
      </w:pPr>
      <w:rPr>
        <w:rFonts w:hint="default"/>
        <w:lang w:val="en-US" w:eastAsia="zh-CN" w:bidi="ar-SA"/>
      </w:rPr>
    </w:lvl>
    <w:lvl w:ilvl="2">
      <w:start w:val="0"/>
      <w:numFmt w:val="bullet"/>
      <w:lvlText w:val="•"/>
      <w:lvlJc w:val="left"/>
      <w:pPr>
        <w:ind w:left="2985" w:hanging="420"/>
      </w:pPr>
      <w:rPr>
        <w:rFonts w:hint="default"/>
        <w:lang w:val="en-US" w:eastAsia="zh-CN" w:bidi="ar-SA"/>
      </w:rPr>
    </w:lvl>
    <w:lvl w:ilvl="3">
      <w:start w:val="0"/>
      <w:numFmt w:val="bullet"/>
      <w:lvlText w:val="•"/>
      <w:lvlJc w:val="left"/>
      <w:pPr>
        <w:ind w:left="3827" w:hanging="420"/>
      </w:pPr>
      <w:rPr>
        <w:rFonts w:hint="default"/>
        <w:lang w:val="en-US" w:eastAsia="zh-CN" w:bidi="ar-SA"/>
      </w:rPr>
    </w:lvl>
    <w:lvl w:ilvl="4">
      <w:start w:val="0"/>
      <w:numFmt w:val="bullet"/>
      <w:lvlText w:val="•"/>
      <w:lvlJc w:val="left"/>
      <w:pPr>
        <w:ind w:left="4670" w:hanging="420"/>
      </w:pPr>
      <w:rPr>
        <w:rFonts w:hint="default"/>
        <w:lang w:val="en-US" w:eastAsia="zh-CN" w:bidi="ar-SA"/>
      </w:rPr>
    </w:lvl>
    <w:lvl w:ilvl="5">
      <w:start w:val="0"/>
      <w:numFmt w:val="bullet"/>
      <w:lvlText w:val="•"/>
      <w:lvlJc w:val="left"/>
      <w:pPr>
        <w:ind w:left="5513" w:hanging="420"/>
      </w:pPr>
      <w:rPr>
        <w:rFonts w:hint="default"/>
        <w:lang w:val="en-US" w:eastAsia="zh-CN" w:bidi="ar-SA"/>
      </w:rPr>
    </w:lvl>
    <w:lvl w:ilvl="6">
      <w:start w:val="0"/>
      <w:numFmt w:val="bullet"/>
      <w:lvlText w:val="•"/>
      <w:lvlJc w:val="left"/>
      <w:pPr>
        <w:ind w:left="6355" w:hanging="420"/>
      </w:pPr>
      <w:rPr>
        <w:rFonts w:hint="default"/>
        <w:lang w:val="en-US" w:eastAsia="zh-CN" w:bidi="ar-SA"/>
      </w:rPr>
    </w:lvl>
    <w:lvl w:ilvl="7">
      <w:start w:val="0"/>
      <w:numFmt w:val="bullet"/>
      <w:lvlText w:val="•"/>
      <w:lvlJc w:val="left"/>
      <w:pPr>
        <w:ind w:left="7198" w:hanging="420"/>
      </w:pPr>
      <w:rPr>
        <w:rFonts w:hint="default"/>
        <w:lang w:val="en-US" w:eastAsia="zh-CN" w:bidi="ar-SA"/>
      </w:rPr>
    </w:lvl>
    <w:lvl w:ilvl="8">
      <w:start w:val="0"/>
      <w:numFmt w:val="bullet"/>
      <w:lvlText w:val="•"/>
      <w:lvlJc w:val="left"/>
      <w:pPr>
        <w:ind w:left="8040" w:hanging="420"/>
      </w:pPr>
      <w:rPr>
        <w:rFonts w:hint="default"/>
        <w:lang w:val="en-US" w:eastAsia="zh-CN" w:bidi="ar-SA"/>
      </w:rPr>
    </w:lvl>
  </w:abstractNum>
  <w:abstractNum w:abstractNumId="10">
    <w:nsid w:val="145980CC"/>
    <w:multiLevelType w:val="hybridMultilevel"/>
    <w:tmpl w:val="00000000"/>
    <w:lvl w:ilvl="0">
      <w:start w:val="1"/>
      <w:numFmt w:val="decimal"/>
      <w:lvlText w:val="%1."/>
      <w:lvlJc w:val="left"/>
      <w:pPr>
        <w:ind w:left="186"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349" w:hanging="181"/>
      </w:pPr>
      <w:rPr>
        <w:rFonts w:hint="default"/>
        <w:lang w:val="en-US" w:eastAsia="zh-CN" w:bidi="ar-SA"/>
      </w:rPr>
    </w:lvl>
    <w:lvl w:ilvl="2">
      <w:start w:val="0"/>
      <w:numFmt w:val="bullet"/>
      <w:lvlText w:val="•"/>
      <w:lvlJc w:val="left"/>
      <w:pPr>
        <w:ind w:left="518" w:hanging="181"/>
      </w:pPr>
      <w:rPr>
        <w:rFonts w:hint="default"/>
        <w:lang w:val="en-US" w:eastAsia="zh-CN" w:bidi="ar-SA"/>
      </w:rPr>
    </w:lvl>
    <w:lvl w:ilvl="3">
      <w:start w:val="0"/>
      <w:numFmt w:val="bullet"/>
      <w:lvlText w:val="•"/>
      <w:lvlJc w:val="left"/>
      <w:pPr>
        <w:ind w:left="687" w:hanging="181"/>
      </w:pPr>
      <w:rPr>
        <w:rFonts w:hint="default"/>
        <w:lang w:val="en-US" w:eastAsia="zh-CN" w:bidi="ar-SA"/>
      </w:rPr>
    </w:lvl>
    <w:lvl w:ilvl="4">
      <w:start w:val="0"/>
      <w:numFmt w:val="bullet"/>
      <w:lvlText w:val="•"/>
      <w:lvlJc w:val="left"/>
      <w:pPr>
        <w:ind w:left="856" w:hanging="181"/>
      </w:pPr>
      <w:rPr>
        <w:rFonts w:hint="default"/>
        <w:lang w:val="en-US" w:eastAsia="zh-CN" w:bidi="ar-SA"/>
      </w:rPr>
    </w:lvl>
    <w:lvl w:ilvl="5">
      <w:start w:val="0"/>
      <w:numFmt w:val="bullet"/>
      <w:lvlText w:val="•"/>
      <w:lvlJc w:val="left"/>
      <w:pPr>
        <w:ind w:left="1026" w:hanging="181"/>
      </w:pPr>
      <w:rPr>
        <w:rFonts w:hint="default"/>
        <w:lang w:val="en-US" w:eastAsia="zh-CN" w:bidi="ar-SA"/>
      </w:rPr>
    </w:lvl>
    <w:lvl w:ilvl="6">
      <w:start w:val="0"/>
      <w:numFmt w:val="bullet"/>
      <w:lvlText w:val="•"/>
      <w:lvlJc w:val="left"/>
      <w:pPr>
        <w:ind w:left="1195" w:hanging="181"/>
      </w:pPr>
      <w:rPr>
        <w:rFonts w:hint="default"/>
        <w:lang w:val="en-US" w:eastAsia="zh-CN" w:bidi="ar-SA"/>
      </w:rPr>
    </w:lvl>
    <w:lvl w:ilvl="7">
      <w:start w:val="0"/>
      <w:numFmt w:val="bullet"/>
      <w:lvlText w:val="•"/>
      <w:lvlJc w:val="left"/>
      <w:pPr>
        <w:ind w:left="1364" w:hanging="181"/>
      </w:pPr>
      <w:rPr>
        <w:rFonts w:hint="default"/>
        <w:lang w:val="en-US" w:eastAsia="zh-CN" w:bidi="ar-SA"/>
      </w:rPr>
    </w:lvl>
    <w:lvl w:ilvl="8">
      <w:start w:val="0"/>
      <w:numFmt w:val="bullet"/>
      <w:lvlText w:val="•"/>
      <w:lvlJc w:val="left"/>
      <w:pPr>
        <w:ind w:left="1533" w:hanging="181"/>
      </w:pPr>
      <w:rPr>
        <w:rFonts w:hint="default"/>
        <w:lang w:val="en-US" w:eastAsia="zh-CN" w:bidi="ar-SA"/>
      </w:rPr>
    </w:lvl>
  </w:abstractNum>
  <w:abstractNum w:abstractNumId="11">
    <w:nsid w:val="16C67619"/>
    <w:multiLevelType w:val="hybridMultilevel"/>
    <w:tmpl w:val="00000000"/>
    <w:lvl w:ilvl="0">
      <w:start w:val="9"/>
      <w:numFmt w:val="decimal"/>
      <w:lvlText w:val="%1"/>
      <w:lvlJc w:val="left"/>
      <w:pPr>
        <w:ind w:left="301" w:hanging="900"/>
        <w:jc w:val="left"/>
      </w:pPr>
      <w:rPr>
        <w:rFonts w:hint="default"/>
        <w:lang w:val="en-US" w:eastAsia="zh-CN" w:bidi="ar-SA"/>
      </w:rPr>
    </w:lvl>
    <w:lvl w:ilvl="1">
      <w:start w:val="2"/>
      <w:numFmt w:val="decimal"/>
      <w:lvlText w:val="%1.%2"/>
      <w:lvlJc w:val="left"/>
      <w:pPr>
        <w:ind w:left="301" w:hanging="900"/>
        <w:jc w:val="left"/>
      </w:pPr>
      <w:rPr>
        <w:rFonts w:hint="default"/>
        <w:lang w:val="en-US" w:eastAsia="zh-CN" w:bidi="ar-SA"/>
      </w:rPr>
    </w:lvl>
    <w:lvl w:ilvl="2">
      <w:start w:val="2"/>
      <w:numFmt w:val="decimal"/>
      <w:lvlText w:val="%1.%2.%3"/>
      <w:lvlJc w:val="left"/>
      <w:pPr>
        <w:ind w:left="301" w:hanging="900"/>
        <w:jc w:val="left"/>
      </w:pPr>
      <w:rPr>
        <w:rFonts w:hint="default"/>
        <w:lang w:val="en-US" w:eastAsia="zh-CN" w:bidi="ar-SA"/>
      </w:rPr>
    </w:lvl>
    <w:lvl w:ilvl="3">
      <w:start w:val="1"/>
      <w:numFmt w:val="decimal"/>
      <w:lvlText w:val="%1.%2.%3.%4"/>
      <w:lvlJc w:val="left"/>
      <w:pPr>
        <w:ind w:left="301"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4070" w:hanging="900"/>
      </w:pPr>
      <w:rPr>
        <w:rFonts w:hint="default"/>
        <w:lang w:val="en-US" w:eastAsia="zh-CN" w:bidi="ar-SA"/>
      </w:rPr>
    </w:lvl>
    <w:lvl w:ilvl="5">
      <w:start w:val="0"/>
      <w:numFmt w:val="bullet"/>
      <w:lvlText w:val="•"/>
      <w:lvlJc w:val="left"/>
      <w:pPr>
        <w:ind w:left="5013" w:hanging="900"/>
      </w:pPr>
      <w:rPr>
        <w:rFonts w:hint="default"/>
        <w:lang w:val="en-US" w:eastAsia="zh-CN" w:bidi="ar-SA"/>
      </w:rPr>
    </w:lvl>
    <w:lvl w:ilvl="6">
      <w:start w:val="0"/>
      <w:numFmt w:val="bullet"/>
      <w:lvlText w:val="•"/>
      <w:lvlJc w:val="left"/>
      <w:pPr>
        <w:ind w:left="5955" w:hanging="900"/>
      </w:pPr>
      <w:rPr>
        <w:rFonts w:hint="default"/>
        <w:lang w:val="en-US" w:eastAsia="zh-CN" w:bidi="ar-SA"/>
      </w:rPr>
    </w:lvl>
    <w:lvl w:ilvl="7">
      <w:start w:val="0"/>
      <w:numFmt w:val="bullet"/>
      <w:lvlText w:val="•"/>
      <w:lvlJc w:val="left"/>
      <w:pPr>
        <w:ind w:left="6898" w:hanging="900"/>
      </w:pPr>
      <w:rPr>
        <w:rFonts w:hint="default"/>
        <w:lang w:val="en-US" w:eastAsia="zh-CN" w:bidi="ar-SA"/>
      </w:rPr>
    </w:lvl>
    <w:lvl w:ilvl="8">
      <w:start w:val="0"/>
      <w:numFmt w:val="bullet"/>
      <w:lvlText w:val="•"/>
      <w:lvlJc w:val="left"/>
      <w:pPr>
        <w:ind w:left="7840" w:hanging="900"/>
      </w:pPr>
      <w:rPr>
        <w:rFonts w:hint="default"/>
        <w:lang w:val="en-US" w:eastAsia="zh-CN" w:bidi="ar-SA"/>
      </w:rPr>
    </w:lvl>
  </w:abstractNum>
  <w:abstractNum w:abstractNumId="12">
    <w:nsid w:val="1CFE6340"/>
    <w:multiLevelType w:val="hybridMultilevel"/>
    <w:tmpl w:val="00000000"/>
    <w:lvl w:ilvl="0">
      <w:start w:val="1"/>
      <w:numFmt w:val="decimal"/>
      <w:lvlText w:val="%1."/>
      <w:lvlJc w:val="left"/>
      <w:pPr>
        <w:ind w:left="281" w:hanging="276"/>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439" w:hanging="276"/>
      </w:pPr>
      <w:rPr>
        <w:rFonts w:hint="default"/>
        <w:lang w:val="en-US" w:eastAsia="zh-CN" w:bidi="ar-SA"/>
      </w:rPr>
    </w:lvl>
    <w:lvl w:ilvl="2">
      <w:start w:val="0"/>
      <w:numFmt w:val="bullet"/>
      <w:lvlText w:val="•"/>
      <w:lvlJc w:val="left"/>
      <w:pPr>
        <w:ind w:left="598" w:hanging="276"/>
      </w:pPr>
      <w:rPr>
        <w:rFonts w:hint="default"/>
        <w:lang w:val="en-US" w:eastAsia="zh-CN" w:bidi="ar-SA"/>
      </w:rPr>
    </w:lvl>
    <w:lvl w:ilvl="3">
      <w:start w:val="0"/>
      <w:numFmt w:val="bullet"/>
      <w:lvlText w:val="•"/>
      <w:lvlJc w:val="left"/>
      <w:pPr>
        <w:ind w:left="757" w:hanging="276"/>
      </w:pPr>
      <w:rPr>
        <w:rFonts w:hint="default"/>
        <w:lang w:val="en-US" w:eastAsia="zh-CN" w:bidi="ar-SA"/>
      </w:rPr>
    </w:lvl>
    <w:lvl w:ilvl="4">
      <w:start w:val="0"/>
      <w:numFmt w:val="bullet"/>
      <w:lvlText w:val="•"/>
      <w:lvlJc w:val="left"/>
      <w:pPr>
        <w:ind w:left="916" w:hanging="276"/>
      </w:pPr>
      <w:rPr>
        <w:rFonts w:hint="default"/>
        <w:lang w:val="en-US" w:eastAsia="zh-CN" w:bidi="ar-SA"/>
      </w:rPr>
    </w:lvl>
    <w:lvl w:ilvl="5">
      <w:start w:val="0"/>
      <w:numFmt w:val="bullet"/>
      <w:lvlText w:val="•"/>
      <w:lvlJc w:val="left"/>
      <w:pPr>
        <w:ind w:left="1076" w:hanging="276"/>
      </w:pPr>
      <w:rPr>
        <w:rFonts w:hint="default"/>
        <w:lang w:val="en-US" w:eastAsia="zh-CN" w:bidi="ar-SA"/>
      </w:rPr>
    </w:lvl>
    <w:lvl w:ilvl="6">
      <w:start w:val="0"/>
      <w:numFmt w:val="bullet"/>
      <w:lvlText w:val="•"/>
      <w:lvlJc w:val="left"/>
      <w:pPr>
        <w:ind w:left="1235" w:hanging="276"/>
      </w:pPr>
      <w:rPr>
        <w:rFonts w:hint="default"/>
        <w:lang w:val="en-US" w:eastAsia="zh-CN" w:bidi="ar-SA"/>
      </w:rPr>
    </w:lvl>
    <w:lvl w:ilvl="7">
      <w:start w:val="0"/>
      <w:numFmt w:val="bullet"/>
      <w:lvlText w:val="•"/>
      <w:lvlJc w:val="left"/>
      <w:pPr>
        <w:ind w:left="1394" w:hanging="276"/>
      </w:pPr>
      <w:rPr>
        <w:rFonts w:hint="default"/>
        <w:lang w:val="en-US" w:eastAsia="zh-CN" w:bidi="ar-SA"/>
      </w:rPr>
    </w:lvl>
    <w:lvl w:ilvl="8">
      <w:start w:val="0"/>
      <w:numFmt w:val="bullet"/>
      <w:lvlText w:val="•"/>
      <w:lvlJc w:val="left"/>
      <w:pPr>
        <w:ind w:left="1553" w:hanging="276"/>
      </w:pPr>
      <w:rPr>
        <w:rFonts w:hint="default"/>
        <w:lang w:val="en-US" w:eastAsia="zh-CN" w:bidi="ar-SA"/>
      </w:rPr>
    </w:lvl>
  </w:abstractNum>
  <w:abstractNum w:abstractNumId="13">
    <w:nsid w:val="2514AD9D"/>
    <w:multiLevelType w:val="hybridMultilevel"/>
    <w:tmpl w:val="00000000"/>
    <w:lvl w:ilvl="0">
      <w:start w:val="1"/>
      <w:numFmt w:val="decimal"/>
      <w:lvlText w:val="（%1）"/>
      <w:lvlJc w:val="left"/>
      <w:pPr>
        <w:ind w:left="902"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1782" w:hanging="601"/>
      </w:pPr>
      <w:rPr>
        <w:rFonts w:hint="default"/>
        <w:lang w:val="en-US" w:eastAsia="zh-CN" w:bidi="ar-SA"/>
      </w:rPr>
    </w:lvl>
    <w:lvl w:ilvl="2">
      <w:start w:val="0"/>
      <w:numFmt w:val="bullet"/>
      <w:lvlText w:val="•"/>
      <w:lvlJc w:val="left"/>
      <w:pPr>
        <w:ind w:left="2665" w:hanging="601"/>
      </w:pPr>
      <w:rPr>
        <w:rFonts w:hint="default"/>
        <w:lang w:val="en-US" w:eastAsia="zh-CN" w:bidi="ar-SA"/>
      </w:rPr>
    </w:lvl>
    <w:lvl w:ilvl="3">
      <w:start w:val="0"/>
      <w:numFmt w:val="bullet"/>
      <w:lvlText w:val="•"/>
      <w:lvlJc w:val="left"/>
      <w:pPr>
        <w:ind w:left="3547" w:hanging="601"/>
      </w:pPr>
      <w:rPr>
        <w:rFonts w:hint="default"/>
        <w:lang w:val="en-US" w:eastAsia="zh-CN" w:bidi="ar-SA"/>
      </w:rPr>
    </w:lvl>
    <w:lvl w:ilvl="4">
      <w:start w:val="0"/>
      <w:numFmt w:val="bullet"/>
      <w:lvlText w:val="•"/>
      <w:lvlJc w:val="left"/>
      <w:pPr>
        <w:ind w:left="4430" w:hanging="601"/>
      </w:pPr>
      <w:rPr>
        <w:rFonts w:hint="default"/>
        <w:lang w:val="en-US" w:eastAsia="zh-CN" w:bidi="ar-SA"/>
      </w:rPr>
    </w:lvl>
    <w:lvl w:ilvl="5">
      <w:start w:val="0"/>
      <w:numFmt w:val="bullet"/>
      <w:lvlText w:val="•"/>
      <w:lvlJc w:val="left"/>
      <w:pPr>
        <w:ind w:left="5313" w:hanging="601"/>
      </w:pPr>
      <w:rPr>
        <w:rFonts w:hint="default"/>
        <w:lang w:val="en-US" w:eastAsia="zh-CN" w:bidi="ar-SA"/>
      </w:rPr>
    </w:lvl>
    <w:lvl w:ilvl="6">
      <w:start w:val="0"/>
      <w:numFmt w:val="bullet"/>
      <w:lvlText w:val="•"/>
      <w:lvlJc w:val="left"/>
      <w:pPr>
        <w:ind w:left="6195" w:hanging="601"/>
      </w:pPr>
      <w:rPr>
        <w:rFonts w:hint="default"/>
        <w:lang w:val="en-US" w:eastAsia="zh-CN" w:bidi="ar-SA"/>
      </w:rPr>
    </w:lvl>
    <w:lvl w:ilvl="7">
      <w:start w:val="0"/>
      <w:numFmt w:val="bullet"/>
      <w:lvlText w:val="•"/>
      <w:lvlJc w:val="left"/>
      <w:pPr>
        <w:ind w:left="7078" w:hanging="601"/>
      </w:pPr>
      <w:rPr>
        <w:rFonts w:hint="default"/>
        <w:lang w:val="en-US" w:eastAsia="zh-CN" w:bidi="ar-SA"/>
      </w:rPr>
    </w:lvl>
    <w:lvl w:ilvl="8">
      <w:start w:val="0"/>
      <w:numFmt w:val="bullet"/>
      <w:lvlText w:val="•"/>
      <w:lvlJc w:val="left"/>
      <w:pPr>
        <w:ind w:left="7960" w:hanging="601"/>
      </w:pPr>
      <w:rPr>
        <w:rFonts w:hint="default"/>
        <w:lang w:val="en-US" w:eastAsia="zh-CN" w:bidi="ar-SA"/>
      </w:rPr>
    </w:lvl>
  </w:abstractNum>
  <w:abstractNum w:abstractNumId="14">
    <w:nsid w:val="2BE8A968"/>
    <w:multiLevelType w:val="hybridMultilevel"/>
    <w:tmpl w:val="00000000"/>
    <w:lvl w:ilvl="0">
      <w:start w:val="0"/>
      <w:numFmt w:val="bullet"/>
      <w:lvlText w:val=""/>
      <w:lvlJc w:val="left"/>
      <w:pPr>
        <w:ind w:left="1293" w:hanging="420"/>
      </w:pPr>
      <w:rPr>
        <w:rFonts w:ascii="Wingdings" w:eastAsia="Wingdings" w:hAnsi="Wingdings" w:cs="Wingdings" w:hint="default"/>
        <w:b w:val="0"/>
        <w:bCs w:val="0"/>
        <w:i w:val="0"/>
        <w:iCs w:val="0"/>
        <w:w w:val="100"/>
        <w:sz w:val="28"/>
        <w:szCs w:val="28"/>
        <w:lang w:val="en-US" w:eastAsia="zh-CN" w:bidi="ar-SA"/>
      </w:rPr>
    </w:lvl>
    <w:lvl w:ilvl="1">
      <w:start w:val="0"/>
      <w:numFmt w:val="bullet"/>
      <w:lvlText w:val="•"/>
      <w:lvlJc w:val="left"/>
      <w:pPr>
        <w:ind w:left="2142" w:hanging="420"/>
      </w:pPr>
      <w:rPr>
        <w:rFonts w:hint="default"/>
        <w:lang w:val="en-US" w:eastAsia="zh-CN" w:bidi="ar-SA"/>
      </w:rPr>
    </w:lvl>
    <w:lvl w:ilvl="2">
      <w:start w:val="0"/>
      <w:numFmt w:val="bullet"/>
      <w:lvlText w:val="•"/>
      <w:lvlJc w:val="left"/>
      <w:pPr>
        <w:ind w:left="2985" w:hanging="420"/>
      </w:pPr>
      <w:rPr>
        <w:rFonts w:hint="default"/>
        <w:lang w:val="en-US" w:eastAsia="zh-CN" w:bidi="ar-SA"/>
      </w:rPr>
    </w:lvl>
    <w:lvl w:ilvl="3">
      <w:start w:val="0"/>
      <w:numFmt w:val="bullet"/>
      <w:lvlText w:val="•"/>
      <w:lvlJc w:val="left"/>
      <w:pPr>
        <w:ind w:left="3827" w:hanging="420"/>
      </w:pPr>
      <w:rPr>
        <w:rFonts w:hint="default"/>
        <w:lang w:val="en-US" w:eastAsia="zh-CN" w:bidi="ar-SA"/>
      </w:rPr>
    </w:lvl>
    <w:lvl w:ilvl="4">
      <w:start w:val="0"/>
      <w:numFmt w:val="bullet"/>
      <w:lvlText w:val="•"/>
      <w:lvlJc w:val="left"/>
      <w:pPr>
        <w:ind w:left="4670" w:hanging="420"/>
      </w:pPr>
      <w:rPr>
        <w:rFonts w:hint="default"/>
        <w:lang w:val="en-US" w:eastAsia="zh-CN" w:bidi="ar-SA"/>
      </w:rPr>
    </w:lvl>
    <w:lvl w:ilvl="5">
      <w:start w:val="0"/>
      <w:numFmt w:val="bullet"/>
      <w:lvlText w:val="•"/>
      <w:lvlJc w:val="left"/>
      <w:pPr>
        <w:ind w:left="5513" w:hanging="420"/>
      </w:pPr>
      <w:rPr>
        <w:rFonts w:hint="default"/>
        <w:lang w:val="en-US" w:eastAsia="zh-CN" w:bidi="ar-SA"/>
      </w:rPr>
    </w:lvl>
    <w:lvl w:ilvl="6">
      <w:start w:val="0"/>
      <w:numFmt w:val="bullet"/>
      <w:lvlText w:val="•"/>
      <w:lvlJc w:val="left"/>
      <w:pPr>
        <w:ind w:left="6355" w:hanging="420"/>
      </w:pPr>
      <w:rPr>
        <w:rFonts w:hint="default"/>
        <w:lang w:val="en-US" w:eastAsia="zh-CN" w:bidi="ar-SA"/>
      </w:rPr>
    </w:lvl>
    <w:lvl w:ilvl="7">
      <w:start w:val="0"/>
      <w:numFmt w:val="bullet"/>
      <w:lvlText w:val="•"/>
      <w:lvlJc w:val="left"/>
      <w:pPr>
        <w:ind w:left="7198" w:hanging="420"/>
      </w:pPr>
      <w:rPr>
        <w:rFonts w:hint="default"/>
        <w:lang w:val="en-US" w:eastAsia="zh-CN" w:bidi="ar-SA"/>
      </w:rPr>
    </w:lvl>
    <w:lvl w:ilvl="8">
      <w:start w:val="0"/>
      <w:numFmt w:val="bullet"/>
      <w:lvlText w:val="•"/>
      <w:lvlJc w:val="left"/>
      <w:pPr>
        <w:ind w:left="8040" w:hanging="420"/>
      </w:pPr>
      <w:rPr>
        <w:rFonts w:hint="default"/>
        <w:lang w:val="en-US" w:eastAsia="zh-CN" w:bidi="ar-SA"/>
      </w:rPr>
    </w:lvl>
  </w:abstractNum>
  <w:abstractNum w:abstractNumId="15">
    <w:nsid w:val="2DDC4373"/>
    <w:multiLevelType w:val="hybridMultilevel"/>
    <w:tmpl w:val="00000000"/>
    <w:lvl w:ilvl="0">
      <w:start w:val="1"/>
      <w:numFmt w:val="decimal"/>
      <w:lvlText w:val="%1."/>
      <w:lvlJc w:val="left"/>
      <w:pPr>
        <w:ind w:left="281" w:hanging="276"/>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439" w:hanging="276"/>
      </w:pPr>
      <w:rPr>
        <w:rFonts w:hint="default"/>
        <w:lang w:val="en-US" w:eastAsia="zh-CN" w:bidi="ar-SA"/>
      </w:rPr>
    </w:lvl>
    <w:lvl w:ilvl="2">
      <w:start w:val="0"/>
      <w:numFmt w:val="bullet"/>
      <w:lvlText w:val="•"/>
      <w:lvlJc w:val="left"/>
      <w:pPr>
        <w:ind w:left="598" w:hanging="276"/>
      </w:pPr>
      <w:rPr>
        <w:rFonts w:hint="default"/>
        <w:lang w:val="en-US" w:eastAsia="zh-CN" w:bidi="ar-SA"/>
      </w:rPr>
    </w:lvl>
    <w:lvl w:ilvl="3">
      <w:start w:val="0"/>
      <w:numFmt w:val="bullet"/>
      <w:lvlText w:val="•"/>
      <w:lvlJc w:val="left"/>
      <w:pPr>
        <w:ind w:left="757" w:hanging="276"/>
      </w:pPr>
      <w:rPr>
        <w:rFonts w:hint="default"/>
        <w:lang w:val="en-US" w:eastAsia="zh-CN" w:bidi="ar-SA"/>
      </w:rPr>
    </w:lvl>
    <w:lvl w:ilvl="4">
      <w:start w:val="0"/>
      <w:numFmt w:val="bullet"/>
      <w:lvlText w:val="•"/>
      <w:lvlJc w:val="left"/>
      <w:pPr>
        <w:ind w:left="916" w:hanging="276"/>
      </w:pPr>
      <w:rPr>
        <w:rFonts w:hint="default"/>
        <w:lang w:val="en-US" w:eastAsia="zh-CN" w:bidi="ar-SA"/>
      </w:rPr>
    </w:lvl>
    <w:lvl w:ilvl="5">
      <w:start w:val="0"/>
      <w:numFmt w:val="bullet"/>
      <w:lvlText w:val="•"/>
      <w:lvlJc w:val="left"/>
      <w:pPr>
        <w:ind w:left="1076" w:hanging="276"/>
      </w:pPr>
      <w:rPr>
        <w:rFonts w:hint="default"/>
        <w:lang w:val="en-US" w:eastAsia="zh-CN" w:bidi="ar-SA"/>
      </w:rPr>
    </w:lvl>
    <w:lvl w:ilvl="6">
      <w:start w:val="0"/>
      <w:numFmt w:val="bullet"/>
      <w:lvlText w:val="•"/>
      <w:lvlJc w:val="left"/>
      <w:pPr>
        <w:ind w:left="1235" w:hanging="276"/>
      </w:pPr>
      <w:rPr>
        <w:rFonts w:hint="default"/>
        <w:lang w:val="en-US" w:eastAsia="zh-CN" w:bidi="ar-SA"/>
      </w:rPr>
    </w:lvl>
    <w:lvl w:ilvl="7">
      <w:start w:val="0"/>
      <w:numFmt w:val="bullet"/>
      <w:lvlText w:val="•"/>
      <w:lvlJc w:val="left"/>
      <w:pPr>
        <w:ind w:left="1394" w:hanging="276"/>
      </w:pPr>
      <w:rPr>
        <w:rFonts w:hint="default"/>
        <w:lang w:val="en-US" w:eastAsia="zh-CN" w:bidi="ar-SA"/>
      </w:rPr>
    </w:lvl>
    <w:lvl w:ilvl="8">
      <w:start w:val="0"/>
      <w:numFmt w:val="bullet"/>
      <w:lvlText w:val="•"/>
      <w:lvlJc w:val="left"/>
      <w:pPr>
        <w:ind w:left="1553" w:hanging="276"/>
      </w:pPr>
      <w:rPr>
        <w:rFonts w:hint="default"/>
        <w:lang w:val="en-US" w:eastAsia="zh-CN" w:bidi="ar-SA"/>
      </w:rPr>
    </w:lvl>
  </w:abstractNum>
  <w:abstractNum w:abstractNumId="16">
    <w:nsid w:val="31273CEA"/>
    <w:multiLevelType w:val="hybridMultilevel"/>
    <w:tmpl w:val="00000000"/>
    <w:lvl w:ilvl="0">
      <w:start w:val="9"/>
      <w:numFmt w:val="decimal"/>
      <w:lvlText w:val="%1"/>
      <w:lvlJc w:val="left"/>
      <w:pPr>
        <w:ind w:left="864" w:hanging="564"/>
        <w:jc w:val="left"/>
      </w:pPr>
      <w:rPr>
        <w:rFonts w:hint="default"/>
        <w:lang w:val="en-US" w:eastAsia="zh-CN" w:bidi="ar-SA"/>
      </w:rPr>
    </w:lvl>
    <w:lvl w:ilvl="1">
      <w:start w:val="1"/>
      <w:numFmt w:val="decimal"/>
      <w:lvlText w:val="%1.%2"/>
      <w:lvlJc w:val="left"/>
      <w:pPr>
        <w:ind w:left="864" w:hanging="56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1"/>
      <w:numFmt w:val="decimal"/>
      <w:lvlText w:val="%1.%2.%3"/>
      <w:lvlJc w:val="left"/>
      <w:pPr>
        <w:ind w:left="1534" w:hanging="660"/>
        <w:jc w:val="left"/>
      </w:pPr>
      <w:rPr>
        <w:rFonts w:ascii="宋体" w:eastAsia="宋体" w:hAnsi="宋体" w:cs="宋体" w:hint="default"/>
        <w:b w:val="0"/>
        <w:bCs w:val="0"/>
        <w:i w:val="0"/>
        <w:iCs w:val="0"/>
        <w:w w:val="100"/>
        <w:sz w:val="24"/>
        <w:szCs w:val="24"/>
        <w:lang w:val="en-US" w:eastAsia="zh-CN" w:bidi="ar-SA"/>
      </w:rPr>
    </w:lvl>
    <w:lvl w:ilvl="3">
      <w:start w:val="1"/>
      <w:numFmt w:val="decimal"/>
      <w:lvlText w:val="%1.%2.%3.%4"/>
      <w:lvlJc w:val="left"/>
      <w:pPr>
        <w:ind w:left="301"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1780" w:hanging="900"/>
      </w:pPr>
      <w:rPr>
        <w:rFonts w:hint="default"/>
        <w:lang w:val="en-US" w:eastAsia="zh-CN" w:bidi="ar-SA"/>
      </w:rPr>
    </w:lvl>
    <w:lvl w:ilvl="5">
      <w:start w:val="0"/>
      <w:numFmt w:val="bullet"/>
      <w:lvlText w:val="•"/>
      <w:lvlJc w:val="left"/>
      <w:pPr>
        <w:ind w:left="3104" w:hanging="900"/>
      </w:pPr>
      <w:rPr>
        <w:rFonts w:hint="default"/>
        <w:lang w:val="en-US" w:eastAsia="zh-CN" w:bidi="ar-SA"/>
      </w:rPr>
    </w:lvl>
    <w:lvl w:ilvl="6">
      <w:start w:val="0"/>
      <w:numFmt w:val="bullet"/>
      <w:lvlText w:val="•"/>
      <w:lvlJc w:val="left"/>
      <w:pPr>
        <w:ind w:left="4428" w:hanging="900"/>
      </w:pPr>
      <w:rPr>
        <w:rFonts w:hint="default"/>
        <w:lang w:val="en-US" w:eastAsia="zh-CN" w:bidi="ar-SA"/>
      </w:rPr>
    </w:lvl>
    <w:lvl w:ilvl="7">
      <w:start w:val="0"/>
      <w:numFmt w:val="bullet"/>
      <w:lvlText w:val="•"/>
      <w:lvlJc w:val="left"/>
      <w:pPr>
        <w:ind w:left="5753" w:hanging="900"/>
      </w:pPr>
      <w:rPr>
        <w:rFonts w:hint="default"/>
        <w:lang w:val="en-US" w:eastAsia="zh-CN" w:bidi="ar-SA"/>
      </w:rPr>
    </w:lvl>
    <w:lvl w:ilvl="8">
      <w:start w:val="0"/>
      <w:numFmt w:val="bullet"/>
      <w:lvlText w:val="•"/>
      <w:lvlJc w:val="left"/>
      <w:pPr>
        <w:ind w:left="7077" w:hanging="900"/>
      </w:pPr>
      <w:rPr>
        <w:rFonts w:hint="default"/>
        <w:lang w:val="en-US" w:eastAsia="zh-CN" w:bidi="ar-SA"/>
      </w:rPr>
    </w:lvl>
  </w:abstractNum>
  <w:abstractNum w:abstractNumId="17">
    <w:nsid w:val="442E5167"/>
    <w:multiLevelType w:val="hybridMultilevel"/>
    <w:tmpl w:val="00000000"/>
    <w:lvl w:ilvl="0">
      <w:start w:val="1"/>
      <w:numFmt w:val="decimal"/>
      <w:lvlText w:val="（%1）"/>
      <w:lvlJc w:val="left"/>
      <w:pPr>
        <w:ind w:left="301"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1242" w:hanging="601"/>
      </w:pPr>
      <w:rPr>
        <w:rFonts w:hint="default"/>
        <w:lang w:val="en-US" w:eastAsia="zh-CN" w:bidi="ar-SA"/>
      </w:rPr>
    </w:lvl>
    <w:lvl w:ilvl="2">
      <w:start w:val="0"/>
      <w:numFmt w:val="bullet"/>
      <w:lvlText w:val="•"/>
      <w:lvlJc w:val="left"/>
      <w:pPr>
        <w:ind w:left="2185" w:hanging="601"/>
      </w:pPr>
      <w:rPr>
        <w:rFonts w:hint="default"/>
        <w:lang w:val="en-US" w:eastAsia="zh-CN" w:bidi="ar-SA"/>
      </w:rPr>
    </w:lvl>
    <w:lvl w:ilvl="3">
      <w:start w:val="0"/>
      <w:numFmt w:val="bullet"/>
      <w:lvlText w:val="•"/>
      <w:lvlJc w:val="left"/>
      <w:pPr>
        <w:ind w:left="3127" w:hanging="601"/>
      </w:pPr>
      <w:rPr>
        <w:rFonts w:hint="default"/>
        <w:lang w:val="en-US" w:eastAsia="zh-CN" w:bidi="ar-SA"/>
      </w:rPr>
    </w:lvl>
    <w:lvl w:ilvl="4">
      <w:start w:val="0"/>
      <w:numFmt w:val="bullet"/>
      <w:lvlText w:val="•"/>
      <w:lvlJc w:val="left"/>
      <w:pPr>
        <w:ind w:left="4070" w:hanging="601"/>
      </w:pPr>
      <w:rPr>
        <w:rFonts w:hint="default"/>
        <w:lang w:val="en-US" w:eastAsia="zh-CN" w:bidi="ar-SA"/>
      </w:rPr>
    </w:lvl>
    <w:lvl w:ilvl="5">
      <w:start w:val="0"/>
      <w:numFmt w:val="bullet"/>
      <w:lvlText w:val="•"/>
      <w:lvlJc w:val="left"/>
      <w:pPr>
        <w:ind w:left="5013" w:hanging="601"/>
      </w:pPr>
      <w:rPr>
        <w:rFonts w:hint="default"/>
        <w:lang w:val="en-US" w:eastAsia="zh-CN" w:bidi="ar-SA"/>
      </w:rPr>
    </w:lvl>
    <w:lvl w:ilvl="6">
      <w:start w:val="0"/>
      <w:numFmt w:val="bullet"/>
      <w:lvlText w:val="•"/>
      <w:lvlJc w:val="left"/>
      <w:pPr>
        <w:ind w:left="5955" w:hanging="601"/>
      </w:pPr>
      <w:rPr>
        <w:rFonts w:hint="default"/>
        <w:lang w:val="en-US" w:eastAsia="zh-CN" w:bidi="ar-SA"/>
      </w:rPr>
    </w:lvl>
    <w:lvl w:ilvl="7">
      <w:start w:val="0"/>
      <w:numFmt w:val="bullet"/>
      <w:lvlText w:val="•"/>
      <w:lvlJc w:val="left"/>
      <w:pPr>
        <w:ind w:left="6898" w:hanging="601"/>
      </w:pPr>
      <w:rPr>
        <w:rFonts w:hint="default"/>
        <w:lang w:val="en-US" w:eastAsia="zh-CN" w:bidi="ar-SA"/>
      </w:rPr>
    </w:lvl>
    <w:lvl w:ilvl="8">
      <w:start w:val="0"/>
      <w:numFmt w:val="bullet"/>
      <w:lvlText w:val="•"/>
      <w:lvlJc w:val="left"/>
      <w:pPr>
        <w:ind w:left="7840" w:hanging="601"/>
      </w:pPr>
      <w:rPr>
        <w:rFonts w:hint="default"/>
        <w:lang w:val="en-US" w:eastAsia="zh-CN" w:bidi="ar-SA"/>
      </w:rPr>
    </w:lvl>
  </w:abstractNum>
  <w:abstractNum w:abstractNumId="18">
    <w:nsid w:val="4C813197"/>
    <w:multiLevelType w:val="hybridMultilevel"/>
    <w:tmpl w:val="00000000"/>
    <w:lvl w:ilvl="0">
      <w:start w:val="1"/>
      <w:numFmt w:val="decimal"/>
      <w:lvlText w:val="%1."/>
      <w:lvlJc w:val="left"/>
      <w:pPr>
        <w:ind w:left="130" w:hanging="36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358" w:hanging="360"/>
      </w:pPr>
      <w:rPr>
        <w:rFonts w:hint="default"/>
        <w:lang w:val="en-US" w:eastAsia="zh-CN" w:bidi="ar-SA"/>
      </w:rPr>
    </w:lvl>
    <w:lvl w:ilvl="2">
      <w:start w:val="0"/>
      <w:numFmt w:val="bullet"/>
      <w:lvlText w:val="•"/>
      <w:lvlJc w:val="left"/>
      <w:pPr>
        <w:ind w:left="577" w:hanging="360"/>
      </w:pPr>
      <w:rPr>
        <w:rFonts w:hint="default"/>
        <w:lang w:val="en-US" w:eastAsia="zh-CN" w:bidi="ar-SA"/>
      </w:rPr>
    </w:lvl>
    <w:lvl w:ilvl="3">
      <w:start w:val="0"/>
      <w:numFmt w:val="bullet"/>
      <w:lvlText w:val="•"/>
      <w:lvlJc w:val="left"/>
      <w:pPr>
        <w:ind w:left="795" w:hanging="360"/>
      </w:pPr>
      <w:rPr>
        <w:rFonts w:hint="default"/>
        <w:lang w:val="en-US" w:eastAsia="zh-CN" w:bidi="ar-SA"/>
      </w:rPr>
    </w:lvl>
    <w:lvl w:ilvl="4">
      <w:start w:val="0"/>
      <w:numFmt w:val="bullet"/>
      <w:lvlText w:val="•"/>
      <w:lvlJc w:val="left"/>
      <w:pPr>
        <w:ind w:left="1014" w:hanging="360"/>
      </w:pPr>
      <w:rPr>
        <w:rFonts w:hint="default"/>
        <w:lang w:val="en-US" w:eastAsia="zh-CN" w:bidi="ar-SA"/>
      </w:rPr>
    </w:lvl>
    <w:lvl w:ilvl="5">
      <w:start w:val="0"/>
      <w:numFmt w:val="bullet"/>
      <w:lvlText w:val="•"/>
      <w:lvlJc w:val="left"/>
      <w:pPr>
        <w:ind w:left="1232" w:hanging="360"/>
      </w:pPr>
      <w:rPr>
        <w:rFonts w:hint="default"/>
        <w:lang w:val="en-US" w:eastAsia="zh-CN" w:bidi="ar-SA"/>
      </w:rPr>
    </w:lvl>
    <w:lvl w:ilvl="6">
      <w:start w:val="0"/>
      <w:numFmt w:val="bullet"/>
      <w:lvlText w:val="•"/>
      <w:lvlJc w:val="left"/>
      <w:pPr>
        <w:ind w:left="1451" w:hanging="360"/>
      </w:pPr>
      <w:rPr>
        <w:rFonts w:hint="default"/>
        <w:lang w:val="en-US" w:eastAsia="zh-CN" w:bidi="ar-SA"/>
      </w:rPr>
    </w:lvl>
    <w:lvl w:ilvl="7">
      <w:start w:val="0"/>
      <w:numFmt w:val="bullet"/>
      <w:lvlText w:val="•"/>
      <w:lvlJc w:val="left"/>
      <w:pPr>
        <w:ind w:left="1669" w:hanging="360"/>
      </w:pPr>
      <w:rPr>
        <w:rFonts w:hint="default"/>
        <w:lang w:val="en-US" w:eastAsia="zh-CN" w:bidi="ar-SA"/>
      </w:rPr>
    </w:lvl>
    <w:lvl w:ilvl="8">
      <w:start w:val="0"/>
      <w:numFmt w:val="bullet"/>
      <w:lvlText w:val="•"/>
      <w:lvlJc w:val="left"/>
      <w:pPr>
        <w:ind w:left="1888" w:hanging="360"/>
      </w:pPr>
      <w:rPr>
        <w:rFonts w:hint="default"/>
        <w:lang w:val="en-US" w:eastAsia="zh-CN" w:bidi="ar-SA"/>
      </w:rPr>
    </w:lvl>
  </w:abstractNum>
  <w:abstractNum w:abstractNumId="19">
    <w:nsid w:val="514D2138"/>
    <w:multiLevelType w:val="hybridMultilevel"/>
    <w:tmpl w:val="00000000"/>
    <w:lvl w:ilvl="0">
      <w:start w:val="1"/>
      <w:numFmt w:val="decimal"/>
      <w:lvlText w:val="%1."/>
      <w:lvlJc w:val="left"/>
      <w:pPr>
        <w:ind w:left="492" w:hanging="315"/>
        <w:jc w:val="righ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736" w:hanging="315"/>
      </w:pPr>
      <w:rPr>
        <w:rFonts w:hint="default"/>
        <w:lang w:val="en-US" w:eastAsia="zh-CN" w:bidi="ar-SA"/>
      </w:rPr>
    </w:lvl>
    <w:lvl w:ilvl="2">
      <w:start w:val="0"/>
      <w:numFmt w:val="bullet"/>
      <w:lvlText w:val="•"/>
      <w:lvlJc w:val="left"/>
      <w:pPr>
        <w:ind w:left="973" w:hanging="315"/>
      </w:pPr>
      <w:rPr>
        <w:rFonts w:hint="default"/>
        <w:lang w:val="en-US" w:eastAsia="zh-CN" w:bidi="ar-SA"/>
      </w:rPr>
    </w:lvl>
    <w:lvl w:ilvl="3">
      <w:start w:val="0"/>
      <w:numFmt w:val="bullet"/>
      <w:lvlText w:val="•"/>
      <w:lvlJc w:val="left"/>
      <w:pPr>
        <w:ind w:left="1209" w:hanging="315"/>
      </w:pPr>
      <w:rPr>
        <w:rFonts w:hint="default"/>
        <w:lang w:val="en-US" w:eastAsia="zh-CN" w:bidi="ar-SA"/>
      </w:rPr>
    </w:lvl>
    <w:lvl w:ilvl="4">
      <w:start w:val="0"/>
      <w:numFmt w:val="bullet"/>
      <w:lvlText w:val="•"/>
      <w:lvlJc w:val="left"/>
      <w:pPr>
        <w:ind w:left="1446" w:hanging="315"/>
      </w:pPr>
      <w:rPr>
        <w:rFonts w:hint="default"/>
        <w:lang w:val="en-US" w:eastAsia="zh-CN" w:bidi="ar-SA"/>
      </w:rPr>
    </w:lvl>
    <w:lvl w:ilvl="5">
      <w:start w:val="0"/>
      <w:numFmt w:val="bullet"/>
      <w:lvlText w:val="•"/>
      <w:lvlJc w:val="left"/>
      <w:pPr>
        <w:ind w:left="1682" w:hanging="315"/>
      </w:pPr>
      <w:rPr>
        <w:rFonts w:hint="default"/>
        <w:lang w:val="en-US" w:eastAsia="zh-CN" w:bidi="ar-SA"/>
      </w:rPr>
    </w:lvl>
    <w:lvl w:ilvl="6">
      <w:start w:val="0"/>
      <w:numFmt w:val="bullet"/>
      <w:lvlText w:val="•"/>
      <w:lvlJc w:val="left"/>
      <w:pPr>
        <w:ind w:left="1919" w:hanging="315"/>
      </w:pPr>
      <w:rPr>
        <w:rFonts w:hint="default"/>
        <w:lang w:val="en-US" w:eastAsia="zh-CN" w:bidi="ar-SA"/>
      </w:rPr>
    </w:lvl>
    <w:lvl w:ilvl="7">
      <w:start w:val="0"/>
      <w:numFmt w:val="bullet"/>
      <w:lvlText w:val="•"/>
      <w:lvlJc w:val="left"/>
      <w:pPr>
        <w:ind w:left="2155" w:hanging="315"/>
      </w:pPr>
      <w:rPr>
        <w:rFonts w:hint="default"/>
        <w:lang w:val="en-US" w:eastAsia="zh-CN" w:bidi="ar-SA"/>
      </w:rPr>
    </w:lvl>
    <w:lvl w:ilvl="8">
      <w:start w:val="0"/>
      <w:numFmt w:val="bullet"/>
      <w:lvlText w:val="•"/>
      <w:lvlJc w:val="left"/>
      <w:pPr>
        <w:ind w:left="2392" w:hanging="315"/>
      </w:pPr>
      <w:rPr>
        <w:rFonts w:hint="default"/>
        <w:lang w:val="en-US" w:eastAsia="zh-CN" w:bidi="ar-SA"/>
      </w:rPr>
    </w:lvl>
  </w:abstractNum>
  <w:abstractNum w:abstractNumId="20">
    <w:nsid w:val="55CEEC7D"/>
    <w:multiLevelType w:val="hybridMultilevel"/>
    <w:tmpl w:val="00000000"/>
    <w:lvl w:ilvl="0">
      <w:start w:val="1"/>
      <w:numFmt w:val="decimal"/>
      <w:lvlText w:val="（%1）"/>
      <w:lvlJc w:val="left"/>
      <w:pPr>
        <w:ind w:left="301" w:hanging="605"/>
        <w:jc w:val="left"/>
      </w:pPr>
      <w:rPr>
        <w:rFonts w:ascii="宋体" w:eastAsia="宋体" w:hAnsi="宋体" w:cs="宋体" w:hint="default"/>
        <w:b w:val="0"/>
        <w:bCs w:val="0"/>
        <w:i w:val="0"/>
        <w:iCs w:val="0"/>
        <w:spacing w:val="-117"/>
        <w:w w:val="100"/>
        <w:sz w:val="22"/>
        <w:szCs w:val="22"/>
        <w:lang w:val="en-US" w:eastAsia="zh-CN" w:bidi="ar-SA"/>
      </w:rPr>
    </w:lvl>
    <w:lvl w:ilvl="1">
      <w:start w:val="0"/>
      <w:numFmt w:val="bullet"/>
      <w:lvlText w:val="•"/>
      <w:lvlJc w:val="left"/>
      <w:pPr>
        <w:ind w:left="1242" w:hanging="605"/>
      </w:pPr>
      <w:rPr>
        <w:rFonts w:hint="default"/>
        <w:lang w:val="en-US" w:eastAsia="zh-CN" w:bidi="ar-SA"/>
      </w:rPr>
    </w:lvl>
    <w:lvl w:ilvl="2">
      <w:start w:val="0"/>
      <w:numFmt w:val="bullet"/>
      <w:lvlText w:val="•"/>
      <w:lvlJc w:val="left"/>
      <w:pPr>
        <w:ind w:left="2185" w:hanging="605"/>
      </w:pPr>
      <w:rPr>
        <w:rFonts w:hint="default"/>
        <w:lang w:val="en-US" w:eastAsia="zh-CN" w:bidi="ar-SA"/>
      </w:rPr>
    </w:lvl>
    <w:lvl w:ilvl="3">
      <w:start w:val="0"/>
      <w:numFmt w:val="bullet"/>
      <w:lvlText w:val="•"/>
      <w:lvlJc w:val="left"/>
      <w:pPr>
        <w:ind w:left="3127" w:hanging="605"/>
      </w:pPr>
      <w:rPr>
        <w:rFonts w:hint="default"/>
        <w:lang w:val="en-US" w:eastAsia="zh-CN" w:bidi="ar-SA"/>
      </w:rPr>
    </w:lvl>
    <w:lvl w:ilvl="4">
      <w:start w:val="0"/>
      <w:numFmt w:val="bullet"/>
      <w:lvlText w:val="•"/>
      <w:lvlJc w:val="left"/>
      <w:pPr>
        <w:ind w:left="4070" w:hanging="605"/>
      </w:pPr>
      <w:rPr>
        <w:rFonts w:hint="default"/>
        <w:lang w:val="en-US" w:eastAsia="zh-CN" w:bidi="ar-SA"/>
      </w:rPr>
    </w:lvl>
    <w:lvl w:ilvl="5">
      <w:start w:val="0"/>
      <w:numFmt w:val="bullet"/>
      <w:lvlText w:val="•"/>
      <w:lvlJc w:val="left"/>
      <w:pPr>
        <w:ind w:left="5013" w:hanging="605"/>
      </w:pPr>
      <w:rPr>
        <w:rFonts w:hint="default"/>
        <w:lang w:val="en-US" w:eastAsia="zh-CN" w:bidi="ar-SA"/>
      </w:rPr>
    </w:lvl>
    <w:lvl w:ilvl="6">
      <w:start w:val="0"/>
      <w:numFmt w:val="bullet"/>
      <w:lvlText w:val="•"/>
      <w:lvlJc w:val="left"/>
      <w:pPr>
        <w:ind w:left="5955" w:hanging="605"/>
      </w:pPr>
      <w:rPr>
        <w:rFonts w:hint="default"/>
        <w:lang w:val="en-US" w:eastAsia="zh-CN" w:bidi="ar-SA"/>
      </w:rPr>
    </w:lvl>
    <w:lvl w:ilvl="7">
      <w:start w:val="0"/>
      <w:numFmt w:val="bullet"/>
      <w:lvlText w:val="•"/>
      <w:lvlJc w:val="left"/>
      <w:pPr>
        <w:ind w:left="6898" w:hanging="605"/>
      </w:pPr>
      <w:rPr>
        <w:rFonts w:hint="default"/>
        <w:lang w:val="en-US" w:eastAsia="zh-CN" w:bidi="ar-SA"/>
      </w:rPr>
    </w:lvl>
    <w:lvl w:ilvl="8">
      <w:start w:val="0"/>
      <w:numFmt w:val="bullet"/>
      <w:lvlText w:val="•"/>
      <w:lvlJc w:val="left"/>
      <w:pPr>
        <w:ind w:left="7840" w:hanging="605"/>
      </w:pPr>
      <w:rPr>
        <w:rFonts w:hint="default"/>
        <w:lang w:val="en-US" w:eastAsia="zh-CN" w:bidi="ar-SA"/>
      </w:rPr>
    </w:lvl>
  </w:abstractNum>
  <w:abstractNum w:abstractNumId="21">
    <w:nsid w:val="56C60E04"/>
    <w:multiLevelType w:val="hybridMultilevel"/>
    <w:tmpl w:val="00000000"/>
    <w:lvl w:ilvl="0">
      <w:start w:val="1"/>
      <w:numFmt w:val="decimal"/>
      <w:lvlText w:val="%1."/>
      <w:lvlJc w:val="left"/>
      <w:pPr>
        <w:ind w:left="661" w:hanging="360"/>
        <w:jc w:val="left"/>
      </w:pPr>
      <w:rPr>
        <w:rFonts w:hint="default"/>
        <w:w w:val="100"/>
        <w:lang w:val="en-US" w:eastAsia="zh-CN" w:bidi="ar-SA"/>
      </w:rPr>
    </w:lvl>
    <w:lvl w:ilvl="1">
      <w:start w:val="0"/>
      <w:numFmt w:val="bullet"/>
      <w:lvlText w:val="•"/>
      <w:lvlJc w:val="left"/>
      <w:pPr>
        <w:ind w:left="1566" w:hanging="360"/>
      </w:pPr>
      <w:rPr>
        <w:rFonts w:hint="default"/>
        <w:lang w:val="en-US" w:eastAsia="zh-CN" w:bidi="ar-SA"/>
      </w:rPr>
    </w:lvl>
    <w:lvl w:ilvl="2">
      <w:start w:val="0"/>
      <w:numFmt w:val="bullet"/>
      <w:lvlText w:val="•"/>
      <w:lvlJc w:val="left"/>
      <w:pPr>
        <w:ind w:left="2473" w:hanging="360"/>
      </w:pPr>
      <w:rPr>
        <w:rFonts w:hint="default"/>
        <w:lang w:val="en-US" w:eastAsia="zh-CN" w:bidi="ar-SA"/>
      </w:rPr>
    </w:lvl>
    <w:lvl w:ilvl="3">
      <w:start w:val="0"/>
      <w:numFmt w:val="bullet"/>
      <w:lvlText w:val="•"/>
      <w:lvlJc w:val="left"/>
      <w:pPr>
        <w:ind w:left="3379" w:hanging="360"/>
      </w:pPr>
      <w:rPr>
        <w:rFonts w:hint="default"/>
        <w:lang w:val="en-US" w:eastAsia="zh-CN" w:bidi="ar-SA"/>
      </w:rPr>
    </w:lvl>
    <w:lvl w:ilvl="4">
      <w:start w:val="0"/>
      <w:numFmt w:val="bullet"/>
      <w:lvlText w:val="•"/>
      <w:lvlJc w:val="left"/>
      <w:pPr>
        <w:ind w:left="4286" w:hanging="360"/>
      </w:pPr>
      <w:rPr>
        <w:rFonts w:hint="default"/>
        <w:lang w:val="en-US" w:eastAsia="zh-CN" w:bidi="ar-SA"/>
      </w:rPr>
    </w:lvl>
    <w:lvl w:ilvl="5">
      <w:start w:val="0"/>
      <w:numFmt w:val="bullet"/>
      <w:lvlText w:val="•"/>
      <w:lvlJc w:val="left"/>
      <w:pPr>
        <w:ind w:left="5193" w:hanging="360"/>
      </w:pPr>
      <w:rPr>
        <w:rFonts w:hint="default"/>
        <w:lang w:val="en-US" w:eastAsia="zh-CN" w:bidi="ar-SA"/>
      </w:rPr>
    </w:lvl>
    <w:lvl w:ilvl="6">
      <w:start w:val="0"/>
      <w:numFmt w:val="bullet"/>
      <w:lvlText w:val="•"/>
      <w:lvlJc w:val="left"/>
      <w:pPr>
        <w:ind w:left="6099" w:hanging="360"/>
      </w:pPr>
      <w:rPr>
        <w:rFonts w:hint="default"/>
        <w:lang w:val="en-US" w:eastAsia="zh-CN" w:bidi="ar-SA"/>
      </w:rPr>
    </w:lvl>
    <w:lvl w:ilvl="7">
      <w:start w:val="0"/>
      <w:numFmt w:val="bullet"/>
      <w:lvlText w:val="•"/>
      <w:lvlJc w:val="left"/>
      <w:pPr>
        <w:ind w:left="7006" w:hanging="360"/>
      </w:pPr>
      <w:rPr>
        <w:rFonts w:hint="default"/>
        <w:lang w:val="en-US" w:eastAsia="zh-CN" w:bidi="ar-SA"/>
      </w:rPr>
    </w:lvl>
    <w:lvl w:ilvl="8">
      <w:start w:val="0"/>
      <w:numFmt w:val="bullet"/>
      <w:lvlText w:val="•"/>
      <w:lvlJc w:val="left"/>
      <w:pPr>
        <w:ind w:left="7912" w:hanging="360"/>
      </w:pPr>
      <w:rPr>
        <w:rFonts w:hint="default"/>
        <w:lang w:val="en-US" w:eastAsia="zh-CN" w:bidi="ar-SA"/>
      </w:rPr>
    </w:lvl>
  </w:abstractNum>
  <w:abstractNum w:abstractNumId="22">
    <w:nsid w:val="5DBE3F0D"/>
    <w:multiLevelType w:val="hybridMultilevel"/>
    <w:tmpl w:val="00000000"/>
    <w:lvl w:ilvl="0">
      <w:start w:val="1"/>
      <w:numFmt w:val="decimal"/>
      <w:lvlText w:val="%1."/>
      <w:lvlJc w:val="left"/>
      <w:pPr>
        <w:ind w:left="186"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349" w:hanging="181"/>
      </w:pPr>
      <w:rPr>
        <w:rFonts w:hint="default"/>
        <w:lang w:val="en-US" w:eastAsia="zh-CN" w:bidi="ar-SA"/>
      </w:rPr>
    </w:lvl>
    <w:lvl w:ilvl="2">
      <w:start w:val="0"/>
      <w:numFmt w:val="bullet"/>
      <w:lvlText w:val="•"/>
      <w:lvlJc w:val="left"/>
      <w:pPr>
        <w:ind w:left="518" w:hanging="181"/>
      </w:pPr>
      <w:rPr>
        <w:rFonts w:hint="default"/>
        <w:lang w:val="en-US" w:eastAsia="zh-CN" w:bidi="ar-SA"/>
      </w:rPr>
    </w:lvl>
    <w:lvl w:ilvl="3">
      <w:start w:val="0"/>
      <w:numFmt w:val="bullet"/>
      <w:lvlText w:val="•"/>
      <w:lvlJc w:val="left"/>
      <w:pPr>
        <w:ind w:left="687" w:hanging="181"/>
      </w:pPr>
      <w:rPr>
        <w:rFonts w:hint="default"/>
        <w:lang w:val="en-US" w:eastAsia="zh-CN" w:bidi="ar-SA"/>
      </w:rPr>
    </w:lvl>
    <w:lvl w:ilvl="4">
      <w:start w:val="0"/>
      <w:numFmt w:val="bullet"/>
      <w:lvlText w:val="•"/>
      <w:lvlJc w:val="left"/>
      <w:pPr>
        <w:ind w:left="856" w:hanging="181"/>
      </w:pPr>
      <w:rPr>
        <w:rFonts w:hint="default"/>
        <w:lang w:val="en-US" w:eastAsia="zh-CN" w:bidi="ar-SA"/>
      </w:rPr>
    </w:lvl>
    <w:lvl w:ilvl="5">
      <w:start w:val="0"/>
      <w:numFmt w:val="bullet"/>
      <w:lvlText w:val="•"/>
      <w:lvlJc w:val="left"/>
      <w:pPr>
        <w:ind w:left="1026" w:hanging="181"/>
      </w:pPr>
      <w:rPr>
        <w:rFonts w:hint="default"/>
        <w:lang w:val="en-US" w:eastAsia="zh-CN" w:bidi="ar-SA"/>
      </w:rPr>
    </w:lvl>
    <w:lvl w:ilvl="6">
      <w:start w:val="0"/>
      <w:numFmt w:val="bullet"/>
      <w:lvlText w:val="•"/>
      <w:lvlJc w:val="left"/>
      <w:pPr>
        <w:ind w:left="1195" w:hanging="181"/>
      </w:pPr>
      <w:rPr>
        <w:rFonts w:hint="default"/>
        <w:lang w:val="en-US" w:eastAsia="zh-CN" w:bidi="ar-SA"/>
      </w:rPr>
    </w:lvl>
    <w:lvl w:ilvl="7">
      <w:start w:val="0"/>
      <w:numFmt w:val="bullet"/>
      <w:lvlText w:val="•"/>
      <w:lvlJc w:val="left"/>
      <w:pPr>
        <w:ind w:left="1364" w:hanging="181"/>
      </w:pPr>
      <w:rPr>
        <w:rFonts w:hint="default"/>
        <w:lang w:val="en-US" w:eastAsia="zh-CN" w:bidi="ar-SA"/>
      </w:rPr>
    </w:lvl>
    <w:lvl w:ilvl="8">
      <w:start w:val="0"/>
      <w:numFmt w:val="bullet"/>
      <w:lvlText w:val="•"/>
      <w:lvlJc w:val="left"/>
      <w:pPr>
        <w:ind w:left="1533" w:hanging="181"/>
      </w:pPr>
      <w:rPr>
        <w:rFonts w:hint="default"/>
        <w:lang w:val="en-US" w:eastAsia="zh-CN" w:bidi="ar-SA"/>
      </w:rPr>
    </w:lvl>
  </w:abstractNum>
  <w:abstractNum w:abstractNumId="23">
    <w:nsid w:val="5DE2D0CF"/>
    <w:multiLevelType w:val="hybridMultilevel"/>
    <w:tmpl w:val="00000000"/>
    <w:lvl w:ilvl="0">
      <w:start w:val="1"/>
      <w:numFmt w:val="decimal"/>
      <w:lvlText w:val="%1."/>
      <w:lvlJc w:val="left"/>
      <w:pPr>
        <w:ind w:left="330" w:hanging="211"/>
        <w:jc w:val="righ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538" w:hanging="211"/>
      </w:pPr>
      <w:rPr>
        <w:rFonts w:hint="default"/>
        <w:lang w:val="en-US" w:eastAsia="zh-CN" w:bidi="ar-SA"/>
      </w:rPr>
    </w:lvl>
    <w:lvl w:ilvl="2">
      <w:start w:val="0"/>
      <w:numFmt w:val="bullet"/>
      <w:lvlText w:val="•"/>
      <w:lvlJc w:val="left"/>
      <w:pPr>
        <w:ind w:left="737" w:hanging="211"/>
      </w:pPr>
      <w:rPr>
        <w:rFonts w:hint="default"/>
        <w:lang w:val="en-US" w:eastAsia="zh-CN" w:bidi="ar-SA"/>
      </w:rPr>
    </w:lvl>
    <w:lvl w:ilvl="3">
      <w:start w:val="0"/>
      <w:numFmt w:val="bullet"/>
      <w:lvlText w:val="•"/>
      <w:lvlJc w:val="left"/>
      <w:pPr>
        <w:ind w:left="935" w:hanging="211"/>
      </w:pPr>
      <w:rPr>
        <w:rFonts w:hint="default"/>
        <w:lang w:val="en-US" w:eastAsia="zh-CN" w:bidi="ar-SA"/>
      </w:rPr>
    </w:lvl>
    <w:lvl w:ilvl="4">
      <w:start w:val="0"/>
      <w:numFmt w:val="bullet"/>
      <w:lvlText w:val="•"/>
      <w:lvlJc w:val="left"/>
      <w:pPr>
        <w:ind w:left="1134" w:hanging="211"/>
      </w:pPr>
      <w:rPr>
        <w:rFonts w:hint="default"/>
        <w:lang w:val="en-US" w:eastAsia="zh-CN" w:bidi="ar-SA"/>
      </w:rPr>
    </w:lvl>
    <w:lvl w:ilvl="5">
      <w:start w:val="0"/>
      <w:numFmt w:val="bullet"/>
      <w:lvlText w:val="•"/>
      <w:lvlJc w:val="left"/>
      <w:pPr>
        <w:ind w:left="1332" w:hanging="211"/>
      </w:pPr>
      <w:rPr>
        <w:rFonts w:hint="default"/>
        <w:lang w:val="en-US" w:eastAsia="zh-CN" w:bidi="ar-SA"/>
      </w:rPr>
    </w:lvl>
    <w:lvl w:ilvl="6">
      <w:start w:val="0"/>
      <w:numFmt w:val="bullet"/>
      <w:lvlText w:val="•"/>
      <w:lvlJc w:val="left"/>
      <w:pPr>
        <w:ind w:left="1531" w:hanging="211"/>
      </w:pPr>
      <w:rPr>
        <w:rFonts w:hint="default"/>
        <w:lang w:val="en-US" w:eastAsia="zh-CN" w:bidi="ar-SA"/>
      </w:rPr>
    </w:lvl>
    <w:lvl w:ilvl="7">
      <w:start w:val="0"/>
      <w:numFmt w:val="bullet"/>
      <w:lvlText w:val="•"/>
      <w:lvlJc w:val="left"/>
      <w:pPr>
        <w:ind w:left="1729" w:hanging="211"/>
      </w:pPr>
      <w:rPr>
        <w:rFonts w:hint="default"/>
        <w:lang w:val="en-US" w:eastAsia="zh-CN" w:bidi="ar-SA"/>
      </w:rPr>
    </w:lvl>
    <w:lvl w:ilvl="8">
      <w:start w:val="0"/>
      <w:numFmt w:val="bullet"/>
      <w:lvlText w:val="•"/>
      <w:lvlJc w:val="left"/>
      <w:pPr>
        <w:ind w:left="1928" w:hanging="211"/>
      </w:pPr>
      <w:rPr>
        <w:rFonts w:hint="default"/>
        <w:lang w:val="en-US" w:eastAsia="zh-CN" w:bidi="ar-SA"/>
      </w:rPr>
    </w:lvl>
  </w:abstractNum>
  <w:abstractNum w:abstractNumId="24">
    <w:nsid w:val="5FAD7DD1"/>
    <w:multiLevelType w:val="hybridMultilevel"/>
    <w:tmpl w:val="00000000"/>
    <w:lvl w:ilvl="0">
      <w:start w:val="9"/>
      <w:numFmt w:val="decimal"/>
      <w:lvlText w:val="%1"/>
      <w:lvlJc w:val="left"/>
      <w:pPr>
        <w:ind w:left="301" w:hanging="900"/>
        <w:jc w:val="left"/>
      </w:pPr>
      <w:rPr>
        <w:rFonts w:hint="default"/>
        <w:lang w:val="en-US" w:eastAsia="zh-CN" w:bidi="ar-SA"/>
      </w:rPr>
    </w:lvl>
    <w:lvl w:ilvl="1">
      <w:start w:val="2"/>
      <w:numFmt w:val="decimal"/>
      <w:lvlText w:val="%1.%2"/>
      <w:lvlJc w:val="left"/>
      <w:pPr>
        <w:ind w:left="301" w:hanging="900"/>
        <w:jc w:val="left"/>
      </w:pPr>
      <w:rPr>
        <w:rFonts w:hint="default"/>
        <w:lang w:val="en-US" w:eastAsia="zh-CN" w:bidi="ar-SA"/>
      </w:rPr>
    </w:lvl>
    <w:lvl w:ilvl="2">
      <w:start w:val="3"/>
      <w:numFmt w:val="decimal"/>
      <w:lvlText w:val="%1.%2.%3"/>
      <w:lvlJc w:val="left"/>
      <w:pPr>
        <w:ind w:left="301" w:hanging="900"/>
        <w:jc w:val="left"/>
      </w:pPr>
      <w:rPr>
        <w:rFonts w:hint="default"/>
        <w:lang w:val="en-US" w:eastAsia="zh-CN" w:bidi="ar-SA"/>
      </w:rPr>
    </w:lvl>
    <w:lvl w:ilvl="3">
      <w:start w:val="1"/>
      <w:numFmt w:val="decimal"/>
      <w:lvlText w:val="%1.%2.%3.%4"/>
      <w:lvlJc w:val="left"/>
      <w:pPr>
        <w:ind w:left="301" w:hanging="900"/>
        <w:jc w:val="left"/>
      </w:pPr>
      <w:rPr>
        <w:rFonts w:ascii="宋体" w:eastAsia="宋体" w:hAnsi="宋体" w:cs="宋体" w:hint="default"/>
        <w:b w:val="0"/>
        <w:bCs w:val="0"/>
        <w:i w:val="0"/>
        <w:iCs w:val="0"/>
        <w:w w:val="100"/>
        <w:sz w:val="24"/>
        <w:szCs w:val="24"/>
        <w:lang w:val="en-US" w:eastAsia="zh-CN" w:bidi="ar-SA"/>
      </w:rPr>
    </w:lvl>
    <w:lvl w:ilvl="4">
      <w:start w:val="0"/>
      <w:numFmt w:val="bullet"/>
      <w:lvlText w:val="•"/>
      <w:lvlJc w:val="left"/>
      <w:pPr>
        <w:ind w:left="4070" w:hanging="900"/>
      </w:pPr>
      <w:rPr>
        <w:rFonts w:hint="default"/>
        <w:lang w:val="en-US" w:eastAsia="zh-CN" w:bidi="ar-SA"/>
      </w:rPr>
    </w:lvl>
    <w:lvl w:ilvl="5">
      <w:start w:val="0"/>
      <w:numFmt w:val="bullet"/>
      <w:lvlText w:val="•"/>
      <w:lvlJc w:val="left"/>
      <w:pPr>
        <w:ind w:left="5013" w:hanging="900"/>
      </w:pPr>
      <w:rPr>
        <w:rFonts w:hint="default"/>
        <w:lang w:val="en-US" w:eastAsia="zh-CN" w:bidi="ar-SA"/>
      </w:rPr>
    </w:lvl>
    <w:lvl w:ilvl="6">
      <w:start w:val="0"/>
      <w:numFmt w:val="bullet"/>
      <w:lvlText w:val="•"/>
      <w:lvlJc w:val="left"/>
      <w:pPr>
        <w:ind w:left="5955" w:hanging="900"/>
      </w:pPr>
      <w:rPr>
        <w:rFonts w:hint="default"/>
        <w:lang w:val="en-US" w:eastAsia="zh-CN" w:bidi="ar-SA"/>
      </w:rPr>
    </w:lvl>
    <w:lvl w:ilvl="7">
      <w:start w:val="0"/>
      <w:numFmt w:val="bullet"/>
      <w:lvlText w:val="•"/>
      <w:lvlJc w:val="left"/>
      <w:pPr>
        <w:ind w:left="6898" w:hanging="900"/>
      </w:pPr>
      <w:rPr>
        <w:rFonts w:hint="default"/>
        <w:lang w:val="en-US" w:eastAsia="zh-CN" w:bidi="ar-SA"/>
      </w:rPr>
    </w:lvl>
    <w:lvl w:ilvl="8">
      <w:start w:val="0"/>
      <w:numFmt w:val="bullet"/>
      <w:lvlText w:val="•"/>
      <w:lvlJc w:val="left"/>
      <w:pPr>
        <w:ind w:left="7840" w:hanging="900"/>
      </w:pPr>
      <w:rPr>
        <w:rFonts w:hint="default"/>
        <w:lang w:val="en-US" w:eastAsia="zh-CN" w:bidi="ar-SA"/>
      </w:rPr>
    </w:lvl>
  </w:abstractNum>
  <w:abstractNum w:abstractNumId="25">
    <w:nsid w:val="6231E6EC"/>
    <w:multiLevelType w:val="hybridMultilevel"/>
    <w:tmpl w:val="00000000"/>
    <w:lvl w:ilvl="0">
      <w:start w:val="1"/>
      <w:numFmt w:val="decimal"/>
      <w:lvlText w:val="（%1）"/>
      <w:lvlJc w:val="left"/>
      <w:pPr>
        <w:ind w:left="301" w:hanging="708"/>
        <w:jc w:val="righ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242" w:hanging="708"/>
      </w:pPr>
      <w:rPr>
        <w:rFonts w:hint="default"/>
        <w:lang w:val="en-US" w:eastAsia="zh-CN" w:bidi="ar-SA"/>
      </w:rPr>
    </w:lvl>
    <w:lvl w:ilvl="2">
      <w:start w:val="0"/>
      <w:numFmt w:val="bullet"/>
      <w:lvlText w:val="•"/>
      <w:lvlJc w:val="left"/>
      <w:pPr>
        <w:ind w:left="2185" w:hanging="708"/>
      </w:pPr>
      <w:rPr>
        <w:rFonts w:hint="default"/>
        <w:lang w:val="en-US" w:eastAsia="zh-CN" w:bidi="ar-SA"/>
      </w:rPr>
    </w:lvl>
    <w:lvl w:ilvl="3">
      <w:start w:val="0"/>
      <w:numFmt w:val="bullet"/>
      <w:lvlText w:val="•"/>
      <w:lvlJc w:val="left"/>
      <w:pPr>
        <w:ind w:left="3127" w:hanging="708"/>
      </w:pPr>
      <w:rPr>
        <w:rFonts w:hint="default"/>
        <w:lang w:val="en-US" w:eastAsia="zh-CN" w:bidi="ar-SA"/>
      </w:rPr>
    </w:lvl>
    <w:lvl w:ilvl="4">
      <w:start w:val="0"/>
      <w:numFmt w:val="bullet"/>
      <w:lvlText w:val="•"/>
      <w:lvlJc w:val="left"/>
      <w:pPr>
        <w:ind w:left="4070" w:hanging="708"/>
      </w:pPr>
      <w:rPr>
        <w:rFonts w:hint="default"/>
        <w:lang w:val="en-US" w:eastAsia="zh-CN" w:bidi="ar-SA"/>
      </w:rPr>
    </w:lvl>
    <w:lvl w:ilvl="5">
      <w:start w:val="0"/>
      <w:numFmt w:val="bullet"/>
      <w:lvlText w:val="•"/>
      <w:lvlJc w:val="left"/>
      <w:pPr>
        <w:ind w:left="5013" w:hanging="708"/>
      </w:pPr>
      <w:rPr>
        <w:rFonts w:hint="default"/>
        <w:lang w:val="en-US" w:eastAsia="zh-CN" w:bidi="ar-SA"/>
      </w:rPr>
    </w:lvl>
    <w:lvl w:ilvl="6">
      <w:start w:val="0"/>
      <w:numFmt w:val="bullet"/>
      <w:lvlText w:val="•"/>
      <w:lvlJc w:val="left"/>
      <w:pPr>
        <w:ind w:left="5955" w:hanging="708"/>
      </w:pPr>
      <w:rPr>
        <w:rFonts w:hint="default"/>
        <w:lang w:val="en-US" w:eastAsia="zh-CN" w:bidi="ar-SA"/>
      </w:rPr>
    </w:lvl>
    <w:lvl w:ilvl="7">
      <w:start w:val="0"/>
      <w:numFmt w:val="bullet"/>
      <w:lvlText w:val="•"/>
      <w:lvlJc w:val="left"/>
      <w:pPr>
        <w:ind w:left="6898" w:hanging="708"/>
      </w:pPr>
      <w:rPr>
        <w:rFonts w:hint="default"/>
        <w:lang w:val="en-US" w:eastAsia="zh-CN" w:bidi="ar-SA"/>
      </w:rPr>
    </w:lvl>
    <w:lvl w:ilvl="8">
      <w:start w:val="0"/>
      <w:numFmt w:val="bullet"/>
      <w:lvlText w:val="•"/>
      <w:lvlJc w:val="left"/>
      <w:pPr>
        <w:ind w:left="7840" w:hanging="708"/>
      </w:pPr>
      <w:rPr>
        <w:rFonts w:hint="default"/>
        <w:lang w:val="en-US" w:eastAsia="zh-CN" w:bidi="ar-SA"/>
      </w:rPr>
    </w:lvl>
  </w:abstractNum>
  <w:abstractNum w:abstractNumId="26">
    <w:nsid w:val="66FB6F8B"/>
    <w:multiLevelType w:val="hybridMultilevel"/>
    <w:tmpl w:val="00000000"/>
    <w:lvl w:ilvl="0">
      <w:start w:val="0"/>
      <w:numFmt w:val="bullet"/>
      <w:lvlText w:val=""/>
      <w:lvlJc w:val="left"/>
      <w:pPr>
        <w:ind w:left="841" w:hanging="540"/>
      </w:pPr>
      <w:rPr>
        <w:rFonts w:ascii="Wingdings" w:eastAsia="Wingdings" w:hAnsi="Wingdings" w:cs="Wingdings" w:hint="default"/>
        <w:b w:val="0"/>
        <w:bCs w:val="0"/>
        <w:i w:val="0"/>
        <w:iCs w:val="0"/>
        <w:w w:val="100"/>
        <w:sz w:val="28"/>
        <w:szCs w:val="28"/>
        <w:lang w:val="en-US" w:eastAsia="zh-CN" w:bidi="ar-SA"/>
      </w:rPr>
    </w:lvl>
    <w:lvl w:ilvl="1">
      <w:start w:val="0"/>
      <w:numFmt w:val="bullet"/>
      <w:lvlText w:val="•"/>
      <w:lvlJc w:val="left"/>
      <w:pPr>
        <w:ind w:left="1728" w:hanging="540"/>
      </w:pPr>
      <w:rPr>
        <w:rFonts w:hint="default"/>
        <w:lang w:val="en-US" w:eastAsia="zh-CN" w:bidi="ar-SA"/>
      </w:rPr>
    </w:lvl>
    <w:lvl w:ilvl="2">
      <w:start w:val="0"/>
      <w:numFmt w:val="bullet"/>
      <w:lvlText w:val="•"/>
      <w:lvlJc w:val="left"/>
      <w:pPr>
        <w:ind w:left="2617" w:hanging="540"/>
      </w:pPr>
      <w:rPr>
        <w:rFonts w:hint="default"/>
        <w:lang w:val="en-US" w:eastAsia="zh-CN" w:bidi="ar-SA"/>
      </w:rPr>
    </w:lvl>
    <w:lvl w:ilvl="3">
      <w:start w:val="0"/>
      <w:numFmt w:val="bullet"/>
      <w:lvlText w:val="•"/>
      <w:lvlJc w:val="left"/>
      <w:pPr>
        <w:ind w:left="3505" w:hanging="540"/>
      </w:pPr>
      <w:rPr>
        <w:rFonts w:hint="default"/>
        <w:lang w:val="en-US" w:eastAsia="zh-CN" w:bidi="ar-SA"/>
      </w:rPr>
    </w:lvl>
    <w:lvl w:ilvl="4">
      <w:start w:val="0"/>
      <w:numFmt w:val="bullet"/>
      <w:lvlText w:val="•"/>
      <w:lvlJc w:val="left"/>
      <w:pPr>
        <w:ind w:left="4394" w:hanging="540"/>
      </w:pPr>
      <w:rPr>
        <w:rFonts w:hint="default"/>
        <w:lang w:val="en-US" w:eastAsia="zh-CN" w:bidi="ar-SA"/>
      </w:rPr>
    </w:lvl>
    <w:lvl w:ilvl="5">
      <w:start w:val="0"/>
      <w:numFmt w:val="bullet"/>
      <w:lvlText w:val="•"/>
      <w:lvlJc w:val="left"/>
      <w:pPr>
        <w:ind w:left="5283" w:hanging="540"/>
      </w:pPr>
      <w:rPr>
        <w:rFonts w:hint="default"/>
        <w:lang w:val="en-US" w:eastAsia="zh-CN" w:bidi="ar-SA"/>
      </w:rPr>
    </w:lvl>
    <w:lvl w:ilvl="6">
      <w:start w:val="0"/>
      <w:numFmt w:val="bullet"/>
      <w:lvlText w:val="•"/>
      <w:lvlJc w:val="left"/>
      <w:pPr>
        <w:ind w:left="6171" w:hanging="540"/>
      </w:pPr>
      <w:rPr>
        <w:rFonts w:hint="default"/>
        <w:lang w:val="en-US" w:eastAsia="zh-CN" w:bidi="ar-SA"/>
      </w:rPr>
    </w:lvl>
    <w:lvl w:ilvl="7">
      <w:start w:val="0"/>
      <w:numFmt w:val="bullet"/>
      <w:lvlText w:val="•"/>
      <w:lvlJc w:val="left"/>
      <w:pPr>
        <w:ind w:left="7060" w:hanging="540"/>
      </w:pPr>
      <w:rPr>
        <w:rFonts w:hint="default"/>
        <w:lang w:val="en-US" w:eastAsia="zh-CN" w:bidi="ar-SA"/>
      </w:rPr>
    </w:lvl>
    <w:lvl w:ilvl="8">
      <w:start w:val="0"/>
      <w:numFmt w:val="bullet"/>
      <w:lvlText w:val="•"/>
      <w:lvlJc w:val="left"/>
      <w:pPr>
        <w:ind w:left="7948" w:hanging="540"/>
      </w:pPr>
      <w:rPr>
        <w:rFonts w:hint="default"/>
        <w:lang w:val="en-US" w:eastAsia="zh-CN" w:bidi="ar-SA"/>
      </w:rPr>
    </w:lvl>
  </w:abstractNum>
  <w:abstractNum w:abstractNumId="27">
    <w:nsid w:val="6755A57C"/>
    <w:multiLevelType w:val="hybridMultilevel"/>
    <w:tmpl w:val="00000000"/>
    <w:lvl w:ilvl="0">
      <w:start w:val="1"/>
      <w:numFmt w:val="decimal"/>
      <w:lvlText w:val="%1."/>
      <w:lvlJc w:val="left"/>
      <w:pPr>
        <w:ind w:left="-31"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24" w:hanging="211"/>
      </w:pPr>
      <w:rPr>
        <w:rFonts w:hint="default"/>
        <w:lang w:val="en-US" w:eastAsia="zh-CN" w:bidi="ar-SA"/>
      </w:rPr>
    </w:lvl>
    <w:lvl w:ilvl="2">
      <w:start w:val="0"/>
      <w:numFmt w:val="bullet"/>
      <w:lvlText w:val="•"/>
      <w:lvlJc w:val="left"/>
      <w:pPr>
        <w:ind w:left="269" w:hanging="211"/>
      </w:pPr>
      <w:rPr>
        <w:rFonts w:hint="default"/>
        <w:lang w:val="en-US" w:eastAsia="zh-CN" w:bidi="ar-SA"/>
      </w:rPr>
    </w:lvl>
    <w:lvl w:ilvl="3">
      <w:start w:val="0"/>
      <w:numFmt w:val="bullet"/>
      <w:lvlText w:val="•"/>
      <w:lvlJc w:val="left"/>
      <w:pPr>
        <w:ind w:left="413" w:hanging="211"/>
      </w:pPr>
      <w:rPr>
        <w:rFonts w:hint="default"/>
        <w:lang w:val="en-US" w:eastAsia="zh-CN" w:bidi="ar-SA"/>
      </w:rPr>
    </w:lvl>
    <w:lvl w:ilvl="4">
      <w:start w:val="0"/>
      <w:numFmt w:val="bullet"/>
      <w:lvlText w:val="•"/>
      <w:lvlJc w:val="left"/>
      <w:pPr>
        <w:ind w:left="558" w:hanging="211"/>
      </w:pPr>
      <w:rPr>
        <w:rFonts w:hint="default"/>
        <w:lang w:val="en-US" w:eastAsia="zh-CN" w:bidi="ar-SA"/>
      </w:rPr>
    </w:lvl>
    <w:lvl w:ilvl="5">
      <w:start w:val="0"/>
      <w:numFmt w:val="bullet"/>
      <w:lvlText w:val="•"/>
      <w:lvlJc w:val="left"/>
      <w:pPr>
        <w:ind w:left="702" w:hanging="211"/>
      </w:pPr>
      <w:rPr>
        <w:rFonts w:hint="default"/>
        <w:lang w:val="en-US" w:eastAsia="zh-CN" w:bidi="ar-SA"/>
      </w:rPr>
    </w:lvl>
    <w:lvl w:ilvl="6">
      <w:start w:val="0"/>
      <w:numFmt w:val="bullet"/>
      <w:lvlText w:val="•"/>
      <w:lvlJc w:val="left"/>
      <w:pPr>
        <w:ind w:left="847" w:hanging="211"/>
      </w:pPr>
      <w:rPr>
        <w:rFonts w:hint="default"/>
        <w:lang w:val="en-US" w:eastAsia="zh-CN" w:bidi="ar-SA"/>
      </w:rPr>
    </w:lvl>
    <w:lvl w:ilvl="7">
      <w:start w:val="0"/>
      <w:numFmt w:val="bullet"/>
      <w:lvlText w:val="•"/>
      <w:lvlJc w:val="left"/>
      <w:pPr>
        <w:ind w:left="991" w:hanging="211"/>
      </w:pPr>
      <w:rPr>
        <w:rFonts w:hint="default"/>
        <w:lang w:val="en-US" w:eastAsia="zh-CN" w:bidi="ar-SA"/>
      </w:rPr>
    </w:lvl>
    <w:lvl w:ilvl="8">
      <w:start w:val="0"/>
      <w:numFmt w:val="bullet"/>
      <w:lvlText w:val="•"/>
      <w:lvlJc w:val="left"/>
      <w:pPr>
        <w:ind w:left="1136" w:hanging="211"/>
      </w:pPr>
      <w:rPr>
        <w:rFonts w:hint="default"/>
        <w:lang w:val="en-US" w:eastAsia="zh-CN" w:bidi="ar-SA"/>
      </w:rPr>
    </w:lvl>
  </w:abstractNum>
  <w:abstractNum w:abstractNumId="28">
    <w:nsid w:val="689B9666"/>
    <w:multiLevelType w:val="hybridMultilevel"/>
    <w:tmpl w:val="00000000"/>
    <w:lvl w:ilvl="0">
      <w:start w:val="0"/>
      <w:numFmt w:val="bullet"/>
      <w:lvlText w:val=""/>
      <w:lvlJc w:val="left"/>
      <w:pPr>
        <w:ind w:left="1294" w:hanging="420"/>
      </w:pPr>
      <w:rPr>
        <w:rFonts w:ascii="Wingdings" w:eastAsia="Wingdings" w:hAnsi="Wingdings" w:cs="Wingdings" w:hint="default"/>
        <w:b w:val="0"/>
        <w:bCs w:val="0"/>
        <w:i w:val="0"/>
        <w:iCs w:val="0"/>
        <w:w w:val="100"/>
        <w:sz w:val="28"/>
        <w:szCs w:val="28"/>
        <w:lang w:val="en-US" w:eastAsia="zh-CN" w:bidi="ar-SA"/>
      </w:rPr>
    </w:lvl>
    <w:lvl w:ilvl="1">
      <w:start w:val="0"/>
      <w:numFmt w:val="bullet"/>
      <w:lvlText w:val="•"/>
      <w:lvlJc w:val="left"/>
      <w:pPr>
        <w:ind w:left="2142" w:hanging="420"/>
      </w:pPr>
      <w:rPr>
        <w:rFonts w:hint="default"/>
        <w:lang w:val="en-US" w:eastAsia="zh-CN" w:bidi="ar-SA"/>
      </w:rPr>
    </w:lvl>
    <w:lvl w:ilvl="2">
      <w:start w:val="0"/>
      <w:numFmt w:val="bullet"/>
      <w:lvlText w:val="•"/>
      <w:lvlJc w:val="left"/>
      <w:pPr>
        <w:ind w:left="2985" w:hanging="420"/>
      </w:pPr>
      <w:rPr>
        <w:rFonts w:hint="default"/>
        <w:lang w:val="en-US" w:eastAsia="zh-CN" w:bidi="ar-SA"/>
      </w:rPr>
    </w:lvl>
    <w:lvl w:ilvl="3">
      <w:start w:val="0"/>
      <w:numFmt w:val="bullet"/>
      <w:lvlText w:val="•"/>
      <w:lvlJc w:val="left"/>
      <w:pPr>
        <w:ind w:left="3827" w:hanging="420"/>
      </w:pPr>
      <w:rPr>
        <w:rFonts w:hint="default"/>
        <w:lang w:val="en-US" w:eastAsia="zh-CN" w:bidi="ar-SA"/>
      </w:rPr>
    </w:lvl>
    <w:lvl w:ilvl="4">
      <w:start w:val="0"/>
      <w:numFmt w:val="bullet"/>
      <w:lvlText w:val="•"/>
      <w:lvlJc w:val="left"/>
      <w:pPr>
        <w:ind w:left="4670" w:hanging="420"/>
      </w:pPr>
      <w:rPr>
        <w:rFonts w:hint="default"/>
        <w:lang w:val="en-US" w:eastAsia="zh-CN" w:bidi="ar-SA"/>
      </w:rPr>
    </w:lvl>
    <w:lvl w:ilvl="5">
      <w:start w:val="0"/>
      <w:numFmt w:val="bullet"/>
      <w:lvlText w:val="•"/>
      <w:lvlJc w:val="left"/>
      <w:pPr>
        <w:ind w:left="5513" w:hanging="420"/>
      </w:pPr>
      <w:rPr>
        <w:rFonts w:hint="default"/>
        <w:lang w:val="en-US" w:eastAsia="zh-CN" w:bidi="ar-SA"/>
      </w:rPr>
    </w:lvl>
    <w:lvl w:ilvl="6">
      <w:start w:val="0"/>
      <w:numFmt w:val="bullet"/>
      <w:lvlText w:val="•"/>
      <w:lvlJc w:val="left"/>
      <w:pPr>
        <w:ind w:left="6355" w:hanging="420"/>
      </w:pPr>
      <w:rPr>
        <w:rFonts w:hint="default"/>
        <w:lang w:val="en-US" w:eastAsia="zh-CN" w:bidi="ar-SA"/>
      </w:rPr>
    </w:lvl>
    <w:lvl w:ilvl="7">
      <w:start w:val="0"/>
      <w:numFmt w:val="bullet"/>
      <w:lvlText w:val="•"/>
      <w:lvlJc w:val="left"/>
      <w:pPr>
        <w:ind w:left="7198" w:hanging="420"/>
      </w:pPr>
      <w:rPr>
        <w:rFonts w:hint="default"/>
        <w:lang w:val="en-US" w:eastAsia="zh-CN" w:bidi="ar-SA"/>
      </w:rPr>
    </w:lvl>
    <w:lvl w:ilvl="8">
      <w:start w:val="0"/>
      <w:numFmt w:val="bullet"/>
      <w:lvlText w:val="•"/>
      <w:lvlJc w:val="left"/>
      <w:pPr>
        <w:ind w:left="8040" w:hanging="420"/>
      </w:pPr>
      <w:rPr>
        <w:rFonts w:hint="default"/>
        <w:lang w:val="en-US" w:eastAsia="zh-CN" w:bidi="ar-SA"/>
      </w:rPr>
    </w:lvl>
  </w:abstractNum>
  <w:abstractNum w:abstractNumId="29">
    <w:nsid w:val="6FC5058E"/>
    <w:multiLevelType w:val="hybridMultilevel"/>
    <w:tmpl w:val="00000000"/>
    <w:lvl w:ilvl="0">
      <w:start w:val="0"/>
      <w:numFmt w:val="bullet"/>
      <w:lvlText w:val=""/>
      <w:lvlJc w:val="left"/>
      <w:pPr>
        <w:ind w:left="1294" w:hanging="420"/>
      </w:pPr>
      <w:rPr>
        <w:rFonts w:ascii="Wingdings" w:eastAsia="Wingdings" w:hAnsi="Wingdings" w:cs="Wingdings" w:hint="default"/>
        <w:b w:val="0"/>
        <w:bCs w:val="0"/>
        <w:i w:val="0"/>
        <w:iCs w:val="0"/>
        <w:w w:val="100"/>
        <w:sz w:val="28"/>
        <w:szCs w:val="28"/>
        <w:lang w:val="en-US" w:eastAsia="zh-CN" w:bidi="ar-SA"/>
      </w:rPr>
    </w:lvl>
    <w:lvl w:ilvl="1">
      <w:start w:val="0"/>
      <w:numFmt w:val="bullet"/>
      <w:lvlText w:val="•"/>
      <w:lvlJc w:val="left"/>
      <w:pPr>
        <w:ind w:left="2142" w:hanging="420"/>
      </w:pPr>
      <w:rPr>
        <w:rFonts w:hint="default"/>
        <w:lang w:val="en-US" w:eastAsia="zh-CN" w:bidi="ar-SA"/>
      </w:rPr>
    </w:lvl>
    <w:lvl w:ilvl="2">
      <w:start w:val="0"/>
      <w:numFmt w:val="bullet"/>
      <w:lvlText w:val="•"/>
      <w:lvlJc w:val="left"/>
      <w:pPr>
        <w:ind w:left="2985" w:hanging="420"/>
      </w:pPr>
      <w:rPr>
        <w:rFonts w:hint="default"/>
        <w:lang w:val="en-US" w:eastAsia="zh-CN" w:bidi="ar-SA"/>
      </w:rPr>
    </w:lvl>
    <w:lvl w:ilvl="3">
      <w:start w:val="0"/>
      <w:numFmt w:val="bullet"/>
      <w:lvlText w:val="•"/>
      <w:lvlJc w:val="left"/>
      <w:pPr>
        <w:ind w:left="3827" w:hanging="420"/>
      </w:pPr>
      <w:rPr>
        <w:rFonts w:hint="default"/>
        <w:lang w:val="en-US" w:eastAsia="zh-CN" w:bidi="ar-SA"/>
      </w:rPr>
    </w:lvl>
    <w:lvl w:ilvl="4">
      <w:start w:val="0"/>
      <w:numFmt w:val="bullet"/>
      <w:lvlText w:val="•"/>
      <w:lvlJc w:val="left"/>
      <w:pPr>
        <w:ind w:left="4670" w:hanging="420"/>
      </w:pPr>
      <w:rPr>
        <w:rFonts w:hint="default"/>
        <w:lang w:val="en-US" w:eastAsia="zh-CN" w:bidi="ar-SA"/>
      </w:rPr>
    </w:lvl>
    <w:lvl w:ilvl="5">
      <w:start w:val="0"/>
      <w:numFmt w:val="bullet"/>
      <w:lvlText w:val="•"/>
      <w:lvlJc w:val="left"/>
      <w:pPr>
        <w:ind w:left="5513" w:hanging="420"/>
      </w:pPr>
      <w:rPr>
        <w:rFonts w:hint="default"/>
        <w:lang w:val="en-US" w:eastAsia="zh-CN" w:bidi="ar-SA"/>
      </w:rPr>
    </w:lvl>
    <w:lvl w:ilvl="6">
      <w:start w:val="0"/>
      <w:numFmt w:val="bullet"/>
      <w:lvlText w:val="•"/>
      <w:lvlJc w:val="left"/>
      <w:pPr>
        <w:ind w:left="6355" w:hanging="420"/>
      </w:pPr>
      <w:rPr>
        <w:rFonts w:hint="default"/>
        <w:lang w:val="en-US" w:eastAsia="zh-CN" w:bidi="ar-SA"/>
      </w:rPr>
    </w:lvl>
    <w:lvl w:ilvl="7">
      <w:start w:val="0"/>
      <w:numFmt w:val="bullet"/>
      <w:lvlText w:val="•"/>
      <w:lvlJc w:val="left"/>
      <w:pPr>
        <w:ind w:left="7198" w:hanging="420"/>
      </w:pPr>
      <w:rPr>
        <w:rFonts w:hint="default"/>
        <w:lang w:val="en-US" w:eastAsia="zh-CN" w:bidi="ar-SA"/>
      </w:rPr>
    </w:lvl>
    <w:lvl w:ilvl="8">
      <w:start w:val="0"/>
      <w:numFmt w:val="bullet"/>
      <w:lvlText w:val="•"/>
      <w:lvlJc w:val="left"/>
      <w:pPr>
        <w:ind w:left="8040" w:hanging="420"/>
      </w:pPr>
      <w:rPr>
        <w:rFonts w:hint="default"/>
        <w:lang w:val="en-US" w:eastAsia="zh-CN" w:bidi="ar-SA"/>
      </w:rPr>
    </w:lvl>
  </w:abstractNum>
  <w:abstractNum w:abstractNumId="30">
    <w:nsid w:val="7C3FE241"/>
    <w:multiLevelType w:val="hybridMultilevel"/>
    <w:tmpl w:val="00000000"/>
    <w:lvl w:ilvl="0">
      <w:start w:val="1"/>
      <w:numFmt w:val="decimal"/>
      <w:lvlText w:val="%1."/>
      <w:lvlJc w:val="left"/>
      <w:pPr>
        <w:ind w:left="281" w:hanging="276"/>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439" w:hanging="276"/>
      </w:pPr>
      <w:rPr>
        <w:rFonts w:hint="default"/>
        <w:lang w:val="en-US" w:eastAsia="zh-CN" w:bidi="ar-SA"/>
      </w:rPr>
    </w:lvl>
    <w:lvl w:ilvl="2">
      <w:start w:val="0"/>
      <w:numFmt w:val="bullet"/>
      <w:lvlText w:val="•"/>
      <w:lvlJc w:val="left"/>
      <w:pPr>
        <w:ind w:left="598" w:hanging="276"/>
      </w:pPr>
      <w:rPr>
        <w:rFonts w:hint="default"/>
        <w:lang w:val="en-US" w:eastAsia="zh-CN" w:bidi="ar-SA"/>
      </w:rPr>
    </w:lvl>
    <w:lvl w:ilvl="3">
      <w:start w:val="0"/>
      <w:numFmt w:val="bullet"/>
      <w:lvlText w:val="•"/>
      <w:lvlJc w:val="left"/>
      <w:pPr>
        <w:ind w:left="757" w:hanging="276"/>
      </w:pPr>
      <w:rPr>
        <w:rFonts w:hint="default"/>
        <w:lang w:val="en-US" w:eastAsia="zh-CN" w:bidi="ar-SA"/>
      </w:rPr>
    </w:lvl>
    <w:lvl w:ilvl="4">
      <w:start w:val="0"/>
      <w:numFmt w:val="bullet"/>
      <w:lvlText w:val="•"/>
      <w:lvlJc w:val="left"/>
      <w:pPr>
        <w:ind w:left="916" w:hanging="276"/>
      </w:pPr>
      <w:rPr>
        <w:rFonts w:hint="default"/>
        <w:lang w:val="en-US" w:eastAsia="zh-CN" w:bidi="ar-SA"/>
      </w:rPr>
    </w:lvl>
    <w:lvl w:ilvl="5">
      <w:start w:val="0"/>
      <w:numFmt w:val="bullet"/>
      <w:lvlText w:val="•"/>
      <w:lvlJc w:val="left"/>
      <w:pPr>
        <w:ind w:left="1076" w:hanging="276"/>
      </w:pPr>
      <w:rPr>
        <w:rFonts w:hint="default"/>
        <w:lang w:val="en-US" w:eastAsia="zh-CN" w:bidi="ar-SA"/>
      </w:rPr>
    </w:lvl>
    <w:lvl w:ilvl="6">
      <w:start w:val="0"/>
      <w:numFmt w:val="bullet"/>
      <w:lvlText w:val="•"/>
      <w:lvlJc w:val="left"/>
      <w:pPr>
        <w:ind w:left="1235" w:hanging="276"/>
      </w:pPr>
      <w:rPr>
        <w:rFonts w:hint="default"/>
        <w:lang w:val="en-US" w:eastAsia="zh-CN" w:bidi="ar-SA"/>
      </w:rPr>
    </w:lvl>
    <w:lvl w:ilvl="7">
      <w:start w:val="0"/>
      <w:numFmt w:val="bullet"/>
      <w:lvlText w:val="•"/>
      <w:lvlJc w:val="left"/>
      <w:pPr>
        <w:ind w:left="1394" w:hanging="276"/>
      </w:pPr>
      <w:rPr>
        <w:rFonts w:hint="default"/>
        <w:lang w:val="en-US" w:eastAsia="zh-CN" w:bidi="ar-SA"/>
      </w:rPr>
    </w:lvl>
    <w:lvl w:ilvl="8">
      <w:start w:val="0"/>
      <w:numFmt w:val="bullet"/>
      <w:lvlText w:val="•"/>
      <w:lvlJc w:val="left"/>
      <w:pPr>
        <w:ind w:left="1553" w:hanging="276"/>
      </w:pPr>
      <w:rPr>
        <w:rFonts w:hint="default"/>
        <w:lang w:val="en-US" w:eastAsia="zh-CN" w:bidi="ar-SA"/>
      </w:rPr>
    </w:lvl>
  </w:abstractNum>
  <w:abstractNum w:abstractNumId="31">
    <w:nsid w:val="7F1A1073"/>
    <w:multiLevelType w:val="hybridMultilevel"/>
    <w:tmpl w:val="00000000"/>
    <w:lvl w:ilvl="0">
      <w:start w:val="1"/>
      <w:numFmt w:val="decimal"/>
      <w:lvlText w:val="（%1）"/>
      <w:lvlJc w:val="left"/>
      <w:pPr>
        <w:ind w:left="902"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82" w:hanging="601"/>
      </w:pPr>
      <w:rPr>
        <w:rFonts w:hint="default"/>
        <w:lang w:val="en-US" w:eastAsia="zh-CN" w:bidi="ar-SA"/>
      </w:rPr>
    </w:lvl>
    <w:lvl w:ilvl="2">
      <w:start w:val="0"/>
      <w:numFmt w:val="bullet"/>
      <w:lvlText w:val="•"/>
      <w:lvlJc w:val="left"/>
      <w:pPr>
        <w:ind w:left="2665" w:hanging="601"/>
      </w:pPr>
      <w:rPr>
        <w:rFonts w:hint="default"/>
        <w:lang w:val="en-US" w:eastAsia="zh-CN" w:bidi="ar-SA"/>
      </w:rPr>
    </w:lvl>
    <w:lvl w:ilvl="3">
      <w:start w:val="0"/>
      <w:numFmt w:val="bullet"/>
      <w:lvlText w:val="•"/>
      <w:lvlJc w:val="left"/>
      <w:pPr>
        <w:ind w:left="3547" w:hanging="601"/>
      </w:pPr>
      <w:rPr>
        <w:rFonts w:hint="default"/>
        <w:lang w:val="en-US" w:eastAsia="zh-CN" w:bidi="ar-SA"/>
      </w:rPr>
    </w:lvl>
    <w:lvl w:ilvl="4">
      <w:start w:val="0"/>
      <w:numFmt w:val="bullet"/>
      <w:lvlText w:val="•"/>
      <w:lvlJc w:val="left"/>
      <w:pPr>
        <w:ind w:left="4430" w:hanging="601"/>
      </w:pPr>
      <w:rPr>
        <w:rFonts w:hint="default"/>
        <w:lang w:val="en-US" w:eastAsia="zh-CN" w:bidi="ar-SA"/>
      </w:rPr>
    </w:lvl>
    <w:lvl w:ilvl="5">
      <w:start w:val="0"/>
      <w:numFmt w:val="bullet"/>
      <w:lvlText w:val="•"/>
      <w:lvlJc w:val="left"/>
      <w:pPr>
        <w:ind w:left="5313" w:hanging="601"/>
      </w:pPr>
      <w:rPr>
        <w:rFonts w:hint="default"/>
        <w:lang w:val="en-US" w:eastAsia="zh-CN" w:bidi="ar-SA"/>
      </w:rPr>
    </w:lvl>
    <w:lvl w:ilvl="6">
      <w:start w:val="0"/>
      <w:numFmt w:val="bullet"/>
      <w:lvlText w:val="•"/>
      <w:lvlJc w:val="left"/>
      <w:pPr>
        <w:ind w:left="6195" w:hanging="601"/>
      </w:pPr>
      <w:rPr>
        <w:rFonts w:hint="default"/>
        <w:lang w:val="en-US" w:eastAsia="zh-CN" w:bidi="ar-SA"/>
      </w:rPr>
    </w:lvl>
    <w:lvl w:ilvl="7">
      <w:start w:val="0"/>
      <w:numFmt w:val="bullet"/>
      <w:lvlText w:val="•"/>
      <w:lvlJc w:val="left"/>
      <w:pPr>
        <w:ind w:left="7078" w:hanging="601"/>
      </w:pPr>
      <w:rPr>
        <w:rFonts w:hint="default"/>
        <w:lang w:val="en-US" w:eastAsia="zh-CN" w:bidi="ar-SA"/>
      </w:rPr>
    </w:lvl>
    <w:lvl w:ilvl="8">
      <w:start w:val="0"/>
      <w:numFmt w:val="bullet"/>
      <w:lvlText w:val="•"/>
      <w:lvlJc w:val="left"/>
      <w:pPr>
        <w:ind w:left="7960" w:hanging="601"/>
      </w:pPr>
      <w:rPr>
        <w:rFonts w:hint="default"/>
        <w:lang w:val="en-US" w:eastAsia="zh-CN" w:bidi="ar-SA"/>
      </w:rPr>
    </w:lvl>
  </w:abstractNum>
  <w:num w:numId="1">
    <w:abstractNumId w:val="25"/>
  </w:num>
  <w:num w:numId="2">
    <w:abstractNumId w:val="31"/>
  </w:num>
  <w:num w:numId="3">
    <w:abstractNumId w:val="3"/>
  </w:num>
  <w:num w:numId="4">
    <w:abstractNumId w:val="12"/>
  </w:num>
  <w:num w:numId="5">
    <w:abstractNumId w:val="15"/>
  </w:num>
  <w:num w:numId="6">
    <w:abstractNumId w:val="10"/>
  </w:num>
  <w:num w:numId="7">
    <w:abstractNumId w:val="22"/>
  </w:num>
  <w:num w:numId="8">
    <w:abstractNumId w:val="30"/>
  </w:num>
  <w:num w:numId="9">
    <w:abstractNumId w:val="8"/>
  </w:num>
  <w:num w:numId="10">
    <w:abstractNumId w:val="26"/>
  </w:num>
  <w:num w:numId="11">
    <w:abstractNumId w:val="29"/>
  </w:num>
  <w:num w:numId="12">
    <w:abstractNumId w:val="28"/>
  </w:num>
  <w:num w:numId="13">
    <w:abstractNumId w:val="9"/>
  </w:num>
  <w:num w:numId="14">
    <w:abstractNumId w:val="14"/>
  </w:num>
  <w:num w:numId="15">
    <w:abstractNumId w:val="5"/>
  </w:num>
  <w:num w:numId="16">
    <w:abstractNumId w:val="1"/>
  </w:num>
  <w:num w:numId="17">
    <w:abstractNumId w:val="2"/>
  </w:num>
  <w:num w:numId="18">
    <w:abstractNumId w:val="0"/>
  </w:num>
  <w:num w:numId="19">
    <w:abstractNumId w:val="24"/>
  </w:num>
  <w:num w:numId="20">
    <w:abstractNumId w:val="11"/>
  </w:num>
  <w:num w:numId="21">
    <w:abstractNumId w:val="7"/>
  </w:num>
  <w:num w:numId="22">
    <w:abstractNumId w:val="16"/>
  </w:num>
  <w:num w:numId="23">
    <w:abstractNumId w:val="6"/>
  </w:num>
  <w:num w:numId="24">
    <w:abstractNumId w:val="13"/>
  </w:num>
  <w:num w:numId="25">
    <w:abstractNumId w:val="19"/>
  </w:num>
  <w:num w:numId="26">
    <w:abstractNumId w:val="27"/>
  </w:num>
  <w:num w:numId="27">
    <w:abstractNumId w:val="23"/>
  </w:num>
  <w:num w:numId="28">
    <w:abstractNumId w:val="18"/>
  </w:num>
  <w:num w:numId="29">
    <w:abstractNumId w:val="21"/>
  </w:num>
  <w:num w:numId="30">
    <w:abstractNumId w:val="17"/>
  </w:num>
  <w:num w:numId="31">
    <w:abstractNumId w:val="4"/>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679" w:right="1731"/>
      <w:jc w:val="center"/>
      <w:outlineLvl w:val="0"/>
    </w:pPr>
    <w:rPr>
      <w:rFonts w:ascii="Microsoft JhengHei" w:eastAsia="Microsoft JhengHei" w:hAnsi="Microsoft JhengHei" w:cs="Microsoft JhengHei"/>
      <w:b/>
      <w:bCs/>
      <w:sz w:val="30"/>
      <w:szCs w:val="30"/>
      <w:lang w:val="en-US" w:eastAsia="zh-CN" w:bidi="ar-SA"/>
    </w:rPr>
  </w:style>
  <w:style w:type="paragraph" w:styleId="Heading2">
    <w:name w:val="heading 2"/>
    <w:basedOn w:val="Normal"/>
    <w:uiPriority w:val="1"/>
    <w:qFormat/>
    <w:pPr>
      <w:ind w:left="301"/>
      <w:outlineLvl w:val="1"/>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01"/>
    </w:pPr>
    <w:rPr>
      <w:rFonts w:ascii="宋体" w:eastAsia="宋体" w:hAnsi="宋体" w:cs="宋体"/>
      <w:sz w:val="24"/>
      <w:szCs w:val="24"/>
      <w:lang w:val="en-US" w:eastAsia="zh-CN" w:bidi="ar-SA"/>
    </w:rPr>
  </w:style>
  <w:style w:type="paragraph" w:styleId="Title">
    <w:name w:val="Title"/>
    <w:basedOn w:val="Normal"/>
    <w:uiPriority w:val="1"/>
    <w:qFormat/>
    <w:pPr>
      <w:spacing w:before="18"/>
      <w:ind w:left="1679" w:right="1731"/>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spacing w:before="1"/>
      <w:ind w:left="301" w:firstLine="573"/>
    </w:pPr>
    <w:rPr>
      <w:rFonts w:ascii="宋体" w:eastAsia="宋体" w:hAnsi="宋体" w:cs="宋体"/>
      <w:lang w:val="en-US" w:eastAsia="zh-CN" w:bidi="ar-SA"/>
    </w:rPr>
  </w:style>
  <w:style w:type="paragraph" w:customStyle="1" w:styleId="TableParagraph">
    <w:name w:val="Table Paragraph"/>
    <w:basedOn w:val="Normal"/>
    <w:uiPriority w:val="1"/>
    <w:qFormat/>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image" Target="media/image1.png"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yperlink" Target="https://d.book118.com/878027050030006043" TargetMode="Externa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2024-03-04T13:49:32Z</dcterms:created>
  <dcterms:modified xsi:type="dcterms:W3CDTF">2024-03-04T13:49:32Z</dcterms:modified>
</cp:coreProperties>
</file>