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pStyle w:val="Title"/>
        <w:spacing w:line="134" w:lineRule="auto"/>
      </w:pPr>
      <w:r>
        <w:rPr>
          <w:spacing w:val="-10"/>
        </w:rPr>
        <w:t>现</w:t>
      </w:r>
      <w:r>
        <w:rPr>
          <w:spacing w:val="-10"/>
        </w:rPr>
        <w:t>代</w:t>
      </w:r>
      <w:r>
        <w:rPr>
          <w:spacing w:val="-10"/>
        </w:rPr>
        <w:t>厂</w:t>
      </w:r>
      <w:r>
        <w:rPr>
          <w:spacing w:val="-10"/>
        </w:rPr>
        <w:t>房</w:t>
      </w:r>
      <w:r>
        <w:rPr>
          <w:spacing w:val="-10"/>
        </w:rPr>
        <w:t>施</w:t>
      </w:r>
      <w:r>
        <w:rPr>
          <w:spacing w:val="-10"/>
        </w:rPr>
        <w:t>工</w:t>
      </w:r>
      <w:r>
        <w:rPr>
          <w:spacing w:val="-10"/>
        </w:rPr>
        <w:t>方</w:t>
      </w:r>
      <w:r>
        <w:rPr>
          <w:spacing w:val="-10"/>
        </w:rPr>
        <w:t>案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0"/>
        <w:rPr>
          <w:rFonts w:ascii="Microsoft JhengHei"/>
          <w:b/>
          <w:sz w:val="18"/>
        </w:rPr>
      </w:pPr>
    </w:p>
    <w:p>
      <w:pPr>
        <w:tabs>
          <w:tab w:val="left" w:pos="641"/>
        </w:tabs>
        <w:spacing w:before="0" w:line="538" w:lineRule="exact"/>
        <w:ind w:left="0" w:right="2835" w:firstLine="0"/>
        <w:jc w:val="right"/>
        <w:rPr>
          <w:rFonts w:ascii="Microsoft JhengHei" w:eastAsia="Microsoft JhengHei"/>
          <w:b/>
          <w:sz w:val="32"/>
        </w:rPr>
      </w:pPr>
      <w:r>
        <w:rPr>
          <w:rFonts w:ascii="Microsoft JhengHei" w:eastAsia="Microsoft JhengHei"/>
          <w:b/>
          <w:spacing w:val="-10"/>
          <w:sz w:val="32"/>
        </w:rPr>
        <w:t>年</w:t>
      </w:r>
      <w:r>
        <w:rPr>
          <w:rFonts w:ascii="Microsoft JhengHei" w:eastAsia="Microsoft JhengHei"/>
          <w:b/>
          <w:sz w:val="32"/>
        </w:rPr>
        <w:tab/>
      </w:r>
      <w:r>
        <w:rPr>
          <w:rFonts w:ascii="Microsoft JhengHei" w:eastAsia="Microsoft JhengHei"/>
          <w:b/>
          <w:spacing w:val="-10"/>
          <w:sz w:val="32"/>
        </w:rPr>
        <w:t>月</w:t>
      </w:r>
    </w:p>
    <w:p>
      <w:pPr>
        <w:spacing w:after="0" w:line="538" w:lineRule="exact"/>
        <w:jc w:val="right"/>
        <w:rPr>
          <w:rFonts w:ascii="Microsoft JhengHei" w:eastAsia="Microsoft JhengHei"/>
          <w:sz w:val="32"/>
        </w:rPr>
        <w:sectPr>
          <w:type w:val="continuous"/>
          <w:pgSz w:w="11910" w:h="16840"/>
          <w:pgMar w:top="1920" w:right="0" w:bottom="280" w:left="0" w:header="708" w:footer="708"/>
          <w:cols w:space="708"/>
        </w:sectPr>
      </w:pPr>
    </w:p>
    <w:p>
      <w:pPr>
        <w:pStyle w:val="BodyText"/>
        <w:spacing w:before="3"/>
        <w:rPr>
          <w:rFonts w:ascii="Microsoft JhengHei"/>
          <w:b/>
          <w:sz w:val="19"/>
        </w:rPr>
      </w:pPr>
    </w:p>
    <w:p>
      <w:pPr>
        <w:pStyle w:val="Heading1"/>
        <w:spacing w:line="593" w:lineRule="exact"/>
        <w:ind w:left="1800"/>
      </w:pPr>
      <w:r>
        <w:rPr>
          <w:spacing w:val="-2"/>
        </w:rPr>
        <w:t>一、编制说明</w:t>
      </w:r>
    </w:p>
    <w:p>
      <w:pPr>
        <w:pStyle w:val="BodyText"/>
        <w:spacing w:before="157" w:line="333" w:lineRule="auto"/>
        <w:ind w:left="1800" w:right="1798" w:firstLine="560"/>
        <w:jc w:val="both"/>
      </w:pPr>
      <w:r>
        <w:t>根据 厂房涂装车间项目的特点及工程建设的实际需要，我们充</w:t>
      </w:r>
      <w:r>
        <w:rPr>
          <w:spacing w:val="-4"/>
        </w:rPr>
        <w:t>分考虑了拟派项目管理班子成员的专业、年龄、经验等因素，保证配</w:t>
      </w:r>
      <w:r>
        <w:rPr>
          <w:spacing w:val="-2"/>
        </w:rPr>
        <w:t>置合理，且主要人员具有同等工程的施工经验。</w:t>
      </w:r>
    </w:p>
    <w:p>
      <w:pPr>
        <w:pStyle w:val="BodyText"/>
        <w:spacing w:before="4" w:line="333" w:lineRule="auto"/>
        <w:ind w:left="1800" w:right="1705" w:firstLine="560"/>
      </w:pPr>
      <w:r>
        <w:rPr>
          <w:spacing w:val="-2"/>
        </w:rPr>
        <w:t>我公司曾参加过多项大型项目的虹吸式屋面雨水排放系统工程，</w:t>
      </w:r>
      <w:r>
        <w:rPr>
          <w:spacing w:val="-2"/>
        </w:rPr>
        <w:t>积累了整套成熟的施工管理组织、控制和协调经验。对本工程的施工</w:t>
      </w:r>
      <w:r>
        <w:rPr>
          <w:spacing w:val="-2"/>
        </w:rPr>
        <w:t>我们有充分的信心和足够的把握。</w:t>
      </w:r>
    </w:p>
    <w:p>
      <w:pPr>
        <w:pStyle w:val="Heading3"/>
        <w:numPr>
          <w:ilvl w:val="1"/>
          <w:numId w:val="11"/>
        </w:numPr>
        <w:tabs>
          <w:tab w:val="left" w:pos="2502"/>
        </w:tabs>
        <w:spacing w:before="183" w:after="0" w:line="240" w:lineRule="auto"/>
        <w:ind w:left="2501" w:right="0" w:hanging="702"/>
        <w:jc w:val="left"/>
      </w:pPr>
      <w:r>
        <w:rPr>
          <w:spacing w:val="-3"/>
        </w:rPr>
        <w:t>编制目的</w:t>
      </w:r>
    </w:p>
    <w:p>
      <w:pPr>
        <w:pStyle w:val="BodyText"/>
        <w:spacing w:before="86" w:line="333" w:lineRule="auto"/>
        <w:ind w:left="1800" w:right="1798" w:firstLine="560"/>
        <w:jc w:val="both"/>
      </w:pPr>
      <w:r>
        <w:t>本施工方案是为 厂房涂装车间虹吸雨水系统供货与安装需要编</w:t>
      </w:r>
      <w:r>
        <w:rPr>
          <w:spacing w:val="-2"/>
        </w:rPr>
        <w:t>制的。编制的指导思想是</w:t>
      </w:r>
      <w:r>
        <w:rPr>
          <w:color w:val="993300"/>
          <w:spacing w:val="-2"/>
        </w:rPr>
        <w:t>：</w:t>
      </w:r>
      <w:r>
        <w:rPr>
          <w:spacing w:val="-2"/>
        </w:rPr>
        <w:t>施工对业主负责，竣工让业主满意</w:t>
      </w:r>
      <w:r>
        <w:rPr>
          <w:rFonts w:ascii="Times New Roman" w:eastAsia="Times New Roman"/>
          <w:spacing w:val="-2"/>
        </w:rPr>
        <w:t>;</w:t>
      </w:r>
      <w:r>
        <w:rPr>
          <w:spacing w:val="-2"/>
        </w:rPr>
        <w:t>在经</w:t>
      </w:r>
      <w:r>
        <w:rPr>
          <w:spacing w:val="-4"/>
        </w:rPr>
        <w:t>济合理技术可靠的前提下，保质、保量、保工期，圆满完成本项目建</w:t>
      </w:r>
      <w:r>
        <w:rPr>
          <w:spacing w:val="-4"/>
        </w:rPr>
        <w:t>设工程。</w:t>
      </w:r>
    </w:p>
    <w:p>
      <w:pPr>
        <w:pStyle w:val="Heading3"/>
        <w:numPr>
          <w:ilvl w:val="1"/>
          <w:numId w:val="11"/>
        </w:numPr>
        <w:tabs>
          <w:tab w:val="left" w:pos="2432"/>
        </w:tabs>
        <w:spacing w:before="185" w:after="0" w:line="240" w:lineRule="auto"/>
        <w:ind w:left="2431" w:right="0" w:hanging="632"/>
        <w:jc w:val="left"/>
      </w:pPr>
      <w:r>
        <w:rPr>
          <w:spacing w:val="-3"/>
        </w:rPr>
        <w:t>编制依据</w:t>
      </w:r>
    </w:p>
    <w:p>
      <w:pPr>
        <w:pStyle w:val="BodyText"/>
        <w:spacing w:before="85" w:line="333" w:lineRule="auto"/>
        <w:ind w:left="1800" w:right="1705" w:firstLine="560"/>
      </w:pPr>
      <w:r>
        <w:rPr>
          <w:spacing w:val="-2"/>
        </w:rPr>
        <w:t>本施工组织设计编制依据是：施工图纸、国家现行规范、规程、</w:t>
      </w:r>
      <w:r>
        <w:t>标准， 市有关建筑施工现场安全管理规定及其他管理性文件。</w:t>
      </w:r>
    </w:p>
    <w:p>
      <w:pPr>
        <w:pStyle w:val="BodyText"/>
        <w:spacing w:before="3"/>
        <w:rPr>
          <w:sz w:val="39"/>
        </w:rPr>
      </w:pPr>
    </w:p>
    <w:p>
      <w:pPr>
        <w:pStyle w:val="BodyText"/>
        <w:ind w:left="1800"/>
      </w:pPr>
      <w:r>
        <w:rPr>
          <w:spacing w:val="-1"/>
        </w:rPr>
        <w:t>本工程主要采用的现行规范、标准及图集见下表</w:t>
      </w: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after="31"/>
        <w:jc w:val="center"/>
        <w:rPr>
          <w:rFonts w:ascii="黑体" w:eastAsia="黑体"/>
        </w:rPr>
      </w:pPr>
      <w:r>
        <w:rPr>
          <w:rFonts w:ascii="黑体" w:eastAsia="黑体"/>
          <w:spacing w:val="-35"/>
        </w:rPr>
        <w:t xml:space="preserve">表 </w:t>
      </w:r>
      <w:r>
        <w:rPr>
          <w:rFonts w:ascii="Times New Roman" w:eastAsia="Times New Roman"/>
        </w:rPr>
        <w:t>3.1</w:t>
      </w:r>
      <w:r>
        <w:rPr>
          <w:rFonts w:ascii="Times New Roman" w:eastAsia="Times New Roman"/>
          <w:spacing w:val="70"/>
        </w:rPr>
        <w:t xml:space="preserve"> </w:t>
      </w:r>
      <w:r>
        <w:rPr>
          <w:rFonts w:ascii="黑体" w:eastAsia="黑体"/>
          <w:spacing w:val="-1"/>
        </w:rPr>
        <w:t>本工程主要采用的现行规范、标准及图集</w:t>
      </w:r>
    </w:p>
    <w:tbl>
      <w:tblPr>
        <w:tblStyle w:val="TableNormal0"/>
        <w:tblW w:w="0" w:type="auto"/>
        <w:jc w:val="left"/>
        <w:tblInd w:w="143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960"/>
        <w:gridCol w:w="4860"/>
        <w:gridCol w:w="2412"/>
      </w:tblGrid>
      <w:tr>
        <w:tblPrEx>
          <w:tblW w:w="0" w:type="auto"/>
          <w:jc w:val="left"/>
          <w:tblInd w:w="1431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7"/>
          <w:jc w:val="left"/>
        </w:trPr>
        <w:tc>
          <w:tcPr>
            <w:tcW w:w="840" w:type="dxa"/>
          </w:tcPr>
          <w:p>
            <w:pPr>
              <w:pStyle w:val="TableParagraph"/>
              <w:spacing w:before="109"/>
              <w:ind w:left="184" w:right="17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序号</w:t>
            </w:r>
          </w:p>
        </w:tc>
        <w:tc>
          <w:tcPr>
            <w:tcW w:w="960" w:type="dxa"/>
          </w:tcPr>
          <w:p>
            <w:pPr>
              <w:pStyle w:val="TableParagraph"/>
              <w:spacing w:before="109"/>
              <w:ind w:left="192" w:right="183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14"/>
                <w:sz w:val="21"/>
              </w:rPr>
              <w:t>类 别</w:t>
            </w:r>
          </w:p>
        </w:tc>
        <w:tc>
          <w:tcPr>
            <w:tcW w:w="4860" w:type="dxa"/>
          </w:tcPr>
          <w:p>
            <w:pPr>
              <w:pStyle w:val="TableParagraph"/>
              <w:spacing w:before="109"/>
              <w:ind w:left="413" w:right="404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15"/>
                <w:sz w:val="21"/>
              </w:rPr>
              <w:t>规 范、规 程 名 称</w:t>
            </w:r>
          </w:p>
        </w:tc>
        <w:tc>
          <w:tcPr>
            <w:tcW w:w="2412" w:type="dxa"/>
          </w:tcPr>
          <w:p>
            <w:pPr>
              <w:pStyle w:val="TableParagraph"/>
              <w:tabs>
                <w:tab w:val="left" w:pos="639"/>
              </w:tabs>
              <w:spacing w:before="109"/>
              <w:ind w:left="9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编</w:t>
            </w:r>
            <w:r>
              <w:rPr>
                <w:rFonts w:ascii="Microsoft JhengHei" w:eastAsia="Microsoft JhengHei"/>
                <w:b/>
                <w:sz w:val="21"/>
              </w:rPr>
              <w:tab/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号</w:t>
            </w:r>
          </w:p>
        </w:tc>
      </w:tr>
      <w:tr>
        <w:tblPrEx>
          <w:tblW w:w="0" w:type="auto"/>
          <w:jc w:val="left"/>
          <w:tblInd w:w="14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840" w:type="dxa"/>
          </w:tcPr>
          <w:p>
            <w:pPr>
              <w:pStyle w:val="TableParagraph"/>
              <w:spacing w:before="136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before="122"/>
              <w:ind w:left="192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国家</w:t>
            </w:r>
          </w:p>
        </w:tc>
        <w:tc>
          <w:tcPr>
            <w:tcW w:w="4860" w:type="dxa"/>
          </w:tcPr>
          <w:p>
            <w:pPr>
              <w:pStyle w:val="TableParagraph"/>
              <w:spacing w:before="122"/>
              <w:ind w:left="414" w:right="40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1"/>
                <w:sz w:val="21"/>
              </w:rPr>
              <w:t>建筑给水排水设计规范</w:t>
            </w:r>
          </w:p>
        </w:tc>
        <w:tc>
          <w:tcPr>
            <w:tcW w:w="2412" w:type="dxa"/>
          </w:tcPr>
          <w:p>
            <w:pPr>
              <w:pStyle w:val="TableParagraph"/>
              <w:spacing w:before="136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GB50015-</w:t>
            </w:r>
            <w:r>
              <w:rPr>
                <w:spacing w:val="-4"/>
                <w:sz w:val="21"/>
              </w:rPr>
              <w:t>2003</w:t>
            </w:r>
          </w:p>
        </w:tc>
      </w:tr>
      <w:tr>
        <w:tblPrEx>
          <w:tblW w:w="0" w:type="auto"/>
          <w:jc w:val="left"/>
          <w:tblInd w:w="14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3"/>
          <w:jc w:val="left"/>
        </w:trPr>
        <w:tc>
          <w:tcPr>
            <w:tcW w:w="840" w:type="dxa"/>
          </w:tcPr>
          <w:p>
            <w:pPr>
              <w:pStyle w:val="TableParagraph"/>
              <w:spacing w:before="136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before="122"/>
              <w:ind w:left="192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国家</w:t>
            </w:r>
          </w:p>
        </w:tc>
        <w:tc>
          <w:tcPr>
            <w:tcW w:w="4860" w:type="dxa"/>
          </w:tcPr>
          <w:p>
            <w:pPr>
              <w:pStyle w:val="TableParagraph"/>
              <w:spacing w:before="122"/>
              <w:ind w:left="414" w:right="40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1"/>
                <w:sz w:val="21"/>
              </w:rPr>
              <w:t>建筑给水排水及采暖工程施工质量验收规范</w:t>
            </w:r>
          </w:p>
        </w:tc>
        <w:tc>
          <w:tcPr>
            <w:tcW w:w="2412" w:type="dxa"/>
          </w:tcPr>
          <w:p>
            <w:pPr>
              <w:pStyle w:val="TableParagraph"/>
              <w:spacing w:before="136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GB50242-</w:t>
            </w:r>
            <w:r>
              <w:rPr>
                <w:spacing w:val="-4"/>
                <w:sz w:val="21"/>
              </w:rPr>
              <w:t>2002</w:t>
            </w:r>
          </w:p>
        </w:tc>
      </w:tr>
      <w:tr>
        <w:tblPrEx>
          <w:tblW w:w="0" w:type="auto"/>
          <w:jc w:val="left"/>
          <w:tblInd w:w="14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3"/>
          <w:jc w:val="left"/>
        </w:trPr>
        <w:tc>
          <w:tcPr>
            <w:tcW w:w="840" w:type="dxa"/>
          </w:tcPr>
          <w:p>
            <w:pPr>
              <w:pStyle w:val="TableParagraph"/>
              <w:spacing w:before="136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spacing w:before="122"/>
              <w:ind w:left="192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国家</w:t>
            </w:r>
          </w:p>
        </w:tc>
        <w:tc>
          <w:tcPr>
            <w:tcW w:w="4860" w:type="dxa"/>
          </w:tcPr>
          <w:p>
            <w:pPr>
              <w:pStyle w:val="TableParagraph"/>
              <w:spacing w:before="122"/>
              <w:ind w:left="414" w:right="40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建筑设计防火规范</w:t>
            </w:r>
          </w:p>
        </w:tc>
        <w:tc>
          <w:tcPr>
            <w:tcW w:w="2412" w:type="dxa"/>
          </w:tcPr>
          <w:p>
            <w:pPr>
              <w:pStyle w:val="TableParagraph"/>
              <w:spacing w:before="136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GB50016-</w:t>
            </w:r>
            <w:r>
              <w:rPr>
                <w:spacing w:val="-4"/>
                <w:sz w:val="21"/>
              </w:rPr>
              <w:t>2006</w:t>
            </w:r>
          </w:p>
        </w:tc>
      </w:tr>
      <w:tr>
        <w:tblPrEx>
          <w:tblW w:w="0" w:type="auto"/>
          <w:jc w:val="left"/>
          <w:tblInd w:w="14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07"/>
          <w:jc w:val="left"/>
        </w:trPr>
        <w:tc>
          <w:tcPr>
            <w:tcW w:w="840" w:type="dxa"/>
          </w:tcPr>
          <w:p>
            <w:pPr>
              <w:pStyle w:val="TableParagraph"/>
              <w:spacing w:before="10"/>
              <w:ind w:left="0"/>
              <w:rPr>
                <w:rFonts w:ascii="黑体"/>
                <w:sz w:val="17"/>
              </w:rPr>
            </w:pPr>
          </w:p>
          <w:p>
            <w:pPr>
              <w:pStyle w:val="TableParagraph"/>
              <w:spacing w:before="0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spacing w:before="9"/>
              <w:ind w:left="0"/>
              <w:rPr>
                <w:rFonts w:ascii="黑体"/>
                <w:sz w:val="16"/>
              </w:rPr>
            </w:pPr>
          </w:p>
          <w:p>
            <w:pPr>
              <w:pStyle w:val="TableParagraph"/>
              <w:spacing w:before="0"/>
              <w:ind w:left="192" w:right="1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国际</w:t>
            </w:r>
          </w:p>
        </w:tc>
        <w:tc>
          <w:tcPr>
            <w:tcW w:w="4860" w:type="dxa"/>
          </w:tcPr>
          <w:p>
            <w:pPr>
              <w:pStyle w:val="TableParagraph"/>
              <w:spacing w:before="42" w:line="265" w:lineRule="exact"/>
              <w:ind w:left="308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14"/>
                <w:sz w:val="21"/>
              </w:rPr>
              <w:t>建筑内污废水用塑料管系统</w:t>
            </w:r>
            <w:r>
              <w:rPr>
                <w:rFonts w:ascii="宋体" w:eastAsia="宋体"/>
                <w:spacing w:val="-6"/>
                <w:sz w:val="21"/>
              </w:rPr>
              <w:t>（低温和高温）</w:t>
            </w:r>
            <w:r>
              <w:rPr>
                <w:rFonts w:ascii="宋体" w:eastAsia="宋体"/>
                <w:spacing w:val="-8"/>
                <w:sz w:val="21"/>
              </w:rPr>
              <w:t>－聚乙</w:t>
            </w:r>
          </w:p>
          <w:p>
            <w:pPr>
              <w:pStyle w:val="TableParagraph"/>
              <w:spacing w:before="0" w:line="265" w:lineRule="exact"/>
              <w:ind w:left="413" w:right="40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z w:val="21"/>
              </w:rPr>
              <w:t>烯</w:t>
            </w:r>
            <w:r>
              <w:rPr>
                <w:rFonts w:ascii="宋体" w:eastAsia="宋体"/>
                <w:spacing w:val="-4"/>
                <w:sz w:val="21"/>
              </w:rPr>
              <w:t>（</w:t>
            </w:r>
            <w:r>
              <w:rPr>
                <w:spacing w:val="-4"/>
                <w:sz w:val="21"/>
              </w:rPr>
              <w:t>PE</w:t>
            </w:r>
            <w:r>
              <w:rPr>
                <w:rFonts w:ascii="宋体" w:eastAsia="宋体"/>
                <w:spacing w:val="-4"/>
                <w:sz w:val="21"/>
              </w:rPr>
              <w:t>）</w:t>
            </w:r>
          </w:p>
        </w:tc>
        <w:tc>
          <w:tcPr>
            <w:tcW w:w="2412" w:type="dxa"/>
          </w:tcPr>
          <w:p>
            <w:pPr>
              <w:pStyle w:val="TableParagraph"/>
              <w:spacing w:before="10"/>
              <w:ind w:left="0"/>
              <w:rPr>
                <w:rFonts w:ascii="黑体"/>
                <w:sz w:val="17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ISO8770</w:t>
            </w:r>
          </w:p>
        </w:tc>
      </w:tr>
    </w:tbl>
    <w:p>
      <w:pPr>
        <w:spacing w:after="0"/>
        <w:jc w:val="center"/>
        <w:rPr>
          <w:sz w:val="21"/>
        </w:rPr>
        <w:sectPr>
          <w:pgSz w:w="11910" w:h="16840"/>
          <w:pgMar w:top="1920" w:right="0" w:bottom="1561" w:left="0" w:header="708" w:footer="708"/>
          <w:pgNumType w:start="2"/>
          <w:cols w:space="708"/>
        </w:sectPr>
      </w:pPr>
    </w:p>
    <w:tbl>
      <w:tblPr>
        <w:tblStyle w:val="TableNormal1"/>
        <w:tblW w:w="0" w:type="auto"/>
        <w:jc w:val="left"/>
        <w:tblInd w:w="143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960"/>
        <w:gridCol w:w="4860"/>
        <w:gridCol w:w="2412"/>
      </w:tblGrid>
      <w:tr>
        <w:tblPrEx>
          <w:tblW w:w="0" w:type="auto"/>
          <w:jc w:val="left"/>
          <w:tblInd w:w="1431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840" w:type="dxa"/>
          </w:tcPr>
          <w:p>
            <w:pPr>
              <w:pStyle w:val="TableParagraph"/>
              <w:spacing w:before="136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960" w:type="dxa"/>
          </w:tcPr>
          <w:p>
            <w:pPr>
              <w:pStyle w:val="TableParagraph"/>
              <w:spacing w:before="122"/>
              <w:ind w:left="0" w:right="249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国家</w:t>
            </w:r>
          </w:p>
        </w:tc>
        <w:tc>
          <w:tcPr>
            <w:tcW w:w="4860" w:type="dxa"/>
          </w:tcPr>
          <w:p>
            <w:pPr>
              <w:pStyle w:val="TableParagraph"/>
              <w:spacing w:before="122"/>
              <w:ind w:left="414" w:right="40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1"/>
                <w:sz w:val="21"/>
              </w:rPr>
              <w:t>建筑给水排水设计规范</w:t>
            </w:r>
          </w:p>
        </w:tc>
        <w:tc>
          <w:tcPr>
            <w:tcW w:w="2412" w:type="dxa"/>
          </w:tcPr>
          <w:p>
            <w:pPr>
              <w:pStyle w:val="TableParagraph"/>
              <w:spacing w:before="136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GBT50015-</w:t>
            </w:r>
            <w:r>
              <w:rPr>
                <w:spacing w:val="-4"/>
                <w:sz w:val="21"/>
              </w:rPr>
              <w:t>2003</w:t>
            </w:r>
          </w:p>
        </w:tc>
      </w:tr>
      <w:tr>
        <w:tblPrEx>
          <w:tblW w:w="0" w:type="auto"/>
          <w:jc w:val="left"/>
          <w:tblInd w:w="14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840" w:type="dxa"/>
          </w:tcPr>
          <w:p>
            <w:pPr>
              <w:pStyle w:val="TableParagraph"/>
              <w:spacing w:before="136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960" w:type="dxa"/>
          </w:tcPr>
          <w:p>
            <w:pPr>
              <w:pStyle w:val="TableParagraph"/>
              <w:spacing w:before="122"/>
              <w:ind w:left="0" w:right="249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行业</w:t>
            </w:r>
          </w:p>
        </w:tc>
        <w:tc>
          <w:tcPr>
            <w:tcW w:w="4860" w:type="dxa"/>
          </w:tcPr>
          <w:p>
            <w:pPr>
              <w:pStyle w:val="TableParagraph"/>
              <w:spacing w:before="122"/>
              <w:ind w:left="414" w:right="40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1"/>
                <w:sz w:val="21"/>
              </w:rPr>
              <w:t>建筑工程冬季施工规程</w:t>
            </w:r>
          </w:p>
        </w:tc>
        <w:tc>
          <w:tcPr>
            <w:tcW w:w="2412" w:type="dxa"/>
          </w:tcPr>
          <w:p>
            <w:pPr>
              <w:pStyle w:val="TableParagraph"/>
              <w:spacing w:before="136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JGJ104-</w:t>
            </w:r>
            <w:r>
              <w:rPr>
                <w:spacing w:val="-4"/>
                <w:sz w:val="21"/>
              </w:rPr>
              <w:t>2011</w:t>
            </w:r>
          </w:p>
        </w:tc>
      </w:tr>
      <w:tr>
        <w:tblPrEx>
          <w:tblW w:w="0" w:type="auto"/>
          <w:jc w:val="left"/>
          <w:tblInd w:w="14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840" w:type="dxa"/>
          </w:tcPr>
          <w:p>
            <w:pPr>
              <w:pStyle w:val="TableParagraph"/>
              <w:spacing w:before="136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960" w:type="dxa"/>
          </w:tcPr>
          <w:p>
            <w:pPr>
              <w:pStyle w:val="TableParagraph"/>
              <w:spacing w:before="122"/>
              <w:ind w:left="0" w:right="249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行业</w:t>
            </w:r>
          </w:p>
        </w:tc>
        <w:tc>
          <w:tcPr>
            <w:tcW w:w="4860" w:type="dxa"/>
          </w:tcPr>
          <w:p>
            <w:pPr>
              <w:pStyle w:val="TableParagraph"/>
              <w:spacing w:before="122"/>
              <w:ind w:left="414" w:right="40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1"/>
                <w:sz w:val="21"/>
              </w:rPr>
              <w:t>建筑机械使用安全技术规程</w:t>
            </w:r>
          </w:p>
        </w:tc>
        <w:tc>
          <w:tcPr>
            <w:tcW w:w="2412" w:type="dxa"/>
          </w:tcPr>
          <w:p>
            <w:pPr>
              <w:pStyle w:val="TableParagraph"/>
              <w:spacing w:before="136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JGJ33-</w:t>
            </w:r>
            <w:r>
              <w:rPr>
                <w:spacing w:val="-4"/>
                <w:sz w:val="21"/>
              </w:rPr>
              <w:t>2012</w:t>
            </w:r>
          </w:p>
        </w:tc>
      </w:tr>
      <w:tr>
        <w:tblPrEx>
          <w:tblW w:w="0" w:type="auto"/>
          <w:jc w:val="left"/>
          <w:tblInd w:w="14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3"/>
          <w:jc w:val="left"/>
        </w:trPr>
        <w:tc>
          <w:tcPr>
            <w:tcW w:w="840" w:type="dxa"/>
          </w:tcPr>
          <w:p>
            <w:pPr>
              <w:pStyle w:val="TableParagraph"/>
              <w:spacing w:before="136"/>
              <w:ind w:left="184" w:right="17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960" w:type="dxa"/>
          </w:tcPr>
          <w:p>
            <w:pPr>
              <w:pStyle w:val="TableParagraph"/>
              <w:spacing w:before="122"/>
              <w:ind w:left="0" w:right="249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行业</w:t>
            </w:r>
          </w:p>
        </w:tc>
        <w:tc>
          <w:tcPr>
            <w:tcW w:w="4860" w:type="dxa"/>
          </w:tcPr>
          <w:p>
            <w:pPr>
              <w:pStyle w:val="TableParagraph"/>
              <w:spacing w:before="122"/>
              <w:ind w:left="414" w:right="40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1"/>
                <w:sz w:val="21"/>
              </w:rPr>
              <w:t>施工现场临时用电安全技术规范</w:t>
            </w:r>
          </w:p>
        </w:tc>
        <w:tc>
          <w:tcPr>
            <w:tcW w:w="2412" w:type="dxa"/>
          </w:tcPr>
          <w:p>
            <w:pPr>
              <w:pStyle w:val="TableParagraph"/>
              <w:spacing w:before="136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JGJ46-</w:t>
            </w:r>
            <w:r>
              <w:rPr>
                <w:spacing w:val="-4"/>
                <w:sz w:val="21"/>
              </w:rPr>
              <w:t>2012</w:t>
            </w:r>
          </w:p>
        </w:tc>
      </w:tr>
      <w:tr>
        <w:tblPrEx>
          <w:tblW w:w="0" w:type="auto"/>
          <w:jc w:val="left"/>
          <w:tblInd w:w="14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3"/>
          <w:jc w:val="left"/>
        </w:trPr>
        <w:tc>
          <w:tcPr>
            <w:tcW w:w="840" w:type="dxa"/>
          </w:tcPr>
          <w:p>
            <w:pPr>
              <w:pStyle w:val="TableParagraph"/>
              <w:spacing w:before="136"/>
              <w:ind w:left="184" w:right="17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960" w:type="dxa"/>
          </w:tcPr>
          <w:p>
            <w:pPr>
              <w:pStyle w:val="TableParagraph"/>
              <w:spacing w:before="122"/>
              <w:ind w:left="0" w:right="249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国家</w:t>
            </w:r>
          </w:p>
        </w:tc>
        <w:tc>
          <w:tcPr>
            <w:tcW w:w="4860" w:type="dxa"/>
          </w:tcPr>
          <w:p>
            <w:pPr>
              <w:pStyle w:val="TableParagraph"/>
              <w:spacing w:before="122"/>
              <w:ind w:left="414" w:right="40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1"/>
                <w:sz w:val="21"/>
              </w:rPr>
              <w:t>建筑工程施工质量验收统一标准</w:t>
            </w:r>
          </w:p>
        </w:tc>
        <w:tc>
          <w:tcPr>
            <w:tcW w:w="2412" w:type="dxa"/>
          </w:tcPr>
          <w:p>
            <w:pPr>
              <w:pStyle w:val="TableParagraph"/>
              <w:spacing w:before="136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GB50300-</w:t>
            </w:r>
            <w:r>
              <w:rPr>
                <w:spacing w:val="-4"/>
                <w:sz w:val="21"/>
              </w:rPr>
              <w:t>2013</w:t>
            </w:r>
          </w:p>
        </w:tc>
      </w:tr>
      <w:tr>
        <w:tblPrEx>
          <w:tblW w:w="0" w:type="auto"/>
          <w:jc w:val="left"/>
          <w:tblInd w:w="14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3"/>
          <w:jc w:val="left"/>
        </w:trPr>
        <w:tc>
          <w:tcPr>
            <w:tcW w:w="840" w:type="dxa"/>
          </w:tcPr>
          <w:p>
            <w:pPr>
              <w:pStyle w:val="TableParagraph"/>
              <w:spacing w:before="136"/>
              <w:ind w:left="184" w:right="17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960" w:type="dxa"/>
          </w:tcPr>
          <w:p>
            <w:pPr>
              <w:pStyle w:val="TableParagraph"/>
              <w:spacing w:before="122"/>
              <w:ind w:left="0" w:right="249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行业</w:t>
            </w:r>
          </w:p>
        </w:tc>
        <w:tc>
          <w:tcPr>
            <w:tcW w:w="4860" w:type="dxa"/>
          </w:tcPr>
          <w:p>
            <w:pPr>
              <w:pStyle w:val="TableParagraph"/>
              <w:spacing w:before="122"/>
              <w:ind w:left="414" w:right="40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1"/>
                <w:sz w:val="21"/>
              </w:rPr>
              <w:t>虹吸式屋面雨水排水系统技术规程</w:t>
            </w:r>
          </w:p>
        </w:tc>
        <w:tc>
          <w:tcPr>
            <w:tcW w:w="2412" w:type="dxa"/>
          </w:tcPr>
          <w:p>
            <w:pPr>
              <w:pStyle w:val="TableParagraph"/>
              <w:spacing w:before="122"/>
              <w:ind w:lef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CECS183</w:t>
            </w:r>
            <w:r>
              <w:rPr>
                <w:rFonts w:ascii="宋体" w:eastAsia="宋体"/>
                <w:spacing w:val="-2"/>
                <w:sz w:val="21"/>
              </w:rPr>
              <w:t>：</w:t>
            </w:r>
            <w:r>
              <w:rPr>
                <w:spacing w:val="-2"/>
                <w:sz w:val="21"/>
              </w:rPr>
              <w:t>2005</w:t>
            </w:r>
          </w:p>
        </w:tc>
      </w:tr>
      <w:tr>
        <w:tblPrEx>
          <w:tblW w:w="0" w:type="auto"/>
          <w:jc w:val="left"/>
          <w:tblInd w:w="14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3"/>
          <w:jc w:val="left"/>
        </w:trPr>
        <w:tc>
          <w:tcPr>
            <w:tcW w:w="840" w:type="dxa"/>
          </w:tcPr>
          <w:p>
            <w:pPr>
              <w:pStyle w:val="TableParagraph"/>
              <w:spacing w:before="136"/>
              <w:ind w:left="184" w:right="17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960" w:type="dxa"/>
          </w:tcPr>
          <w:p>
            <w:pPr>
              <w:pStyle w:val="TableParagraph"/>
              <w:spacing w:before="122"/>
              <w:ind w:left="0" w:right="249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国家</w:t>
            </w:r>
          </w:p>
        </w:tc>
        <w:tc>
          <w:tcPr>
            <w:tcW w:w="4860" w:type="dxa"/>
          </w:tcPr>
          <w:p>
            <w:pPr>
              <w:pStyle w:val="TableParagraph"/>
              <w:spacing w:before="122"/>
              <w:ind w:left="414" w:right="40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1"/>
                <w:sz w:val="21"/>
              </w:rPr>
              <w:t>给水排水管道工程施工及验收规范</w:t>
            </w:r>
          </w:p>
        </w:tc>
        <w:tc>
          <w:tcPr>
            <w:tcW w:w="2412" w:type="dxa"/>
          </w:tcPr>
          <w:p>
            <w:pPr>
              <w:pStyle w:val="TableParagraph"/>
              <w:spacing w:before="136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GB50268-</w:t>
            </w:r>
            <w:r>
              <w:rPr>
                <w:spacing w:val="-4"/>
                <w:sz w:val="21"/>
              </w:rPr>
              <w:t>2008</w:t>
            </w:r>
          </w:p>
        </w:tc>
      </w:tr>
      <w:tr>
        <w:tblPrEx>
          <w:tblW w:w="0" w:type="auto"/>
          <w:jc w:val="left"/>
          <w:tblInd w:w="14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3"/>
          <w:jc w:val="left"/>
        </w:trPr>
        <w:tc>
          <w:tcPr>
            <w:tcW w:w="840" w:type="dxa"/>
          </w:tcPr>
          <w:p>
            <w:pPr>
              <w:pStyle w:val="TableParagraph"/>
              <w:spacing w:before="136"/>
              <w:ind w:left="184" w:right="17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960" w:type="dxa"/>
          </w:tcPr>
          <w:p>
            <w:pPr>
              <w:pStyle w:val="TableParagraph"/>
              <w:spacing w:before="122"/>
              <w:ind w:left="0" w:right="249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国家</w:t>
            </w:r>
          </w:p>
        </w:tc>
        <w:tc>
          <w:tcPr>
            <w:tcW w:w="4860" w:type="dxa"/>
          </w:tcPr>
          <w:p>
            <w:pPr>
              <w:pStyle w:val="TableParagraph"/>
              <w:spacing w:before="122"/>
              <w:ind w:left="414" w:right="40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1"/>
                <w:sz w:val="21"/>
              </w:rPr>
              <w:t>建筑安装工程质量检验评定统一标准</w:t>
            </w:r>
          </w:p>
        </w:tc>
        <w:tc>
          <w:tcPr>
            <w:tcW w:w="2412" w:type="dxa"/>
          </w:tcPr>
          <w:p>
            <w:pPr>
              <w:pStyle w:val="TableParagraph"/>
              <w:spacing w:before="136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GBJ300-</w:t>
            </w:r>
            <w:r>
              <w:rPr>
                <w:spacing w:val="-4"/>
                <w:sz w:val="21"/>
              </w:rPr>
              <w:t>2001</w:t>
            </w:r>
          </w:p>
        </w:tc>
      </w:tr>
      <w:tr>
        <w:tblPrEx>
          <w:tblW w:w="0" w:type="auto"/>
          <w:jc w:val="left"/>
          <w:tblInd w:w="14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3"/>
          <w:jc w:val="left"/>
        </w:trPr>
        <w:tc>
          <w:tcPr>
            <w:tcW w:w="840" w:type="dxa"/>
          </w:tcPr>
          <w:p>
            <w:pPr>
              <w:pStyle w:val="TableParagraph"/>
              <w:spacing w:before="136"/>
              <w:ind w:left="184" w:right="17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960" w:type="dxa"/>
          </w:tcPr>
          <w:p>
            <w:pPr>
              <w:pStyle w:val="TableParagraph"/>
              <w:spacing w:before="122"/>
              <w:ind w:left="0" w:right="249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5"/>
                <w:sz w:val="21"/>
              </w:rPr>
              <w:t>国家</w:t>
            </w:r>
          </w:p>
        </w:tc>
        <w:tc>
          <w:tcPr>
            <w:tcW w:w="4860" w:type="dxa"/>
          </w:tcPr>
          <w:p>
            <w:pPr>
              <w:pStyle w:val="TableParagraph"/>
              <w:spacing w:before="122"/>
              <w:ind w:left="414" w:right="40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1"/>
                <w:sz w:val="21"/>
              </w:rPr>
              <w:t>建筑工程施工现场安全用电规范</w:t>
            </w:r>
          </w:p>
        </w:tc>
        <w:tc>
          <w:tcPr>
            <w:tcW w:w="2412" w:type="dxa"/>
          </w:tcPr>
          <w:p>
            <w:pPr>
              <w:pStyle w:val="TableParagraph"/>
              <w:spacing w:before="136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GB50194-</w:t>
            </w:r>
            <w:r>
              <w:rPr>
                <w:spacing w:val="-4"/>
                <w:sz w:val="21"/>
              </w:rPr>
              <w:t>2014</w:t>
            </w:r>
          </w:p>
        </w:tc>
      </w:tr>
    </w:tbl>
    <w:p>
      <w:pPr>
        <w:pStyle w:val="BodyText"/>
        <w:spacing w:before="12"/>
        <w:rPr>
          <w:rFonts w:ascii="黑体"/>
          <w:sz w:val="27"/>
        </w:rPr>
      </w:pPr>
    </w:p>
    <w:p>
      <w:pPr>
        <w:pStyle w:val="Heading1"/>
        <w:spacing w:line="593" w:lineRule="exact"/>
      </w:pPr>
      <w:r>
        <w:rPr>
          <w:spacing w:val="-2"/>
        </w:rPr>
        <w:t>二、人员组织</w:t>
      </w:r>
    </w:p>
    <w:p>
      <w:pPr>
        <w:pStyle w:val="Heading3"/>
        <w:numPr>
          <w:ilvl w:val="1"/>
          <w:numId w:val="10"/>
        </w:numPr>
        <w:tabs>
          <w:tab w:val="left" w:pos="2502"/>
        </w:tabs>
        <w:spacing w:before="216" w:after="0" w:line="240" w:lineRule="auto"/>
        <w:ind w:left="2501" w:right="0" w:hanging="702"/>
        <w:jc w:val="left"/>
      </w:pPr>
      <w:r>
        <w:rPr>
          <w:spacing w:val="-2"/>
        </w:rPr>
        <w:t>施工组织机构</w:t>
      </w:r>
    </w:p>
    <w:p>
      <w:pPr>
        <w:pStyle w:val="BodyText"/>
        <w:spacing w:before="86" w:line="333" w:lineRule="auto"/>
        <w:ind w:left="1800" w:right="1798" w:firstLine="280"/>
        <w:jc w:val="both"/>
      </w:pPr>
      <w:r>
        <w:rPr>
          <w:spacing w:val="-8"/>
        </w:rPr>
        <w:t>本工程采用项目施工管理模式组织施工，委派一名项目经理组建项</w:t>
      </w:r>
      <w:r>
        <w:rPr>
          <w:spacing w:val="-4"/>
        </w:rPr>
        <w:t>目经理部，全权处理现场日常一切事务。项目经理对外代表与工程有</w:t>
      </w:r>
      <w:r>
        <w:rPr>
          <w:spacing w:val="-4"/>
        </w:rPr>
        <w:t>关的各方进行业务联系，直接处理施工中各方面的问题；对内指挥协</w:t>
      </w:r>
      <w:r>
        <w:rPr>
          <w:spacing w:val="-4"/>
        </w:rPr>
        <w:t>调各专业工种的施工，全面负责工程的生产、技术、质量、安全和行</w:t>
      </w:r>
      <w:r>
        <w:rPr>
          <w:spacing w:val="-2"/>
        </w:rPr>
        <w:t>政管理以及职工的思想政治工作。</w:t>
      </w:r>
    </w:p>
    <w:p>
      <w:pPr>
        <w:pStyle w:val="Heading3"/>
        <w:numPr>
          <w:ilvl w:val="1"/>
          <w:numId w:val="10"/>
        </w:numPr>
        <w:tabs>
          <w:tab w:val="left" w:pos="2432"/>
        </w:tabs>
        <w:spacing w:before="186" w:after="0" w:line="240" w:lineRule="auto"/>
        <w:ind w:left="2431" w:right="0" w:hanging="632"/>
        <w:jc w:val="left"/>
      </w:pPr>
      <w:r>
        <w:rPr>
          <w:spacing w:val="-2"/>
        </w:rPr>
        <w:t>现场人员配置</w:t>
      </w:r>
    </w:p>
    <w:p>
      <w:pPr>
        <w:pStyle w:val="BodyText"/>
        <w:spacing w:before="85" w:line="333" w:lineRule="auto"/>
        <w:ind w:left="1800" w:right="1798" w:firstLine="560"/>
      </w:pPr>
      <w:r>
        <w:t>根据 厂房涂装车间项目工程的特点和重要性，经我公司各成员</w:t>
      </w:r>
      <w:r>
        <w:rPr>
          <w:spacing w:val="-2"/>
        </w:rPr>
        <w:t>研究决定，现场项目经理部配置成员名单如下：</w:t>
      </w:r>
    </w:p>
    <w:p>
      <w:pPr>
        <w:pStyle w:val="Heading2"/>
        <w:numPr>
          <w:ilvl w:val="2"/>
          <w:numId w:val="10"/>
        </w:numPr>
        <w:tabs>
          <w:tab w:val="left" w:pos="2928"/>
        </w:tabs>
        <w:spacing w:before="36" w:after="0" w:line="240" w:lineRule="auto"/>
        <w:ind w:left="2927" w:right="0" w:hanging="1128"/>
        <w:jc w:val="left"/>
      </w:pPr>
      <w:r>
        <w:rPr>
          <w:spacing w:val="-2"/>
        </w:rPr>
        <w:t>项目部管理人员</w:t>
      </w:r>
    </w:p>
    <w:tbl>
      <w:tblPr>
        <w:tblStyle w:val="TableNormal1"/>
        <w:tblW w:w="0" w:type="auto"/>
        <w:jc w:val="left"/>
        <w:tblInd w:w="149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2"/>
        <w:gridCol w:w="2220"/>
        <w:gridCol w:w="2294"/>
        <w:gridCol w:w="2057"/>
      </w:tblGrid>
      <w:tr>
        <w:tblPrEx>
          <w:tblW w:w="0" w:type="auto"/>
          <w:jc w:val="left"/>
          <w:tblInd w:w="1496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5"/>
          <w:jc w:val="left"/>
        </w:trPr>
        <w:tc>
          <w:tcPr>
            <w:tcW w:w="2372" w:type="dxa"/>
          </w:tcPr>
          <w:p>
            <w:pPr>
              <w:pStyle w:val="TableParagraph"/>
              <w:spacing w:before="78"/>
              <w:ind w:left="575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项目负责人</w:t>
            </w:r>
          </w:p>
        </w:tc>
        <w:tc>
          <w:tcPr>
            <w:tcW w:w="2220" w:type="dxa"/>
          </w:tcPr>
          <w:p>
            <w:pPr>
              <w:pStyle w:val="TableParagraph"/>
              <w:spacing w:before="78"/>
              <w:ind w:left="874" w:right="865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1</w:t>
            </w:r>
            <w:r>
              <w:rPr>
                <w:rFonts w:ascii="宋体" w:eastAsia="宋体"/>
                <w:spacing w:val="-35"/>
                <w:sz w:val="24"/>
              </w:rPr>
              <w:t xml:space="preserve"> 名</w:t>
            </w:r>
          </w:p>
        </w:tc>
        <w:tc>
          <w:tcPr>
            <w:tcW w:w="2294" w:type="dxa"/>
          </w:tcPr>
          <w:p>
            <w:pPr>
              <w:pStyle w:val="TableParagraph"/>
              <w:tabs>
                <w:tab w:val="left" w:pos="1016"/>
                <w:tab w:val="left" w:pos="1496"/>
              </w:tabs>
              <w:spacing w:before="78"/>
              <w:ind w:left="53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10"/>
                <w:sz w:val="24"/>
              </w:rPr>
              <w:t>施</w:t>
            </w:r>
            <w:r>
              <w:rPr>
                <w:rFonts w:ascii="宋体" w:eastAsia="宋体"/>
                <w:sz w:val="24"/>
              </w:rPr>
              <w:tab/>
            </w:r>
            <w:r>
              <w:rPr>
                <w:rFonts w:ascii="宋体" w:eastAsia="宋体"/>
                <w:spacing w:val="-10"/>
                <w:sz w:val="24"/>
              </w:rPr>
              <w:t>工</w:t>
            </w:r>
            <w:r>
              <w:rPr>
                <w:rFonts w:ascii="宋体" w:eastAsia="宋体"/>
                <w:sz w:val="24"/>
              </w:rPr>
              <w:tab/>
            </w:r>
            <w:r>
              <w:rPr>
                <w:rFonts w:ascii="宋体" w:eastAsia="宋体"/>
                <w:spacing w:val="-10"/>
                <w:sz w:val="24"/>
              </w:rPr>
              <w:t>员</w:t>
            </w:r>
          </w:p>
        </w:tc>
        <w:tc>
          <w:tcPr>
            <w:tcW w:w="2057" w:type="dxa"/>
          </w:tcPr>
          <w:p>
            <w:pPr>
              <w:pStyle w:val="TableParagraph"/>
              <w:spacing w:before="78"/>
              <w:ind w:left="793" w:right="784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1</w:t>
            </w:r>
            <w:r>
              <w:rPr>
                <w:rFonts w:ascii="宋体" w:eastAsia="宋体"/>
                <w:spacing w:val="-35"/>
                <w:sz w:val="24"/>
              </w:rPr>
              <w:t xml:space="preserve"> 名</w:t>
            </w:r>
          </w:p>
        </w:tc>
      </w:tr>
    </w:tbl>
    <w:p>
      <w:pPr>
        <w:pStyle w:val="ListParagraph"/>
        <w:numPr>
          <w:ilvl w:val="2"/>
          <w:numId w:val="10"/>
        </w:numPr>
        <w:tabs>
          <w:tab w:val="left" w:pos="3003"/>
        </w:tabs>
        <w:spacing w:before="76" w:after="0" w:line="240" w:lineRule="auto"/>
        <w:ind w:left="3002" w:right="0" w:hanging="1203"/>
        <w:jc w:val="left"/>
        <w:rPr>
          <w:rFonts w:ascii="Microsoft JhengHei" w:eastAsia="Microsoft JhengHei"/>
          <w:b/>
          <w:sz w:val="30"/>
        </w:rPr>
      </w:pPr>
      <w:r>
        <w:rPr>
          <w:rFonts w:ascii="Microsoft JhengHei" w:eastAsia="Microsoft JhengHei"/>
          <w:b/>
          <w:spacing w:val="-3"/>
          <w:sz w:val="30"/>
        </w:rPr>
        <w:t>施工人员</w:t>
      </w:r>
    </w:p>
    <w:p>
      <w:pPr>
        <w:pStyle w:val="BodyText"/>
        <w:spacing w:before="16"/>
        <w:rPr>
          <w:rFonts w:ascii="Microsoft JhengHei"/>
          <w:b/>
          <w:sz w:val="12"/>
        </w:rPr>
      </w:pPr>
    </w:p>
    <w:tbl>
      <w:tblPr>
        <w:tblStyle w:val="TableNormal1"/>
        <w:tblW w:w="0" w:type="auto"/>
        <w:jc w:val="left"/>
        <w:tblInd w:w="137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9"/>
        <w:gridCol w:w="2367"/>
        <w:gridCol w:w="2367"/>
        <w:gridCol w:w="2367"/>
      </w:tblGrid>
      <w:tr>
        <w:tblPrEx>
          <w:tblW w:w="0" w:type="auto"/>
          <w:jc w:val="left"/>
          <w:tblInd w:w="1378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0"/>
          <w:jc w:val="left"/>
        </w:trPr>
        <w:tc>
          <w:tcPr>
            <w:tcW w:w="2079" w:type="dxa"/>
          </w:tcPr>
          <w:p>
            <w:pPr>
              <w:pStyle w:val="TableParagraph"/>
              <w:spacing w:before="120"/>
              <w:ind w:left="669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管 道 工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1068" w:right="819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5</w:t>
            </w:r>
            <w:r>
              <w:rPr>
                <w:rFonts w:ascii="宋体" w:eastAsia="宋体"/>
                <w:spacing w:val="-35"/>
                <w:sz w:val="24"/>
              </w:rPr>
              <w:t xml:space="preserve"> 名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813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普通工人</w:t>
            </w:r>
          </w:p>
        </w:tc>
        <w:tc>
          <w:tcPr>
            <w:tcW w:w="2367" w:type="dxa"/>
          </w:tcPr>
          <w:p>
            <w:pPr>
              <w:pStyle w:val="TableParagraph"/>
              <w:spacing w:before="120"/>
              <w:ind w:left="1068" w:right="819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5</w:t>
            </w:r>
            <w:r>
              <w:rPr>
                <w:rFonts w:ascii="宋体" w:eastAsia="宋体"/>
                <w:spacing w:val="-35"/>
                <w:sz w:val="24"/>
              </w:rPr>
              <w:t xml:space="preserve"> 名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420" w:right="0" w:bottom="280" w:left="0" w:header="708" w:footer="708"/>
          <w:pgNumType w:start="3"/>
          <w:cols w:space="708"/>
        </w:sectPr>
      </w:pPr>
    </w:p>
    <w:p>
      <w:pPr>
        <w:pStyle w:val="Heading3"/>
        <w:numPr>
          <w:ilvl w:val="1"/>
          <w:numId w:val="9"/>
        </w:numPr>
        <w:tabs>
          <w:tab w:val="left" w:pos="2502"/>
        </w:tabs>
        <w:spacing w:before="0" w:after="0" w:line="476" w:lineRule="exact"/>
        <w:ind w:left="2501" w:right="0" w:hanging="702"/>
        <w:jc w:val="left"/>
      </w:pPr>
      <w:r>
        <w:rPr>
          <w:spacing w:val="-2"/>
        </w:rPr>
        <w:t>现场管理方法</w:t>
      </w:r>
    </w:p>
    <w:p>
      <w:pPr>
        <w:pStyle w:val="BodyText"/>
        <w:spacing w:before="15"/>
        <w:rPr>
          <w:rFonts w:ascii="Microsoft JhengHei"/>
          <w:b/>
          <w:sz w:val="26"/>
        </w:rPr>
      </w:pPr>
    </w:p>
    <w:p>
      <w:pPr>
        <w:spacing w:before="0"/>
        <w:ind w:left="1800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1"/>
          <w:sz w:val="28"/>
        </w:rPr>
        <w:t>在实际管理过程中，须着重做好以下几个方面的工作：</w:t>
      </w:r>
    </w:p>
    <w:p>
      <w:pPr>
        <w:pStyle w:val="ListParagraph"/>
        <w:numPr>
          <w:ilvl w:val="2"/>
          <w:numId w:val="9"/>
        </w:numPr>
        <w:tabs>
          <w:tab w:val="left" w:pos="2502"/>
        </w:tabs>
        <w:spacing w:before="77" w:after="0" w:line="333" w:lineRule="auto"/>
        <w:ind w:left="1800" w:right="1798" w:firstLine="280"/>
        <w:jc w:val="left"/>
        <w:rPr>
          <w:sz w:val="28"/>
        </w:rPr>
      </w:pPr>
      <w:r>
        <w:rPr>
          <w:spacing w:val="-2"/>
          <w:sz w:val="28"/>
        </w:rPr>
        <w:t>现场所有人员必须服从项目负责人的统一调配和指挥，自觉遵</w:t>
      </w:r>
      <w:r>
        <w:rPr>
          <w:spacing w:val="-2"/>
          <w:sz w:val="28"/>
        </w:rPr>
        <w:t>守现场规章制度和劳动纪律，熟悉施工规范，做到安全生产。</w:t>
      </w:r>
    </w:p>
    <w:p>
      <w:pPr>
        <w:pStyle w:val="ListParagraph"/>
        <w:numPr>
          <w:ilvl w:val="2"/>
          <w:numId w:val="9"/>
        </w:numPr>
        <w:tabs>
          <w:tab w:val="left" w:pos="2502"/>
        </w:tabs>
        <w:spacing w:before="3" w:after="0" w:line="333" w:lineRule="auto"/>
        <w:ind w:left="1800" w:right="1658" w:firstLine="280"/>
        <w:jc w:val="left"/>
        <w:rPr>
          <w:sz w:val="28"/>
        </w:rPr>
      </w:pPr>
      <w:r>
        <w:rPr>
          <w:spacing w:val="-2"/>
          <w:sz w:val="28"/>
        </w:rPr>
        <w:t>施工管理人员要积极工作，深入现场，经常检查施工进度和质量，参加有关单位组织的巡场和协调会议，发现问题及时纠正、采取</w:t>
      </w:r>
      <w:r>
        <w:rPr>
          <w:spacing w:val="-18"/>
          <w:sz w:val="28"/>
        </w:rPr>
        <w:t>措施予以解决。现场各专业施工员既要各施其职，又要相互配合支持，</w:t>
      </w:r>
      <w:r>
        <w:rPr>
          <w:spacing w:val="-2"/>
          <w:sz w:val="28"/>
        </w:rPr>
        <w:t>合理调配劳动力，科学安排施工程序，密切协调各工种搭接，共同向</w:t>
      </w:r>
      <w:r>
        <w:rPr>
          <w:spacing w:val="-2"/>
          <w:sz w:val="28"/>
        </w:rPr>
        <w:t>项目经理负责。</w:t>
      </w:r>
    </w:p>
    <w:p>
      <w:pPr>
        <w:pStyle w:val="ListParagraph"/>
        <w:numPr>
          <w:ilvl w:val="2"/>
          <w:numId w:val="9"/>
        </w:numPr>
        <w:tabs>
          <w:tab w:val="left" w:pos="2502"/>
        </w:tabs>
        <w:spacing w:before="7" w:after="0" w:line="333" w:lineRule="auto"/>
        <w:ind w:left="1800" w:right="1798" w:firstLine="280"/>
        <w:jc w:val="both"/>
        <w:rPr>
          <w:sz w:val="28"/>
        </w:rPr>
      </w:pPr>
      <w:r>
        <w:rPr>
          <w:spacing w:val="-2"/>
          <w:sz w:val="28"/>
        </w:rPr>
        <w:t>项目负责人每周召开一次内部碰头会，汇报施工进度，提高质</w:t>
      </w:r>
      <w:r>
        <w:rPr>
          <w:spacing w:val="-4"/>
          <w:sz w:val="28"/>
        </w:rPr>
        <w:t>量措施，交换具体意见，讨论存在问题，研究解决办法，总结经验教</w:t>
      </w:r>
      <w:r>
        <w:rPr>
          <w:spacing w:val="-2"/>
          <w:sz w:val="28"/>
        </w:rPr>
        <w:t>训，商议今后工作。</w:t>
      </w:r>
    </w:p>
    <w:p>
      <w:pPr>
        <w:pStyle w:val="ListParagraph"/>
        <w:numPr>
          <w:ilvl w:val="2"/>
          <w:numId w:val="9"/>
        </w:numPr>
        <w:tabs>
          <w:tab w:val="left" w:pos="2502"/>
        </w:tabs>
        <w:spacing w:before="4" w:after="0" w:line="333" w:lineRule="auto"/>
        <w:ind w:left="1800" w:right="1798" w:firstLine="280"/>
        <w:jc w:val="left"/>
        <w:rPr>
          <w:sz w:val="28"/>
        </w:rPr>
      </w:pPr>
      <w:r>
        <w:rPr>
          <w:spacing w:val="-2"/>
          <w:sz w:val="28"/>
        </w:rPr>
        <w:t>现场所需劳动力，由项目负责人根据施工计划和实际需要，向</w:t>
      </w:r>
      <w:r>
        <w:rPr>
          <w:spacing w:val="-2"/>
          <w:sz w:val="28"/>
        </w:rPr>
        <w:t>劳务分公司要求调派有关专业的施工班组进场施工。</w:t>
      </w:r>
    </w:p>
    <w:p>
      <w:pPr>
        <w:pStyle w:val="ListParagraph"/>
        <w:numPr>
          <w:ilvl w:val="2"/>
          <w:numId w:val="9"/>
        </w:numPr>
        <w:tabs>
          <w:tab w:val="left" w:pos="2502"/>
        </w:tabs>
        <w:spacing w:before="2" w:after="0" w:line="333" w:lineRule="auto"/>
        <w:ind w:left="1800" w:right="1798" w:firstLine="280"/>
        <w:jc w:val="both"/>
        <w:rPr>
          <w:sz w:val="28"/>
        </w:rPr>
      </w:pPr>
      <w:r>
        <w:rPr>
          <w:spacing w:val="-2"/>
          <w:sz w:val="28"/>
        </w:rPr>
        <w:t>进入施工高峰期，估计可能会出现劳动力不能满足施工进度所</w:t>
      </w:r>
      <w:r>
        <w:rPr>
          <w:spacing w:val="-12"/>
          <w:sz w:val="28"/>
        </w:rPr>
        <w:t>需的情况，项目负责人有权要求施工班组加班赶工或采取其它应变措</w:t>
      </w:r>
      <w:r>
        <w:rPr>
          <w:spacing w:val="-2"/>
          <w:sz w:val="28"/>
        </w:rPr>
        <w:t>施，确保工程进度。</w:t>
      </w:r>
    </w:p>
    <w:p>
      <w:pPr>
        <w:pStyle w:val="ListParagraph"/>
        <w:numPr>
          <w:ilvl w:val="2"/>
          <w:numId w:val="9"/>
        </w:numPr>
        <w:tabs>
          <w:tab w:val="left" w:pos="2502"/>
        </w:tabs>
        <w:spacing w:before="4" w:after="0" w:line="333" w:lineRule="auto"/>
        <w:ind w:left="1800" w:right="1705" w:firstLine="280"/>
        <w:jc w:val="left"/>
        <w:rPr>
          <w:sz w:val="28"/>
        </w:rPr>
      </w:pPr>
      <w:r>
        <w:rPr>
          <w:spacing w:val="-2"/>
          <w:sz w:val="28"/>
        </w:rPr>
        <w:t>运用统筹法组织施工，这是对于合理安排、科学管理、缩短工期、降低成本等行之有效的施工管理方法。施工网络计划要突出管理</w:t>
      </w:r>
      <w:r>
        <w:rPr>
          <w:spacing w:val="-2"/>
          <w:sz w:val="28"/>
        </w:rPr>
        <w:t>工作应抓紧的关键活动，显示各项活动的机动时间，使管理人员做到</w:t>
      </w:r>
      <w:r>
        <w:rPr>
          <w:spacing w:val="-2"/>
          <w:sz w:val="28"/>
        </w:rPr>
        <w:t>胸有全局，自觉加强对重要工序的组织与管理，以便工程能获得好、</w:t>
      </w:r>
      <w:r>
        <w:rPr>
          <w:spacing w:val="-2"/>
          <w:sz w:val="28"/>
        </w:rPr>
        <w:t>快、省、安全的效果。</w:t>
      </w:r>
    </w:p>
    <w:p>
      <w:pPr>
        <w:pStyle w:val="ListParagraph"/>
        <w:numPr>
          <w:ilvl w:val="2"/>
          <w:numId w:val="9"/>
        </w:numPr>
        <w:tabs>
          <w:tab w:val="left" w:pos="2502"/>
        </w:tabs>
        <w:spacing w:before="7" w:after="0" w:line="333" w:lineRule="auto"/>
        <w:ind w:left="1800" w:right="1798" w:firstLine="280"/>
        <w:jc w:val="both"/>
        <w:rPr>
          <w:sz w:val="28"/>
        </w:rPr>
      </w:pPr>
      <w:r>
        <w:rPr>
          <w:spacing w:val="-2"/>
          <w:sz w:val="28"/>
        </w:rPr>
        <w:t>以总体施工网络计划为依据，结合甲方要求和土建进度，编制</w:t>
      </w:r>
      <w:r>
        <w:rPr>
          <w:spacing w:val="-4"/>
          <w:sz w:val="28"/>
        </w:rPr>
        <w:t>月、旬施工进度计划，并提交给现场各有关单位以争取得到支持和配</w:t>
      </w:r>
      <w:r>
        <w:rPr>
          <w:spacing w:val="-4"/>
          <w:sz w:val="28"/>
        </w:rPr>
        <w:t>合。根据实施过程中的实际完成情况，及时调整进度计划，实行动态</w:t>
      </w:r>
      <w:r>
        <w:rPr>
          <w:spacing w:val="-4"/>
          <w:sz w:val="28"/>
        </w:rPr>
        <w:t>控制管理。对施工中出现的计划实际偏差，应及时采取积极有效的措</w:t>
      </w:r>
    </w:p>
    <w:p>
      <w:pPr>
        <w:spacing w:after="0" w:line="333" w:lineRule="auto"/>
        <w:jc w:val="both"/>
        <w:rPr>
          <w:sz w:val="28"/>
        </w:rPr>
        <w:sectPr>
          <w:pgSz w:w="11910" w:h="16840"/>
          <w:pgMar w:top="1520" w:right="0" w:bottom="280" w:left="0" w:header="708" w:footer="708"/>
          <w:pgNumType w:start="4"/>
          <w:cols w:space="708"/>
        </w:sectPr>
      </w:pPr>
    </w:p>
    <w:p>
      <w:pPr>
        <w:pStyle w:val="BodyText"/>
        <w:spacing w:before="42" w:line="333" w:lineRule="auto"/>
        <w:ind w:left="1800" w:right="1798"/>
      </w:pPr>
      <w:r>
        <w:rPr>
          <w:spacing w:val="-8"/>
        </w:rPr>
        <w:t>施，做到“向关键线路要工期，在非关键线路上挖潜力”，保证作业</w:t>
      </w:r>
      <w:r>
        <w:rPr>
          <w:spacing w:val="-2"/>
        </w:rPr>
        <w:t>计划的严肃性和可行性，以达到宏观调控的目标。</w:t>
      </w:r>
    </w:p>
    <w:p>
      <w:pPr>
        <w:pStyle w:val="ListParagraph"/>
        <w:numPr>
          <w:ilvl w:val="2"/>
          <w:numId w:val="12"/>
        </w:numPr>
        <w:tabs>
          <w:tab w:val="left" w:pos="2507"/>
        </w:tabs>
        <w:spacing w:before="2" w:after="0" w:line="240" w:lineRule="auto"/>
        <w:ind w:left="2507" w:right="0" w:hanging="427"/>
        <w:jc w:val="left"/>
        <w:rPr>
          <w:sz w:val="28"/>
        </w:rPr>
      </w:pPr>
      <w:r>
        <w:rPr>
          <w:spacing w:val="-1"/>
          <w:sz w:val="28"/>
        </w:rPr>
        <w:t>计划员应在施工网络计划图上标明当月的“实际进度边界线”</w:t>
      </w:r>
    </w:p>
    <w:p>
      <w:pPr>
        <w:pStyle w:val="BodyText"/>
        <w:spacing w:before="142" w:line="333" w:lineRule="auto"/>
        <w:ind w:left="1800" w:right="1798"/>
        <w:jc w:val="both"/>
      </w:pPr>
      <w:r>
        <w:rPr>
          <w:spacing w:val="-2"/>
        </w:rPr>
        <w:t>（前锋线</w:t>
      </w:r>
      <w:r>
        <w:rPr>
          <w:spacing w:val="-139"/>
        </w:rPr>
        <w:t>）</w:t>
      </w:r>
      <w:r>
        <w:rPr>
          <w:spacing w:val="-2"/>
        </w:rPr>
        <w:t>，这种标注方式能使工程施工进度的执行情况形成一个整</w:t>
      </w:r>
      <w:r>
        <w:rPr>
          <w:spacing w:val="-12"/>
        </w:rPr>
        <w:t>体的形象。多次记录下来的实际进度边界线反映了计划进度的执行动</w:t>
      </w:r>
      <w:r>
        <w:rPr>
          <w:spacing w:val="-4"/>
        </w:rPr>
        <w:t>态，从而能分析计划的执行情况及其存在问题，预测下一阶段计划实</w:t>
      </w:r>
      <w:r>
        <w:rPr>
          <w:spacing w:val="-2"/>
        </w:rPr>
        <w:t>现的可能性。在工程完工后，将是一份很好的经验资料。</w:t>
      </w:r>
    </w:p>
    <w:p>
      <w:pPr>
        <w:pStyle w:val="ListParagraph"/>
        <w:numPr>
          <w:ilvl w:val="2"/>
          <w:numId w:val="12"/>
        </w:numPr>
        <w:tabs>
          <w:tab w:val="left" w:pos="2502"/>
        </w:tabs>
        <w:spacing w:before="5" w:after="0" w:line="333" w:lineRule="auto"/>
        <w:ind w:left="1800" w:right="1798" w:firstLine="280"/>
        <w:jc w:val="both"/>
        <w:rPr>
          <w:sz w:val="28"/>
        </w:rPr>
      </w:pPr>
      <w:r>
        <w:rPr>
          <w:spacing w:val="-2"/>
          <w:sz w:val="28"/>
        </w:rPr>
        <w:t>工程合同作为工程的纲领性文件，规范着甲、乙双方的权利、</w:t>
      </w:r>
      <w:r>
        <w:rPr>
          <w:spacing w:val="-4"/>
          <w:sz w:val="28"/>
        </w:rPr>
        <w:t>责任和义务。项目经理部务必要认真重视合同的管理工作，清楚理解</w:t>
      </w:r>
      <w:r>
        <w:rPr>
          <w:spacing w:val="-4"/>
          <w:sz w:val="28"/>
        </w:rPr>
        <w:t>合同的每一细则，严格执行合同的每一条款，既要保证业主目的的有</w:t>
      </w:r>
      <w:r>
        <w:rPr>
          <w:spacing w:val="-4"/>
          <w:sz w:val="28"/>
        </w:rPr>
        <w:t>效实施，又能最大限度地保障自己的切身利益，确保工程合同的顺利</w:t>
      </w:r>
      <w:r>
        <w:rPr>
          <w:spacing w:val="-4"/>
          <w:sz w:val="28"/>
        </w:rPr>
        <w:t>履行。</w:t>
      </w:r>
    </w:p>
    <w:p>
      <w:pPr>
        <w:pStyle w:val="BodyText"/>
        <w:spacing w:before="7" w:line="333" w:lineRule="auto"/>
        <w:ind w:left="1800" w:right="1658" w:firstLine="140"/>
        <w:jc w:val="center"/>
      </w:pPr>
      <w:r>
        <w:rPr>
          <w:rFonts w:ascii="Times New Roman" w:eastAsia="Times New Roman"/>
          <w:spacing w:val="-2"/>
        </w:rPr>
        <w:t>11</w:t>
      </w:r>
      <w:r>
        <w:rPr>
          <w:spacing w:val="-2"/>
        </w:rPr>
        <w:t>．搞好现场文明办公和文明施工，办公室、仓库、工具房要求整</w:t>
      </w:r>
      <w:r>
        <w:rPr>
          <w:spacing w:val="-2"/>
        </w:rPr>
        <w:t xml:space="preserve"> </w:t>
      </w:r>
      <w:r>
        <w:rPr>
          <w:spacing w:val="-19"/>
        </w:rPr>
        <w:t>齐清洁，合理堆放材料设备，及时回收边角料、废料，经常清扫垃圾，</w:t>
      </w:r>
      <w:r>
        <w:rPr>
          <w:spacing w:val="-2"/>
        </w:rPr>
        <w:t>保证道路畅通，保持环境卫生，积极开展创文明施工样板工程活动。</w:t>
      </w:r>
      <w:r>
        <w:rPr>
          <w:spacing w:val="-2"/>
        </w:rPr>
        <w:t xml:space="preserve"> </w:t>
      </w:r>
      <w:r>
        <w:rPr>
          <w:rFonts w:ascii="Times New Roman" w:eastAsia="Times New Roman"/>
          <w:spacing w:val="-2"/>
        </w:rPr>
        <w:t>12</w:t>
      </w:r>
      <w:r>
        <w:rPr>
          <w:spacing w:val="-2"/>
        </w:rPr>
        <w:t>．施工管理人员每天如实填写施工日志，注意原始资料的收集整</w:t>
      </w:r>
    </w:p>
    <w:p>
      <w:pPr>
        <w:pStyle w:val="BodyText"/>
        <w:spacing w:before="5" w:line="333" w:lineRule="auto"/>
        <w:ind w:left="1800" w:right="1798"/>
        <w:jc w:val="both"/>
      </w:pPr>
      <w:r>
        <w:rPr>
          <w:spacing w:val="-4"/>
        </w:rPr>
        <w:t>理，记录好工地上每个工种雇佣工人及使用机械的数目、运到工地的</w:t>
      </w:r>
      <w:r>
        <w:rPr>
          <w:spacing w:val="-4"/>
        </w:rPr>
        <w:t>物料数量以及整天的天气等，做好对施工班组的技术交底，办理各项</w:t>
      </w:r>
      <w:r>
        <w:rPr>
          <w:spacing w:val="-2"/>
        </w:rPr>
        <w:t>验收签证手续，保证竣工资料的完整无缺。</w:t>
      </w:r>
    </w:p>
    <w:p>
      <w:pPr>
        <w:pStyle w:val="BodyText"/>
        <w:spacing w:before="4" w:line="333" w:lineRule="auto"/>
        <w:ind w:left="1800" w:right="1798" w:firstLine="280"/>
      </w:pPr>
      <w:r>
        <w:rPr>
          <w:rFonts w:ascii="Times New Roman" w:eastAsia="Times New Roman"/>
          <w:spacing w:val="-4"/>
        </w:rPr>
        <w:t>13</w:t>
      </w:r>
      <w:r>
        <w:rPr>
          <w:spacing w:val="-4"/>
        </w:rPr>
        <w:t>．组织专人负责现场保卫工作，落实安全措施，注意防火防盗和</w:t>
      </w:r>
      <w:r>
        <w:rPr>
          <w:spacing w:val="-2"/>
        </w:rPr>
        <w:t>产品保护，避免事故发生。</w:t>
      </w:r>
    </w:p>
    <w:p>
      <w:pPr>
        <w:pStyle w:val="Heading1"/>
        <w:spacing w:before="164"/>
        <w:ind w:left="1800"/>
      </w:pPr>
      <w:r>
        <w:rPr>
          <w:spacing w:val="-2"/>
        </w:rPr>
        <w:t>三、施工进度计划</w:t>
      </w:r>
    </w:p>
    <w:p>
      <w:pPr>
        <w:pStyle w:val="Heading3"/>
        <w:numPr>
          <w:ilvl w:val="1"/>
          <w:numId w:val="8"/>
        </w:numPr>
        <w:tabs>
          <w:tab w:val="left" w:pos="2432"/>
        </w:tabs>
        <w:spacing w:before="216" w:after="0" w:line="240" w:lineRule="auto"/>
        <w:ind w:left="2431" w:right="0" w:hanging="632"/>
        <w:jc w:val="left"/>
      </w:pPr>
      <w:r>
        <w:rPr>
          <w:spacing w:val="-2"/>
        </w:rPr>
        <w:t>施工进度计划</w:t>
      </w:r>
    </w:p>
    <w:p>
      <w:pPr>
        <w:pStyle w:val="BodyText"/>
        <w:spacing w:before="86" w:line="333" w:lineRule="auto"/>
        <w:ind w:left="1800" w:right="1798" w:firstLine="280"/>
      </w:pPr>
      <w:r>
        <w:rPr>
          <w:rFonts w:ascii="Times New Roman" w:eastAsia="Times New Roman"/>
          <w:spacing w:val="-2"/>
        </w:rPr>
        <w:t>a</w:t>
      </w:r>
      <w:r>
        <w:rPr>
          <w:spacing w:val="-2"/>
        </w:rPr>
        <w:t>、根据总体施工进度控制计划，屋面雨水排水系统在各施工阶段</w:t>
      </w:r>
      <w:r>
        <w:rPr>
          <w:spacing w:val="-2"/>
        </w:rPr>
        <w:t>严格按照施工总进度计划执行。</w:t>
      </w:r>
    </w:p>
    <w:p>
      <w:pPr>
        <w:spacing w:after="0" w:line="333" w:lineRule="auto"/>
        <w:sectPr>
          <w:pgSz w:w="11910" w:h="16840"/>
          <w:pgMar w:top="1500" w:right="0" w:bottom="280" w:left="0" w:header="708" w:footer="708"/>
          <w:pgNumType w:start="5"/>
          <w:cols w:space="708"/>
        </w:sectPr>
      </w:pPr>
    </w:p>
    <w:p>
      <w:pPr>
        <w:pStyle w:val="Heading3"/>
        <w:numPr>
          <w:ilvl w:val="1"/>
          <w:numId w:val="8"/>
        </w:numPr>
        <w:tabs>
          <w:tab w:val="left" w:pos="2502"/>
        </w:tabs>
        <w:spacing w:before="0" w:after="0" w:line="476" w:lineRule="exact"/>
        <w:ind w:left="2501" w:right="0" w:hanging="702"/>
        <w:jc w:val="left"/>
      </w:pPr>
      <w:r>
        <w:rPr>
          <w:spacing w:val="-1"/>
        </w:rPr>
        <w:t>各专项方案与技术措施的报审计划</w:t>
      </w:r>
    </w:p>
    <w:p>
      <w:pPr>
        <w:pStyle w:val="BodyText"/>
        <w:spacing w:before="85" w:line="333" w:lineRule="auto"/>
        <w:ind w:left="1800" w:right="1798" w:firstLine="560"/>
        <w:jc w:val="both"/>
      </w:pPr>
      <w:r>
        <w:rPr>
          <w:spacing w:val="-12"/>
        </w:rPr>
        <w:t>在施工过程中，项目经理部将根据总包人施工进度要求和经理部</w:t>
      </w:r>
      <w:r>
        <w:rPr>
          <w:spacing w:val="-4"/>
        </w:rPr>
        <w:t>计划，每月、每个新的施工阶段开始时或新工艺出现时，报施工详细</w:t>
      </w:r>
      <w:r>
        <w:rPr>
          <w:spacing w:val="-4"/>
        </w:rPr>
        <w:t>技术方案给监理工程师。在得到业主、总包人和监理工程师认可后进</w:t>
      </w:r>
      <w:r>
        <w:rPr>
          <w:spacing w:val="-4"/>
        </w:rPr>
        <w:t>行施工。</w:t>
      </w:r>
    </w:p>
    <w:p>
      <w:pPr>
        <w:pStyle w:val="Heading3"/>
        <w:numPr>
          <w:ilvl w:val="1"/>
          <w:numId w:val="8"/>
        </w:numPr>
        <w:tabs>
          <w:tab w:val="left" w:pos="2432"/>
        </w:tabs>
        <w:spacing w:before="185" w:after="0" w:line="240" w:lineRule="auto"/>
        <w:ind w:left="2431" w:right="0" w:hanging="632"/>
        <w:jc w:val="left"/>
      </w:pPr>
      <w:r>
        <w:rPr>
          <w:spacing w:val="-1"/>
        </w:rPr>
        <w:t>主要机械设备和人力配备</w:t>
      </w:r>
    </w:p>
    <w:p>
      <w:pPr>
        <w:pStyle w:val="ListParagraph"/>
        <w:numPr>
          <w:ilvl w:val="2"/>
          <w:numId w:val="8"/>
        </w:numPr>
        <w:tabs>
          <w:tab w:val="left" w:pos="2853"/>
        </w:tabs>
        <w:spacing w:before="145" w:after="0" w:line="240" w:lineRule="auto"/>
        <w:ind w:left="2852" w:right="0" w:hanging="1053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3"/>
          <w:sz w:val="28"/>
        </w:rPr>
        <w:t>人力配备</w:t>
      </w:r>
    </w:p>
    <w:p>
      <w:pPr>
        <w:pStyle w:val="BodyText"/>
        <w:spacing w:before="86" w:line="333" w:lineRule="auto"/>
        <w:ind w:left="1800" w:right="1798" w:firstLine="560"/>
        <w:jc w:val="both"/>
      </w:pPr>
      <w:r>
        <w:rPr>
          <w:spacing w:val="-3"/>
        </w:rPr>
        <w:t xml:space="preserve">根据施工进度，施工高峰期出现在 </w:t>
      </w:r>
      <w:r>
        <w:rPr>
          <w:rFonts w:ascii="Times New Roman" w:eastAsia="Times New Roman"/>
        </w:rPr>
        <w:t>2016</w:t>
      </w:r>
      <w:r>
        <w:rPr>
          <w:rFonts w:ascii="Times New Roman" w:eastAsia="Times New Roman"/>
          <w:spacing w:val="-18"/>
        </w:rPr>
        <w:t xml:space="preserve"> </w:t>
      </w:r>
      <w:r>
        <w:rPr>
          <w:spacing w:val="-18"/>
        </w:rPr>
        <w:t xml:space="preserve">年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17"/>
        </w:rPr>
        <w:t xml:space="preserve"> </w:t>
      </w:r>
      <w:r>
        <w:t>月中旬，以此为依</w:t>
      </w:r>
      <w:r>
        <w:rPr>
          <w:spacing w:val="-2"/>
        </w:rPr>
        <w:t>据，合理安排劳动力。详见进度计划附表。</w:t>
      </w: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pStyle w:val="Heading3"/>
        <w:numPr>
          <w:ilvl w:val="1"/>
          <w:numId w:val="8"/>
        </w:numPr>
        <w:tabs>
          <w:tab w:val="left" w:pos="2432"/>
        </w:tabs>
        <w:spacing w:before="0" w:after="0" w:line="240" w:lineRule="auto"/>
        <w:ind w:left="2431" w:right="0" w:hanging="632"/>
        <w:jc w:val="left"/>
      </w:pPr>
      <w:r>
        <w:rPr>
          <w:spacing w:val="-1"/>
        </w:rPr>
        <w:t>材料设备进场计划及保证措施</w:t>
      </w:r>
    </w:p>
    <w:p>
      <w:pPr>
        <w:pStyle w:val="BodyText"/>
        <w:spacing w:before="86" w:line="333" w:lineRule="auto"/>
        <w:ind w:left="1800" w:right="1798" w:firstLine="560"/>
        <w:jc w:val="both"/>
      </w:pPr>
      <w:r>
        <w:rPr>
          <w:spacing w:val="-9"/>
        </w:rPr>
        <w:t>公司中国总装配基地设在上海，本工程所需要的货物将根据工期</w:t>
      </w:r>
      <w:r>
        <w:rPr>
          <w:spacing w:val="-4"/>
        </w:rPr>
        <w:t>提前运到施工现场。项目经理部将根据施工进展情况或业主要求，分</w:t>
      </w:r>
      <w:r>
        <w:rPr>
          <w:spacing w:val="-4"/>
        </w:rPr>
        <w:t>批送材料到工地指定地点，以满足工程施工需要。详见拟投入工具附</w:t>
      </w:r>
      <w:r>
        <w:rPr>
          <w:spacing w:val="-10"/>
        </w:rPr>
        <w:t>表</w:t>
      </w:r>
    </w:p>
    <w:p>
      <w:pPr>
        <w:pStyle w:val="BodyText"/>
        <w:spacing w:before="5"/>
        <w:ind w:left="2080"/>
      </w:pPr>
      <w:r>
        <w:t>（</w:t>
      </w:r>
      <w:r>
        <w:rPr>
          <w:rFonts w:ascii="Times New Roman" w:eastAsia="Times New Roman"/>
        </w:rPr>
        <w:t>1</w:t>
      </w:r>
      <w:r>
        <w:t>）</w:t>
      </w:r>
      <w:r>
        <w:rPr>
          <w:spacing w:val="-3"/>
        </w:rPr>
        <w:t>投入工具</w:t>
      </w: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0"/>
        </w:rPr>
      </w:pPr>
    </w:p>
    <w:tbl>
      <w:tblPr>
        <w:tblStyle w:val="TableNormal2"/>
        <w:tblW w:w="0" w:type="auto"/>
        <w:jc w:val="left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1854"/>
        <w:gridCol w:w="600"/>
        <w:gridCol w:w="805"/>
        <w:gridCol w:w="929"/>
        <w:gridCol w:w="929"/>
        <w:gridCol w:w="929"/>
        <w:gridCol w:w="1122"/>
        <w:gridCol w:w="736"/>
        <w:gridCol w:w="918"/>
      </w:tblGrid>
      <w:tr>
        <w:tblPrEx>
          <w:tblW w:w="0" w:type="auto"/>
          <w:jc w:val="left"/>
          <w:tblInd w:w="169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468" w:type="dxa"/>
          </w:tcPr>
          <w:p>
            <w:pPr>
              <w:pStyle w:val="TableParagraph"/>
              <w:spacing w:before="160" w:line="242" w:lineRule="auto"/>
              <w:ind w:right="109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10"/>
                <w:sz w:val="24"/>
              </w:rPr>
              <w:t>序</w:t>
            </w:r>
            <w:r>
              <w:rPr>
                <w:rFonts w:ascii="宋体" w:eastAsia="宋体"/>
                <w:spacing w:val="-10"/>
                <w:sz w:val="24"/>
              </w:rPr>
              <w:t>号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 w:line="242" w:lineRule="auto"/>
              <w:ind w:left="63" w:right="819" w:firstLine="44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4"/>
                <w:sz w:val="24"/>
              </w:rPr>
              <w:t>机械或</w:t>
            </w:r>
            <w:r>
              <w:rPr>
                <w:rFonts w:ascii="宋体" w:eastAsia="宋体"/>
                <w:spacing w:val="-4"/>
                <w:sz w:val="24"/>
              </w:rPr>
              <w:t>设备名称</w:t>
            </w:r>
          </w:p>
        </w:tc>
        <w:tc>
          <w:tcPr>
            <w:tcW w:w="600" w:type="dxa"/>
          </w:tcPr>
          <w:p>
            <w:pPr>
              <w:pStyle w:val="TableParagraph"/>
              <w:spacing w:before="160" w:line="242" w:lineRule="auto"/>
              <w:ind w:left="10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6"/>
                <w:sz w:val="24"/>
              </w:rPr>
              <w:t>型号</w:t>
            </w:r>
            <w:r>
              <w:rPr>
                <w:rFonts w:ascii="宋体" w:eastAsia="宋体"/>
                <w:spacing w:val="-5"/>
                <w:sz w:val="24"/>
              </w:rPr>
              <w:t>规格</w:t>
            </w:r>
          </w:p>
        </w:tc>
        <w:tc>
          <w:tcPr>
            <w:tcW w:w="805" w:type="dxa"/>
          </w:tcPr>
          <w:p>
            <w:pPr>
              <w:pStyle w:val="TableParagraph"/>
              <w:spacing w:before="160" w:line="242" w:lineRule="auto"/>
              <w:ind w:right="446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10"/>
                <w:sz w:val="24"/>
              </w:rPr>
              <w:t>数</w:t>
            </w:r>
            <w:r>
              <w:rPr>
                <w:rFonts w:ascii="宋体" w:eastAsia="宋体"/>
                <w:spacing w:val="-10"/>
                <w:sz w:val="24"/>
              </w:rPr>
              <w:t>量</w:t>
            </w:r>
          </w:p>
        </w:tc>
        <w:tc>
          <w:tcPr>
            <w:tcW w:w="929" w:type="dxa"/>
          </w:tcPr>
          <w:p>
            <w:pPr>
              <w:pStyle w:val="TableParagraph"/>
              <w:spacing w:before="160" w:line="242" w:lineRule="auto"/>
              <w:ind w:right="330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6"/>
                <w:sz w:val="24"/>
              </w:rPr>
              <w:t>国别</w:t>
            </w:r>
            <w:r>
              <w:rPr>
                <w:rFonts w:ascii="宋体" w:eastAsia="宋体"/>
                <w:spacing w:val="-5"/>
                <w:sz w:val="24"/>
              </w:rPr>
              <w:t>产地</w:t>
            </w:r>
          </w:p>
        </w:tc>
        <w:tc>
          <w:tcPr>
            <w:tcW w:w="929" w:type="dxa"/>
          </w:tcPr>
          <w:p>
            <w:pPr>
              <w:pStyle w:val="TableParagraph"/>
              <w:spacing w:before="160" w:line="242" w:lineRule="auto"/>
              <w:ind w:right="330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6"/>
                <w:sz w:val="24"/>
              </w:rPr>
              <w:t>制造</w:t>
            </w:r>
            <w:r>
              <w:rPr>
                <w:rFonts w:ascii="宋体" w:eastAsia="宋体"/>
                <w:spacing w:val="-5"/>
                <w:sz w:val="24"/>
              </w:rPr>
              <w:t>年份</w:t>
            </w:r>
          </w:p>
        </w:tc>
        <w:tc>
          <w:tcPr>
            <w:tcW w:w="929" w:type="dxa"/>
          </w:tcPr>
          <w:p>
            <w:pPr>
              <w:pStyle w:val="TableParagraph"/>
              <w:spacing w:before="4" w:line="242" w:lineRule="auto"/>
              <w:ind w:right="330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6"/>
                <w:sz w:val="24"/>
              </w:rPr>
              <w:t>额定</w:t>
            </w:r>
            <w:r>
              <w:rPr>
                <w:rFonts w:ascii="宋体" w:eastAsia="宋体"/>
                <w:spacing w:val="-5"/>
                <w:sz w:val="24"/>
              </w:rPr>
              <w:t>功率</w:t>
            </w:r>
          </w:p>
          <w:p>
            <w:pPr>
              <w:pStyle w:val="TableParagraph"/>
              <w:spacing w:before="3" w:line="288" w:lineRule="exac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4"/>
                <w:sz w:val="24"/>
              </w:rPr>
              <w:t>（KW）</w:t>
            </w:r>
          </w:p>
        </w:tc>
        <w:tc>
          <w:tcPr>
            <w:tcW w:w="1122" w:type="dxa"/>
          </w:tcPr>
          <w:p>
            <w:pPr>
              <w:pStyle w:val="TableParagraph"/>
              <w:spacing w:before="160" w:line="242" w:lineRule="auto"/>
              <w:ind w:right="523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6"/>
                <w:sz w:val="24"/>
              </w:rPr>
              <w:t>生产</w:t>
            </w:r>
            <w:r>
              <w:rPr>
                <w:rFonts w:ascii="宋体" w:eastAsia="宋体"/>
                <w:spacing w:val="-5"/>
                <w:sz w:val="24"/>
              </w:rPr>
              <w:t>能力</w:t>
            </w:r>
          </w:p>
        </w:tc>
        <w:tc>
          <w:tcPr>
            <w:tcW w:w="736" w:type="dxa"/>
          </w:tcPr>
          <w:p>
            <w:pPr>
              <w:pStyle w:val="TableParagraph"/>
              <w:spacing w:before="0" w:line="310" w:lineRule="atLeast"/>
              <w:ind w:left="107" w:right="136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6"/>
                <w:sz w:val="24"/>
              </w:rPr>
              <w:t>用于施工</w:t>
            </w:r>
            <w:r>
              <w:rPr>
                <w:rFonts w:ascii="宋体" w:eastAsia="宋体"/>
                <w:spacing w:val="-5"/>
                <w:sz w:val="24"/>
              </w:rPr>
              <w:t>部位</w:t>
            </w:r>
          </w:p>
        </w:tc>
        <w:tc>
          <w:tcPr>
            <w:tcW w:w="918" w:type="dxa"/>
          </w:tcPr>
          <w:p>
            <w:pPr>
              <w:pStyle w:val="TableParagraph"/>
              <w:spacing w:before="9"/>
              <w:ind w:left="0"/>
              <w:rPr>
                <w:rFonts w:ascii="宋体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备注</w:t>
            </w:r>
          </w:p>
        </w:tc>
      </w:tr>
      <w:tr>
        <w:tblPrEx>
          <w:tblW w:w="0" w:type="auto"/>
          <w:jc w:val="left"/>
          <w:tblInd w:w="1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5"/>
          <w:jc w:val="left"/>
        </w:trPr>
        <w:tc>
          <w:tcPr>
            <w:tcW w:w="468" w:type="dxa"/>
          </w:tcPr>
          <w:p>
            <w:pPr>
              <w:pStyle w:val="TableParagraph"/>
              <w:spacing w:before="4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ind w:left="10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专用管道施工</w:t>
            </w:r>
          </w:p>
          <w:p>
            <w:pPr>
              <w:pStyle w:val="TableParagraph"/>
              <w:spacing w:before="4" w:line="289" w:lineRule="exact"/>
              <w:ind w:left="10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机械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4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2</w:t>
            </w:r>
            <w:r>
              <w:rPr>
                <w:rFonts w:ascii="宋体" w:eastAsia="宋体"/>
                <w:spacing w:val="-35"/>
                <w:sz w:val="24"/>
              </w:rPr>
              <w:t xml:space="preserve"> 套</w:t>
            </w:r>
          </w:p>
        </w:tc>
        <w:tc>
          <w:tcPr>
            <w:tcW w:w="929" w:type="dxa"/>
          </w:tcPr>
          <w:p>
            <w:pPr>
              <w:pStyle w:val="TableParagraph"/>
              <w:spacing w:before="4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瑞士</w:t>
            </w:r>
          </w:p>
        </w:tc>
        <w:tc>
          <w:tcPr>
            <w:tcW w:w="929" w:type="dxa"/>
          </w:tcPr>
          <w:p>
            <w:pPr>
              <w:pStyle w:val="TableParagraph"/>
              <w:spacing w:before="4"/>
              <w:rPr>
                <w:rFonts w:ascii="宋体"/>
                <w:sz w:val="24"/>
              </w:rPr>
            </w:pPr>
            <w:r>
              <w:rPr>
                <w:rFonts w:ascii="宋体"/>
                <w:spacing w:val="-4"/>
                <w:sz w:val="24"/>
              </w:rPr>
              <w:t>2015</w:t>
            </w:r>
          </w:p>
        </w:tc>
        <w:tc>
          <w:tcPr>
            <w:tcW w:w="929" w:type="dxa"/>
          </w:tcPr>
          <w:p>
            <w:pPr>
              <w:pStyle w:val="TableParagraph"/>
              <w:spacing w:before="4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1.2</w:t>
            </w:r>
          </w:p>
        </w:tc>
        <w:tc>
          <w:tcPr>
            <w:tcW w:w="1122" w:type="dxa"/>
          </w:tcPr>
          <w:p>
            <w:pPr>
              <w:pStyle w:val="TableParagraph"/>
              <w:spacing w:before="4"/>
              <w:rPr>
                <w:rFonts w:ascii="宋体"/>
                <w:sz w:val="24"/>
              </w:rPr>
            </w:pPr>
            <w:r>
              <w:rPr>
                <w:rFonts w:ascii="宋体"/>
                <w:spacing w:val="-2"/>
                <w:sz w:val="24"/>
              </w:rPr>
              <w:t>200m/d</w:t>
            </w:r>
          </w:p>
        </w:tc>
        <w:tc>
          <w:tcPr>
            <w:tcW w:w="736" w:type="dxa"/>
          </w:tcPr>
          <w:p>
            <w:pPr>
              <w:pStyle w:val="TableParagraph"/>
              <w:spacing w:before="4"/>
              <w:ind w:left="10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预制</w:t>
            </w:r>
          </w:p>
        </w:tc>
        <w:tc>
          <w:tcPr>
            <w:tcW w:w="918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>
        <w:tblPrEx>
          <w:tblW w:w="0" w:type="auto"/>
          <w:jc w:val="left"/>
          <w:tblInd w:w="1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468" w:type="dxa"/>
          </w:tcPr>
          <w:p>
            <w:pPr>
              <w:pStyle w:val="TableParagraph"/>
              <w:spacing w:before="4" w:line="288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 w:line="288" w:lineRule="exact"/>
              <w:ind w:left="10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水钻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4" w:line="288" w:lineRule="exac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2</w:t>
            </w:r>
            <w:r>
              <w:rPr>
                <w:rFonts w:ascii="宋体" w:eastAsia="宋体"/>
                <w:spacing w:val="-35"/>
                <w:sz w:val="24"/>
              </w:rPr>
              <w:t xml:space="preserve"> 台</w:t>
            </w:r>
          </w:p>
        </w:tc>
        <w:tc>
          <w:tcPr>
            <w:tcW w:w="929" w:type="dxa"/>
          </w:tcPr>
          <w:p>
            <w:pPr>
              <w:pStyle w:val="TableParagraph"/>
              <w:spacing w:before="4" w:line="288" w:lineRule="exac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中国</w:t>
            </w:r>
          </w:p>
        </w:tc>
        <w:tc>
          <w:tcPr>
            <w:tcW w:w="929" w:type="dxa"/>
          </w:tcPr>
          <w:p>
            <w:pPr>
              <w:pStyle w:val="TableParagraph"/>
              <w:spacing w:before="4" w:line="288" w:lineRule="exact"/>
              <w:rPr>
                <w:rFonts w:ascii="宋体"/>
                <w:sz w:val="24"/>
              </w:rPr>
            </w:pPr>
            <w:r>
              <w:rPr>
                <w:rFonts w:ascii="宋体"/>
                <w:spacing w:val="-4"/>
                <w:sz w:val="24"/>
              </w:rPr>
              <w:t>2015</w:t>
            </w:r>
          </w:p>
        </w:tc>
        <w:tc>
          <w:tcPr>
            <w:tcW w:w="929" w:type="dxa"/>
          </w:tcPr>
          <w:p>
            <w:pPr>
              <w:pStyle w:val="TableParagraph"/>
              <w:spacing w:before="4" w:line="288" w:lineRule="exact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1.5</w:t>
            </w:r>
          </w:p>
        </w:tc>
        <w:tc>
          <w:tcPr>
            <w:tcW w:w="1122" w:type="dxa"/>
          </w:tcPr>
          <w:p>
            <w:pPr>
              <w:pStyle w:val="TableParagraph"/>
              <w:spacing w:before="4" w:line="288" w:lineRule="exact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12h</w:t>
            </w:r>
          </w:p>
        </w:tc>
        <w:tc>
          <w:tcPr>
            <w:tcW w:w="736" w:type="dxa"/>
          </w:tcPr>
          <w:p>
            <w:pPr>
              <w:pStyle w:val="TableParagraph"/>
              <w:spacing w:before="4" w:line="288" w:lineRule="exact"/>
              <w:ind w:left="10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打孔</w:t>
            </w:r>
          </w:p>
        </w:tc>
        <w:tc>
          <w:tcPr>
            <w:tcW w:w="918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blPrEx>
          <w:tblW w:w="0" w:type="auto"/>
          <w:jc w:val="left"/>
          <w:tblInd w:w="1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468" w:type="dxa"/>
          </w:tcPr>
          <w:p>
            <w:pPr>
              <w:pStyle w:val="TableParagraph"/>
              <w:spacing w:before="4" w:line="288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 w:line="288" w:lineRule="exact"/>
              <w:ind w:left="10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台钻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4" w:line="288" w:lineRule="exac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2</w:t>
            </w:r>
            <w:r>
              <w:rPr>
                <w:rFonts w:ascii="宋体" w:eastAsia="宋体"/>
                <w:spacing w:val="-35"/>
                <w:sz w:val="24"/>
              </w:rPr>
              <w:t xml:space="preserve"> 台</w:t>
            </w:r>
          </w:p>
        </w:tc>
        <w:tc>
          <w:tcPr>
            <w:tcW w:w="929" w:type="dxa"/>
          </w:tcPr>
          <w:p>
            <w:pPr>
              <w:pStyle w:val="TableParagraph"/>
              <w:spacing w:before="4" w:line="288" w:lineRule="exac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中国</w:t>
            </w:r>
          </w:p>
        </w:tc>
        <w:tc>
          <w:tcPr>
            <w:tcW w:w="929" w:type="dxa"/>
          </w:tcPr>
          <w:p>
            <w:pPr>
              <w:pStyle w:val="TableParagraph"/>
              <w:spacing w:before="4" w:line="288" w:lineRule="exact"/>
              <w:rPr>
                <w:rFonts w:ascii="宋体"/>
                <w:sz w:val="24"/>
              </w:rPr>
            </w:pPr>
            <w:r>
              <w:rPr>
                <w:rFonts w:ascii="宋体"/>
                <w:spacing w:val="-4"/>
                <w:sz w:val="24"/>
              </w:rPr>
              <w:t>2015</w:t>
            </w:r>
          </w:p>
        </w:tc>
        <w:tc>
          <w:tcPr>
            <w:tcW w:w="929" w:type="dxa"/>
          </w:tcPr>
          <w:p>
            <w:pPr>
              <w:pStyle w:val="TableParagraph"/>
              <w:spacing w:before="4" w:line="288" w:lineRule="exact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0.8</w:t>
            </w:r>
          </w:p>
        </w:tc>
        <w:tc>
          <w:tcPr>
            <w:tcW w:w="1122" w:type="dxa"/>
          </w:tcPr>
          <w:p>
            <w:pPr>
              <w:pStyle w:val="TableParagraph"/>
              <w:spacing w:before="4" w:line="288" w:lineRule="exact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12h</w:t>
            </w:r>
          </w:p>
        </w:tc>
        <w:tc>
          <w:tcPr>
            <w:tcW w:w="736" w:type="dxa"/>
          </w:tcPr>
          <w:p>
            <w:pPr>
              <w:pStyle w:val="TableParagraph"/>
              <w:spacing w:before="4" w:line="288" w:lineRule="exact"/>
              <w:ind w:left="10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预制</w:t>
            </w:r>
          </w:p>
        </w:tc>
        <w:tc>
          <w:tcPr>
            <w:tcW w:w="918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blPrEx>
          <w:tblW w:w="0" w:type="auto"/>
          <w:jc w:val="left"/>
          <w:tblInd w:w="1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468" w:type="dxa"/>
          </w:tcPr>
          <w:p>
            <w:pPr>
              <w:pStyle w:val="TableParagraph"/>
              <w:spacing w:before="4" w:line="288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 w:line="288" w:lineRule="exact"/>
              <w:ind w:left="10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电动冲击钻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4" w:line="288" w:lineRule="exac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5</w:t>
            </w:r>
            <w:r>
              <w:rPr>
                <w:rFonts w:ascii="宋体" w:eastAsia="宋体"/>
                <w:spacing w:val="-35"/>
                <w:sz w:val="24"/>
              </w:rPr>
              <w:t xml:space="preserve"> 台</w:t>
            </w:r>
          </w:p>
        </w:tc>
        <w:tc>
          <w:tcPr>
            <w:tcW w:w="929" w:type="dxa"/>
          </w:tcPr>
          <w:p>
            <w:pPr>
              <w:pStyle w:val="TableParagraph"/>
              <w:spacing w:before="4" w:line="288" w:lineRule="exac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中国</w:t>
            </w:r>
          </w:p>
        </w:tc>
        <w:tc>
          <w:tcPr>
            <w:tcW w:w="929" w:type="dxa"/>
          </w:tcPr>
          <w:p>
            <w:pPr>
              <w:pStyle w:val="TableParagraph"/>
              <w:spacing w:before="4" w:line="288" w:lineRule="exact"/>
              <w:rPr>
                <w:rFonts w:ascii="宋体"/>
                <w:sz w:val="24"/>
              </w:rPr>
            </w:pPr>
            <w:r>
              <w:rPr>
                <w:rFonts w:ascii="宋体"/>
                <w:spacing w:val="-4"/>
                <w:sz w:val="24"/>
              </w:rPr>
              <w:t>2015</w:t>
            </w:r>
          </w:p>
        </w:tc>
        <w:tc>
          <w:tcPr>
            <w:tcW w:w="929" w:type="dxa"/>
          </w:tcPr>
          <w:p>
            <w:pPr>
              <w:pStyle w:val="TableParagraph"/>
              <w:spacing w:before="4" w:line="288" w:lineRule="exact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1.5</w:t>
            </w:r>
          </w:p>
        </w:tc>
        <w:tc>
          <w:tcPr>
            <w:tcW w:w="1122" w:type="dxa"/>
          </w:tcPr>
          <w:p>
            <w:pPr>
              <w:pStyle w:val="TableParagraph"/>
              <w:spacing w:before="4" w:line="288" w:lineRule="exact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12h</w:t>
            </w:r>
          </w:p>
        </w:tc>
        <w:tc>
          <w:tcPr>
            <w:tcW w:w="736" w:type="dxa"/>
          </w:tcPr>
          <w:p>
            <w:pPr>
              <w:pStyle w:val="TableParagraph"/>
              <w:spacing w:before="4" w:line="288" w:lineRule="exact"/>
              <w:ind w:left="10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打孔</w:t>
            </w:r>
          </w:p>
        </w:tc>
        <w:tc>
          <w:tcPr>
            <w:tcW w:w="918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blPrEx>
          <w:tblW w:w="0" w:type="auto"/>
          <w:jc w:val="left"/>
          <w:tblInd w:w="1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7"/>
          <w:jc w:val="left"/>
        </w:trPr>
        <w:tc>
          <w:tcPr>
            <w:tcW w:w="468" w:type="dxa"/>
          </w:tcPr>
          <w:p>
            <w:pPr>
              <w:pStyle w:val="TableParagraph"/>
              <w:spacing w:before="4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ind w:left="10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红外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4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1</w:t>
            </w:r>
            <w:r>
              <w:rPr>
                <w:rFonts w:ascii="宋体" w:eastAsia="宋体"/>
                <w:spacing w:val="-35"/>
                <w:sz w:val="24"/>
              </w:rPr>
              <w:t xml:space="preserve"> 台</w:t>
            </w:r>
          </w:p>
        </w:tc>
        <w:tc>
          <w:tcPr>
            <w:tcW w:w="929" w:type="dxa"/>
          </w:tcPr>
          <w:p>
            <w:pPr>
              <w:pStyle w:val="TableParagraph"/>
              <w:spacing w:before="4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中国</w:t>
            </w:r>
          </w:p>
        </w:tc>
        <w:tc>
          <w:tcPr>
            <w:tcW w:w="929" w:type="dxa"/>
          </w:tcPr>
          <w:p>
            <w:pPr>
              <w:pStyle w:val="TableParagraph"/>
              <w:spacing w:before="4"/>
              <w:rPr>
                <w:rFonts w:ascii="宋体"/>
                <w:sz w:val="24"/>
              </w:rPr>
            </w:pPr>
            <w:r>
              <w:rPr>
                <w:rFonts w:ascii="宋体"/>
                <w:spacing w:val="-4"/>
                <w:sz w:val="24"/>
              </w:rPr>
              <w:t>2015</w:t>
            </w:r>
          </w:p>
        </w:tc>
        <w:tc>
          <w:tcPr>
            <w:tcW w:w="929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4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10h</w:t>
            </w:r>
          </w:p>
        </w:tc>
        <w:tc>
          <w:tcPr>
            <w:tcW w:w="736" w:type="dxa"/>
          </w:tcPr>
          <w:p>
            <w:pPr>
              <w:pStyle w:val="TableParagraph"/>
              <w:spacing w:before="4"/>
              <w:ind w:left="10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测量</w:t>
            </w:r>
          </w:p>
        </w:tc>
        <w:tc>
          <w:tcPr>
            <w:tcW w:w="918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>
        <w:tblPrEx>
          <w:tblW w:w="0" w:type="auto"/>
          <w:jc w:val="left"/>
          <w:tblInd w:w="1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40"/>
          <w:jc w:val="left"/>
        </w:trPr>
        <w:tc>
          <w:tcPr>
            <w:tcW w:w="468" w:type="dxa"/>
          </w:tcPr>
          <w:p>
            <w:pPr>
              <w:pStyle w:val="TableParagraph"/>
              <w:spacing w:before="4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ind w:left="10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角向抛光机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4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2</w:t>
            </w:r>
            <w:r>
              <w:rPr>
                <w:rFonts w:ascii="宋体" w:eastAsia="宋体"/>
                <w:spacing w:val="-35"/>
                <w:sz w:val="24"/>
              </w:rPr>
              <w:t xml:space="preserve"> 台</w:t>
            </w:r>
          </w:p>
        </w:tc>
        <w:tc>
          <w:tcPr>
            <w:tcW w:w="929" w:type="dxa"/>
          </w:tcPr>
          <w:p>
            <w:pPr>
              <w:pStyle w:val="TableParagraph"/>
              <w:spacing w:before="4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中国</w:t>
            </w:r>
          </w:p>
        </w:tc>
        <w:tc>
          <w:tcPr>
            <w:tcW w:w="929" w:type="dxa"/>
          </w:tcPr>
          <w:p>
            <w:pPr>
              <w:pStyle w:val="TableParagraph"/>
              <w:spacing w:before="4"/>
              <w:rPr>
                <w:rFonts w:ascii="宋体"/>
                <w:sz w:val="24"/>
              </w:rPr>
            </w:pPr>
            <w:r>
              <w:rPr>
                <w:rFonts w:ascii="宋体"/>
                <w:spacing w:val="-4"/>
                <w:sz w:val="24"/>
              </w:rPr>
              <w:t>2015</w:t>
            </w:r>
          </w:p>
        </w:tc>
        <w:tc>
          <w:tcPr>
            <w:tcW w:w="929" w:type="dxa"/>
          </w:tcPr>
          <w:p>
            <w:pPr>
              <w:pStyle w:val="TableParagraph"/>
              <w:spacing w:before="4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0.8</w:t>
            </w:r>
          </w:p>
        </w:tc>
        <w:tc>
          <w:tcPr>
            <w:tcW w:w="1122" w:type="dxa"/>
          </w:tcPr>
          <w:p>
            <w:pPr>
              <w:pStyle w:val="TableParagraph"/>
              <w:spacing w:before="4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12h</w:t>
            </w:r>
          </w:p>
        </w:tc>
        <w:tc>
          <w:tcPr>
            <w:tcW w:w="736" w:type="dxa"/>
          </w:tcPr>
          <w:p>
            <w:pPr>
              <w:pStyle w:val="TableParagraph"/>
              <w:spacing w:before="4"/>
              <w:ind w:left="10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预制</w:t>
            </w:r>
          </w:p>
        </w:tc>
        <w:tc>
          <w:tcPr>
            <w:tcW w:w="918" w:type="dxa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>
        <w:tblPrEx>
          <w:tblW w:w="0" w:type="auto"/>
          <w:jc w:val="left"/>
          <w:tblInd w:w="1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468" w:type="dxa"/>
          </w:tcPr>
          <w:p>
            <w:pPr>
              <w:pStyle w:val="TableParagraph"/>
              <w:spacing w:before="4" w:line="288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 w:line="288" w:lineRule="exact"/>
              <w:ind w:left="10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4"/>
                <w:sz w:val="24"/>
              </w:rPr>
              <w:t>切割机</w:t>
            </w:r>
          </w:p>
        </w:tc>
        <w:tc>
          <w:tcPr>
            <w:tcW w:w="6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4" w:line="288" w:lineRule="exac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2</w:t>
            </w:r>
            <w:r>
              <w:rPr>
                <w:rFonts w:ascii="宋体" w:eastAsia="宋体"/>
                <w:spacing w:val="-35"/>
                <w:sz w:val="24"/>
              </w:rPr>
              <w:t xml:space="preserve"> 台</w:t>
            </w:r>
          </w:p>
        </w:tc>
        <w:tc>
          <w:tcPr>
            <w:tcW w:w="929" w:type="dxa"/>
          </w:tcPr>
          <w:p>
            <w:pPr>
              <w:pStyle w:val="TableParagraph"/>
              <w:spacing w:before="4" w:line="288" w:lineRule="exac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中国</w:t>
            </w:r>
          </w:p>
        </w:tc>
        <w:tc>
          <w:tcPr>
            <w:tcW w:w="929" w:type="dxa"/>
          </w:tcPr>
          <w:p>
            <w:pPr>
              <w:pStyle w:val="TableParagraph"/>
              <w:spacing w:before="4" w:line="288" w:lineRule="exact"/>
              <w:rPr>
                <w:rFonts w:ascii="宋体"/>
                <w:sz w:val="24"/>
              </w:rPr>
            </w:pPr>
            <w:r>
              <w:rPr>
                <w:rFonts w:ascii="宋体"/>
                <w:spacing w:val="-2"/>
                <w:sz w:val="24"/>
              </w:rPr>
              <w:t>20015</w:t>
            </w:r>
          </w:p>
        </w:tc>
        <w:tc>
          <w:tcPr>
            <w:tcW w:w="929" w:type="dxa"/>
          </w:tcPr>
          <w:p>
            <w:pPr>
              <w:pStyle w:val="TableParagraph"/>
              <w:spacing w:before="4" w:line="288" w:lineRule="exact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0.8</w:t>
            </w:r>
          </w:p>
        </w:tc>
        <w:tc>
          <w:tcPr>
            <w:tcW w:w="1122" w:type="dxa"/>
          </w:tcPr>
          <w:p>
            <w:pPr>
              <w:pStyle w:val="TableParagraph"/>
              <w:spacing w:before="4" w:line="288" w:lineRule="exact"/>
              <w:rPr>
                <w:rFonts w:ascii="宋体"/>
                <w:sz w:val="24"/>
              </w:rPr>
            </w:pPr>
            <w:r>
              <w:rPr>
                <w:rFonts w:ascii="宋体"/>
                <w:spacing w:val="-5"/>
                <w:sz w:val="24"/>
              </w:rPr>
              <w:t>12h</w:t>
            </w:r>
          </w:p>
        </w:tc>
        <w:tc>
          <w:tcPr>
            <w:tcW w:w="736" w:type="dxa"/>
          </w:tcPr>
          <w:p>
            <w:pPr>
              <w:pStyle w:val="TableParagraph"/>
              <w:spacing w:before="4" w:line="288" w:lineRule="exact"/>
              <w:ind w:left="107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预制</w:t>
            </w:r>
          </w:p>
        </w:tc>
        <w:tc>
          <w:tcPr>
            <w:tcW w:w="918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520" w:right="0" w:bottom="280" w:left="0" w:header="708" w:footer="708"/>
          <w:pgNumType w:start="6"/>
          <w:cols w:space="708"/>
        </w:sectPr>
      </w:pPr>
    </w:p>
    <w:p>
      <w:pPr>
        <w:pStyle w:val="Heading3"/>
        <w:numPr>
          <w:ilvl w:val="1"/>
          <w:numId w:val="8"/>
        </w:numPr>
        <w:tabs>
          <w:tab w:val="left" w:pos="2432"/>
        </w:tabs>
        <w:spacing w:before="0" w:after="0" w:line="476" w:lineRule="exact"/>
        <w:ind w:left="2431" w:right="0" w:hanging="632"/>
        <w:jc w:val="left"/>
      </w:pPr>
      <w:r>
        <w:rPr>
          <w:spacing w:val="-1"/>
        </w:rPr>
        <w:t>施工进度控制和计划管理</w:t>
      </w:r>
    </w:p>
    <w:p>
      <w:pPr>
        <w:pStyle w:val="ListParagraph"/>
        <w:numPr>
          <w:ilvl w:val="2"/>
          <w:numId w:val="8"/>
        </w:numPr>
        <w:tabs>
          <w:tab w:val="left" w:pos="2831"/>
        </w:tabs>
        <w:spacing w:before="145" w:after="0" w:line="252" w:lineRule="auto"/>
        <w:ind w:left="1800" w:right="1798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2"/>
          <w:sz w:val="28"/>
        </w:rPr>
        <w:t>对施工进度总控制计划实行跟踪、记录、检查、分析并及时</w:t>
      </w:r>
      <w:r>
        <w:rPr>
          <w:rFonts w:ascii="Microsoft JhengHei" w:eastAsia="Microsoft JhengHei"/>
          <w:b/>
          <w:spacing w:val="-6"/>
          <w:sz w:val="28"/>
        </w:rPr>
        <w:t>调整</w:t>
      </w:r>
    </w:p>
    <w:p>
      <w:pPr>
        <w:pStyle w:val="BodyText"/>
        <w:spacing w:before="59" w:line="333" w:lineRule="auto"/>
        <w:ind w:left="1800" w:right="1798" w:firstLine="280"/>
        <w:jc w:val="both"/>
      </w:pPr>
      <w:r>
        <w:rPr>
          <w:rFonts w:ascii="Times New Roman" w:eastAsia="Times New Roman"/>
          <w:spacing w:val="-2"/>
        </w:rPr>
        <w:t>a</w:t>
      </w:r>
      <w:r>
        <w:rPr>
          <w:spacing w:val="-2"/>
        </w:rPr>
        <w:t>、每月底召开项目部全体管理人员会议，总结本月完成施工生产</w:t>
      </w:r>
      <w:r>
        <w:rPr>
          <w:spacing w:val="-4"/>
        </w:rPr>
        <w:t>计划情况，部署下月的生产计划（关键工期如需要时，编制周进度计</w:t>
      </w:r>
      <w:r>
        <w:rPr>
          <w:spacing w:val="-2"/>
        </w:rPr>
        <w:t>划</w:t>
      </w:r>
      <w:r>
        <w:rPr>
          <w:spacing w:val="-139"/>
        </w:rPr>
        <w:t>）</w:t>
      </w:r>
      <w:r>
        <w:rPr>
          <w:spacing w:val="-2"/>
        </w:rPr>
        <w:t>，每月对工程施工实际进度与总控制计划进行对比，用前锋线把</w:t>
      </w:r>
      <w:r>
        <w:rPr>
          <w:spacing w:val="-7"/>
        </w:rPr>
        <w:t>实际进度在总体控制施工网络计划图上进行标记，并在月度统计报表</w:t>
      </w:r>
      <w:r>
        <w:rPr>
          <w:spacing w:val="-2"/>
        </w:rPr>
        <w:t>上作出分析。找出进度滞后原因，提出整改措施。</w:t>
      </w:r>
    </w:p>
    <w:p>
      <w:pPr>
        <w:pStyle w:val="BodyText"/>
        <w:spacing w:before="7" w:line="333" w:lineRule="auto"/>
        <w:ind w:left="1800" w:right="1798" w:firstLine="280"/>
        <w:jc w:val="both"/>
      </w:pPr>
      <w:r>
        <w:rPr>
          <w:rFonts w:ascii="Times New Roman" w:eastAsia="Times New Roman"/>
          <w:spacing w:val="-2"/>
        </w:rPr>
        <w:t>b</w:t>
      </w:r>
      <w:r>
        <w:rPr>
          <w:spacing w:val="-2"/>
        </w:rPr>
        <w:t>、工程部的月（旬）进度计划管理以工期目标为依据，层层分解</w:t>
      </w:r>
      <w:r>
        <w:rPr>
          <w:spacing w:val="-12"/>
        </w:rPr>
        <w:t>落实总进度计划。项目施工部按周编制周施工进度计划并向工程部汇</w:t>
      </w:r>
      <w:r>
        <w:rPr>
          <w:spacing w:val="-4"/>
        </w:rPr>
        <w:t>报，专业施工班长根据项目施工部周施工进度计划实施，并将实施结</w:t>
      </w:r>
      <w:r>
        <w:rPr>
          <w:spacing w:val="-4"/>
        </w:rPr>
        <w:t>果向项目施工部汇报。项目施工部使班组明确工作进度目标，达到控</w:t>
      </w:r>
      <w:r>
        <w:rPr>
          <w:spacing w:val="-2"/>
        </w:rPr>
        <w:t>制施工进度的目的。</w:t>
      </w:r>
    </w:p>
    <w:p>
      <w:pPr>
        <w:pStyle w:val="BodyText"/>
        <w:spacing w:before="6" w:line="333" w:lineRule="auto"/>
        <w:ind w:left="1800" w:right="1798" w:firstLine="280"/>
        <w:jc w:val="both"/>
      </w:pPr>
      <w:r>
        <w:rPr>
          <w:rFonts w:ascii="Times New Roman" w:eastAsia="Times New Roman"/>
          <w:spacing w:val="-2"/>
        </w:rPr>
        <w:t>c</w:t>
      </w:r>
      <w:r>
        <w:rPr>
          <w:spacing w:val="-2"/>
        </w:rPr>
        <w:t>、如由于种种客观原因，实际施工进度的滞后危及总工期（或关</w:t>
      </w:r>
      <w:r>
        <w:rPr>
          <w:spacing w:val="-4"/>
        </w:rPr>
        <w:t>键工期）完成时，工程部必须及时抢回时间，通知施工员及时采取措</w:t>
      </w:r>
      <w:r>
        <w:rPr>
          <w:spacing w:val="-4"/>
        </w:rPr>
        <w:t>施进行调控。当对工期影响较严重时，要向项目经理汇报，项目经理</w:t>
      </w:r>
      <w:r>
        <w:rPr>
          <w:spacing w:val="-2"/>
        </w:rPr>
        <w:t>应立即明确指示解决办法，工程部落实措施。</w:t>
      </w:r>
    </w:p>
    <w:p>
      <w:pPr>
        <w:pStyle w:val="BodyText"/>
        <w:spacing w:before="6" w:line="333" w:lineRule="auto"/>
        <w:ind w:left="1800" w:right="1798" w:firstLine="280"/>
        <w:jc w:val="both"/>
      </w:pPr>
      <w:r>
        <w:rPr>
          <w:rFonts w:ascii="Times New Roman" w:eastAsia="Times New Roman"/>
          <w:spacing w:val="-2"/>
        </w:rPr>
        <w:t>d</w:t>
      </w:r>
      <w:r>
        <w:rPr>
          <w:spacing w:val="-2"/>
        </w:rPr>
        <w:t>、当由于客观原因需要调整总施工进度计划时，需报业主或监理</w:t>
      </w:r>
      <w:r>
        <w:rPr>
          <w:spacing w:val="-4"/>
        </w:rPr>
        <w:t>单位审批。工程部的总控制计划调整经业主或监理单位批准后，要重</w:t>
      </w:r>
      <w:r>
        <w:rPr>
          <w:spacing w:val="-4"/>
        </w:rPr>
        <w:t>新编制新的总进度计划，输入电脑编制出新的横道图或网络图，并由</w:t>
      </w:r>
      <w:r>
        <w:rPr>
          <w:spacing w:val="-2"/>
        </w:rPr>
        <w:t>项目经理签认，发布各项目施工部落实执行。</w:t>
      </w:r>
    </w:p>
    <w:p>
      <w:pPr>
        <w:pStyle w:val="BodyText"/>
        <w:spacing w:before="5" w:line="333" w:lineRule="auto"/>
        <w:ind w:left="1800" w:right="1798" w:firstLine="280"/>
        <w:jc w:val="both"/>
      </w:pPr>
      <w:r>
        <w:rPr>
          <w:rFonts w:ascii="Times New Roman" w:eastAsia="Times New Roman"/>
          <w:spacing w:val="-2"/>
        </w:rPr>
        <w:t>e</w:t>
      </w:r>
      <w:r>
        <w:rPr>
          <w:spacing w:val="-2"/>
        </w:rPr>
        <w:t>、根据进度计划安排和材料供应计划安排，搞好包括甲料在内的</w:t>
      </w:r>
      <w:r>
        <w:rPr>
          <w:spacing w:val="-4"/>
        </w:rPr>
        <w:t>材料、设备、成品、半成品的订货、采购、验收，催促物料采购组组</w:t>
      </w:r>
      <w:r>
        <w:rPr>
          <w:spacing w:val="-2"/>
        </w:rPr>
        <w:t>织好物资供应，为工程顺利施工提供保证。</w:t>
      </w:r>
    </w:p>
    <w:p>
      <w:pPr>
        <w:pStyle w:val="BodyText"/>
        <w:spacing w:before="4" w:line="333" w:lineRule="auto"/>
        <w:ind w:left="1800" w:right="1798" w:firstLine="280"/>
        <w:jc w:val="both"/>
      </w:pPr>
      <w:r>
        <w:rPr>
          <w:rFonts w:ascii="Times New Roman" w:eastAsia="Times New Roman"/>
          <w:spacing w:val="-2"/>
        </w:rPr>
        <w:t>f</w:t>
      </w:r>
      <w:r>
        <w:rPr>
          <w:spacing w:val="-2"/>
        </w:rPr>
        <w:t>、加强施工生产调度，经常进行调查研究，数据分析，检查分析</w:t>
      </w:r>
      <w:r>
        <w:rPr>
          <w:spacing w:val="-4"/>
        </w:rPr>
        <w:t>计划执行情况，随时了解、掌握和解决施工生产中存在的问题，对各</w:t>
      </w:r>
      <w:r>
        <w:rPr>
          <w:spacing w:val="-5"/>
        </w:rPr>
        <w:t>种原因造成的进度落后，要采取有效补救措施，如利用施工环境远离</w:t>
      </w:r>
    </w:p>
    <w:p>
      <w:pPr>
        <w:spacing w:after="0" w:line="333" w:lineRule="auto"/>
        <w:jc w:val="both"/>
        <w:sectPr>
          <w:pgSz w:w="11910" w:h="16840"/>
          <w:pgMar w:top="1520" w:right="0" w:bottom="280" w:left="0" w:header="708" w:footer="708"/>
          <w:pgNumType w:start="7"/>
          <w:cols w:space="708"/>
        </w:sectPr>
      </w:pPr>
    </w:p>
    <w:p>
      <w:pPr>
        <w:pStyle w:val="BodyText"/>
        <w:spacing w:before="42" w:line="333" w:lineRule="auto"/>
        <w:ind w:left="1800" w:right="1705"/>
      </w:pPr>
      <w:r>
        <w:rPr>
          <w:spacing w:val="-2"/>
        </w:rPr>
        <w:t>住宅区，组织加班；如果施工条件有变化，随之对计划进行调整，并</w:t>
      </w:r>
      <w:r>
        <w:rPr>
          <w:spacing w:val="-2"/>
        </w:rPr>
        <w:t>对各项目经理部劳动力、机具、材料进行相应平衡调度，以防待工、待料；还应掌握停水、停电以及重要气象预报等情况，保证施工生产</w:t>
      </w:r>
      <w:r>
        <w:rPr>
          <w:spacing w:val="-2"/>
        </w:rPr>
        <w:t>顺利进行。</w:t>
      </w:r>
    </w:p>
    <w:p>
      <w:pPr>
        <w:pStyle w:val="Heading1"/>
        <w:spacing w:before="166"/>
      </w:pPr>
      <w:r>
        <w:rPr>
          <w:spacing w:val="-1"/>
        </w:rPr>
        <w:t>四、运输、加工及现场施工方案和技术措施</w:t>
      </w:r>
    </w:p>
    <w:p>
      <w:pPr>
        <w:pStyle w:val="Heading3"/>
        <w:numPr>
          <w:ilvl w:val="1"/>
          <w:numId w:val="7"/>
        </w:numPr>
        <w:tabs>
          <w:tab w:val="left" w:pos="2432"/>
        </w:tabs>
        <w:spacing w:before="217" w:after="0" w:line="240" w:lineRule="auto"/>
        <w:ind w:left="2431" w:right="0" w:hanging="632"/>
        <w:jc w:val="left"/>
      </w:pPr>
      <w:r>
        <w:rPr>
          <w:spacing w:val="-3"/>
        </w:rPr>
        <w:t>材料运输</w:t>
      </w:r>
    </w:p>
    <w:p>
      <w:pPr>
        <w:pStyle w:val="BodyText"/>
        <w:spacing w:before="85"/>
        <w:ind w:left="559"/>
        <w:jc w:val="center"/>
      </w:pPr>
      <w:r>
        <w:rPr>
          <w:spacing w:val="16"/>
        </w:rPr>
        <w:t>我公司在屋面虹吸式雨水排放系统中所采用的高密度聚乙烯</w:t>
      </w:r>
    </w:p>
    <w:p>
      <w:pPr>
        <w:pStyle w:val="BodyText"/>
        <w:spacing w:before="141" w:line="333" w:lineRule="auto"/>
        <w:ind w:left="1800" w:right="1798"/>
        <w:jc w:val="both"/>
      </w:pPr>
      <w:r>
        <w:rPr>
          <w:spacing w:val="-2"/>
        </w:rPr>
        <w:t>（</w:t>
      </w:r>
      <w:r>
        <w:rPr>
          <w:rFonts w:ascii="Times New Roman" w:eastAsia="Times New Roman"/>
          <w:spacing w:val="-2"/>
        </w:rPr>
        <w:t>HDPE</w:t>
      </w:r>
      <w:r>
        <w:rPr>
          <w:spacing w:val="-2"/>
        </w:rPr>
        <w:t>）管材密度小，质量轻，便于运输。对于工具、紧固系统的</w:t>
      </w:r>
      <w:r>
        <w:rPr>
          <w:spacing w:val="-4"/>
        </w:rPr>
        <w:t>材料和辅助钢构，所有材料在开工前将存储在库房，我们会根据现场</w:t>
      </w:r>
      <w:r>
        <w:rPr>
          <w:spacing w:val="-2"/>
        </w:rPr>
        <w:t>施工进度，分批、运送材料到场。</w:t>
      </w:r>
    </w:p>
    <w:p>
      <w:pPr>
        <w:pStyle w:val="Heading3"/>
        <w:numPr>
          <w:ilvl w:val="1"/>
          <w:numId w:val="7"/>
        </w:numPr>
        <w:tabs>
          <w:tab w:val="left" w:pos="2432"/>
        </w:tabs>
        <w:spacing w:before="184" w:after="0" w:line="240" w:lineRule="auto"/>
        <w:ind w:left="2431" w:right="0" w:hanging="632"/>
        <w:jc w:val="left"/>
      </w:pPr>
      <w:r>
        <w:rPr>
          <w:spacing w:val="-2"/>
        </w:rPr>
        <w:t>材料加工制作</w:t>
      </w:r>
    </w:p>
    <w:p>
      <w:pPr>
        <w:pStyle w:val="BodyText"/>
        <w:spacing w:before="86" w:line="333" w:lineRule="auto"/>
        <w:ind w:left="1800" w:right="1798" w:firstLine="560"/>
        <w:jc w:val="both"/>
      </w:pPr>
      <w:r>
        <w:rPr>
          <w:spacing w:val="-4"/>
        </w:rPr>
        <w:t>我公司提供的虹吸系统所有材料包括雨水斗、管道、管件、紧固</w:t>
      </w:r>
      <w:r>
        <w:rPr>
          <w:spacing w:val="-4"/>
        </w:rPr>
        <w:t>系统的方钢、管卡、安装片、骑形卡、三角器等都是在国外的加工工</w:t>
      </w:r>
      <w:r>
        <w:rPr>
          <w:spacing w:val="-4"/>
        </w:rPr>
        <w:t>厂一次性加工成型，运送到施工现场的。项目经理部根据总包方总体</w:t>
      </w:r>
      <w:r>
        <w:rPr>
          <w:spacing w:val="-4"/>
        </w:rPr>
        <w:t>施工进度计划，安排辅助钢构的提前加工成型等工作，争取保质、保</w:t>
      </w:r>
      <w:r>
        <w:rPr>
          <w:spacing w:val="-2"/>
        </w:rPr>
        <w:t>量、准时完成虹吸系统的安装。</w:t>
      </w:r>
    </w:p>
    <w:p>
      <w:pPr>
        <w:pStyle w:val="Heading3"/>
        <w:numPr>
          <w:ilvl w:val="1"/>
          <w:numId w:val="7"/>
        </w:numPr>
        <w:tabs>
          <w:tab w:val="left" w:pos="2432"/>
        </w:tabs>
        <w:spacing w:before="186" w:after="0" w:line="240" w:lineRule="auto"/>
        <w:ind w:left="2431" w:right="0" w:hanging="632"/>
        <w:jc w:val="left"/>
      </w:pPr>
      <w:r>
        <w:rPr>
          <w:spacing w:val="-1"/>
        </w:rPr>
        <w:t>虹吸系统安装方案和技术措施</w:t>
      </w:r>
    </w:p>
    <w:p>
      <w:pPr>
        <w:pStyle w:val="BodyText"/>
        <w:spacing w:before="85" w:line="333" w:lineRule="auto"/>
        <w:ind w:left="1800" w:right="1798" w:firstLine="560"/>
        <w:jc w:val="both"/>
      </w:pPr>
      <w:r>
        <w:rPr>
          <w:spacing w:val="-4"/>
        </w:rPr>
        <w:t>用于本工程的雨水斗、管材、紧固系统产品、辅助钢构、着色漆</w:t>
      </w:r>
      <w:r>
        <w:rPr>
          <w:spacing w:val="-4"/>
        </w:rPr>
        <w:t>等材料的成品、半成品或原材料，其规格、型号须符合设计和规范要</w:t>
      </w:r>
      <w:r>
        <w:rPr>
          <w:spacing w:val="-4"/>
        </w:rPr>
        <w:t>求，产品的质量应符合国家标准；应有生产厂家的质量证明书、合格</w:t>
      </w:r>
      <w:r>
        <w:rPr>
          <w:spacing w:val="-4"/>
        </w:rPr>
        <w:t>证和有关技术文件；使用前应做外观检查或理化试验；其入库、领用</w:t>
      </w:r>
      <w:r>
        <w:rPr>
          <w:spacing w:val="-5"/>
        </w:rPr>
        <w:t xml:space="preserve">应按照我公司 </w:t>
      </w:r>
      <w:r>
        <w:rPr>
          <w:rFonts w:ascii="Times New Roman" w:eastAsia="Times New Roman"/>
        </w:rPr>
        <w:t>ISO9001:2000</w:t>
      </w:r>
      <w:r>
        <w:rPr>
          <w:rFonts w:ascii="Times New Roman" w:eastAsia="Times New Roman"/>
          <w:spacing w:val="7"/>
        </w:rPr>
        <w:t xml:space="preserve"> </w:t>
      </w:r>
      <w:r>
        <w:t>程序文件要求做好记录，使之有可靠的</w:t>
      </w:r>
      <w:r>
        <w:rPr>
          <w:spacing w:val="-2"/>
        </w:rPr>
        <w:t>追朔性；不合格产品应存放在不合格区，一律不得使用。</w:t>
      </w:r>
    </w:p>
    <w:p>
      <w:pPr>
        <w:spacing w:after="0" w:line="333" w:lineRule="auto"/>
        <w:jc w:val="both"/>
        <w:sectPr>
          <w:pgSz w:w="11910" w:h="16840"/>
          <w:pgMar w:top="1500" w:right="0" w:bottom="280" w:left="0" w:header="708" w:footer="708"/>
          <w:pgNumType w:start="8"/>
          <w:cols w:space="708"/>
        </w:sectPr>
      </w:pPr>
    </w:p>
    <w:p>
      <w:pPr>
        <w:pStyle w:val="Heading1"/>
        <w:spacing w:line="565" w:lineRule="exact"/>
        <w:ind w:left="1799"/>
      </w:pPr>
      <w:r>
        <w:rPr>
          <w:spacing w:val="-2"/>
        </w:rPr>
        <w:t>五、主要施工方法</w:t>
      </w:r>
    </w:p>
    <w:p>
      <w:pPr>
        <w:pStyle w:val="Heading3"/>
        <w:numPr>
          <w:ilvl w:val="1"/>
          <w:numId w:val="6"/>
        </w:numPr>
        <w:tabs>
          <w:tab w:val="left" w:pos="2432"/>
        </w:tabs>
        <w:spacing w:before="216" w:after="0" w:line="240" w:lineRule="auto"/>
        <w:ind w:left="2431" w:right="0" w:hanging="632"/>
        <w:jc w:val="left"/>
      </w:pPr>
      <w:r>
        <w:rPr>
          <w:spacing w:val="-2"/>
        </w:rPr>
        <w:t>系统安装工艺流程</w:t>
      </w:r>
    </w:p>
    <w:p>
      <w:pPr>
        <w:pStyle w:val="BodyText"/>
        <w:spacing w:before="14"/>
        <w:rPr>
          <w:rFonts w:ascii="Microsoft JhengHei"/>
          <w:b/>
          <w:sz w:val="17"/>
        </w:rPr>
      </w:pPr>
      <w:r>
        <w:pict>
          <v:group id="_x0000_s1025" style="width:451.9pt;height:44.4pt;margin-top:17.6pt;margin-left:99.38pt;mso-position-horizontal-relative:page;mso-wrap-distance-left:0;mso-wrap-distance-right:0;position:absolute;z-index:-251653120" coordorigin="1988,352" coordsize="9038,888">
            <v:shape id="_x0000_s1026" style="width:120;height:120;left:3645;position:absolute;top:717" coordorigin="3646,718" coordsize="120,120" path="m3646,838l3646,718,3766,778,3646,838xe" filled="t" fillcolor="black" stroked="f">
              <v:fill type="solid"/>
              <v:path arrowok="t"/>
            </v:shape>
            <v:line id="_x0000_s1027" style="position:absolute" from="3234,778" to="3721,778" stroked="t" strokecolor="black" strokeweight="1.5pt">
              <v:stroke dashstyle="solid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width:1240;height:833;left:3765;position:absolute;top:359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227"/>
                      <w:ind w:left="143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预</w:t>
                    </w:r>
                    <w:r>
                      <w:rPr>
                        <w:spacing w:val="29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埋</w:t>
                    </w:r>
                  </w:p>
                </w:txbxContent>
              </v:textbox>
            </v:shape>
            <v:shape id="_x0000_s1029" type="#_x0000_t202" style="width:1240;height:833;left:1995;position:absolute;top:359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7"/>
                      <w:ind w:left="38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22"/>
                        <w:sz w:val="24"/>
                      </w:rPr>
                      <w:t>施 工</w:t>
                    </w:r>
                  </w:p>
                  <w:p>
                    <w:pPr>
                      <w:spacing w:before="4"/>
                      <w:ind w:left="38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22"/>
                        <w:sz w:val="24"/>
                      </w:rPr>
                      <w:t>准 备</w:t>
                    </w:r>
                  </w:p>
                </w:txbxContent>
              </v:textbox>
            </v:shape>
            <v:shape id="_x0000_s1030" style="width:120;height:120;left:5416;position:absolute;top:717" coordorigin="5416,718" coordsize="120,120" path="m5416,838l5416,718,5536,778,5416,838xe" filled="t" fillcolor="black" stroked="f">
              <v:fill type="solid"/>
              <v:path arrowok="t"/>
            </v:shape>
            <v:line id="_x0000_s1031" style="position:absolute" from="5005,778" to="5491,778" stroked="t" strokecolor="black" strokeweight="1.5pt">
              <v:stroke dashstyle="solid"/>
            </v:line>
            <v:shape id="_x0000_s1032" type="#_x0000_t202" style="width:1240;height:873;left:5536;position:absolute;top:359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227"/>
                      <w:ind w:left="143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斗</w:t>
                    </w:r>
                    <w:r>
                      <w:rPr>
                        <w:spacing w:val="29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体</w:t>
                    </w:r>
                  </w:p>
                </w:txbxContent>
              </v:textbox>
            </v:shape>
            <v:shape id="_x0000_s1033" style="width:120;height:120;left:7186;position:absolute;top:717" coordorigin="7187,718" coordsize="120,120" path="m7187,838l7187,718,7307,778,7187,838xe" filled="t" fillcolor="black" stroked="f">
              <v:fill type="solid"/>
              <v:path arrowok="t"/>
            </v:shape>
            <v:line id="_x0000_s1034" style="position:absolute" from="6776,778" to="7262,778" stroked="t" strokecolor="black" strokeweight="1.5pt">
              <v:stroke dashstyle="solid"/>
            </v:line>
            <v:shape id="_x0000_s1035" type="#_x0000_t202" style="width:1240;height:873;left:7306;position:absolute;top:359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227"/>
                      <w:ind w:left="423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2"/>
                        <w:sz w:val="28"/>
                      </w:rPr>
                      <w:t>支 架</w:t>
                    </w:r>
                  </w:p>
                </w:txbxContent>
              </v:textbox>
            </v:shape>
            <v:shape id="_x0000_s1036" style="width:120;height:120;left:8957;position:absolute;top:717" coordorigin="8957,718" coordsize="120,120" path="m8957,838l8957,718,9077,778,8957,838xe" filled="t" fillcolor="black" stroked="f">
              <v:fill type="solid"/>
              <v:path arrowok="t"/>
            </v:shape>
            <v:line id="_x0000_s1037" style="position:absolute" from="8546,778" to="9032,778" stroked="t" strokecolor="black" strokeweight="1.5pt">
              <v:stroke dashstyle="solid"/>
            </v:line>
            <v:shape id="_x0000_s1038" type="#_x0000_t202" style="width:1417;height:843;left:9077;position:absolute;top:359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172"/>
                      <w:ind w:left="144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34"/>
                        <w:sz w:val="28"/>
                      </w:rPr>
                      <w:t>悬吊管</w:t>
                    </w:r>
                  </w:p>
                </w:txbxContent>
              </v:textbox>
            </v:shape>
            <v:shape id="_x0000_s1039" style="width:120;height:120;left:10905;position:absolute;top:717" coordorigin="10905,718" coordsize="120,120" path="m10905,838l10905,718,11025,778,10905,838xe" filled="t" fillcolor="black" stroked="f">
              <v:fill type="solid"/>
              <v:path arrowok="t"/>
            </v:shape>
            <v:line id="_x0000_s1040" style="position:absolute" from="10494,778" to="10980,778" stroked="t" strokecolor="black" strokeweight="1.5pt">
              <v:stroke dashstyle="solid"/>
            </v:line>
            <w10:wrap type="topAndBottom"/>
          </v:group>
        </w:pic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6"/>
        </w:rPr>
      </w:pPr>
    </w:p>
    <w:p>
      <w:pPr>
        <w:tabs>
          <w:tab w:val="left" w:pos="2393"/>
        </w:tabs>
        <w:spacing w:before="88"/>
        <w:ind w:left="1842" w:right="0" w:firstLine="0"/>
        <w:jc w:val="center"/>
        <w:rPr>
          <w:rFonts w:ascii="Times New Roman"/>
          <w:sz w:val="28"/>
        </w:rPr>
      </w:pPr>
      <w:r>
        <w:pict>
          <v:group id="_x0000_s1041" style="width:64.6pt;height:65.7pt;margin-top:-11.08pt;margin-left:262.05pt;mso-position-horizontal-relative:page;position:absolute;z-index:251658240" coordorigin="5241,-222" coordsize="1292,1314">
            <v:shape id="_x0000_s1042" style="width:709;height:1299;left:5816;position:absolute;top:-215" coordorigin="5817,-214" coordsize="709,1299" path="m6525,435l6521,530,6510,621,6492,707,6467,787,6437,860,6402,924,6363,979,6319,1023,6223,1077,6171,1084,6119,1077,6022,1023,5978,979,5939,924,5904,860,5874,787,5850,707,5832,621,5820,530,5817,435,5820,340,5832,248,5850,162,5874,83,5904,10,5939,-54,5978,-109,6022,-153,6119,-207,6171,-214,6223,-207,6319,-153,6363,-109,6402,-54,6437,10,6467,83,6492,162,6510,248,6521,340,6525,435xe" filled="f" stroked="t" strokecolor="black" strokeweight="0.75pt">
              <v:stroke dashstyle="solid"/>
              <v:path arrowok="t"/>
            </v:shape>
            <v:shape id="_x0000_s1043" style="width:120;height:120;left:5652;position:absolute;top:355" coordorigin="5652,356" coordsize="120,120" path="m5652,476l5652,356,5772,416,5652,476xe" filled="t" fillcolor="black" stroked="f">
              <v:fill type="solid"/>
              <v:path arrowok="t"/>
            </v:shape>
            <v:line id="_x0000_s1044" style="position:absolute" from="5241,416" to="5727,416" stroked="t" strokecolor="black" strokeweight="1.5pt">
              <v:stroke dashstyle="solid"/>
            </v:line>
            <v:shape id="_x0000_s1045" type="#_x0000_t202" style="width:1292;height:1314;left:5241;position:absolute;top:-222" filled="f" stroked="f">
              <v:textbox inset="0,0,0,0">
                <w:txbxContent>
                  <w:p>
                    <w:pPr>
                      <w:spacing w:before="2" w:line="240" w:lineRule="auto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887" w:right="0" w:firstLine="0"/>
                      <w:jc w:val="lef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</w:rPr>
                      <w:t>T</w:t>
                    </w:r>
                  </w:p>
                  <w:p>
                    <w:pPr>
                      <w:spacing w:before="10" w:line="240" w:lineRule="auto"/>
                      <w:rPr>
                        <w:rFonts w:ascii="Times New Roman"/>
                        <w:sz w:val="24"/>
                      </w:rPr>
                    </w:pPr>
                  </w:p>
                  <w:p>
                    <w:pPr>
                      <w:spacing w:before="0"/>
                      <w:ind w:left="887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停</w:t>
                    </w:r>
                  </w:p>
                </w:txbxContent>
              </v:textbox>
            </v:shape>
          </v:group>
        </w:pict>
      </w:r>
      <w:r>
        <w:pict>
          <v:group id="_x0000_s1046" style="width:160.15pt;height:43.85pt;margin-top:0.52pt;margin-left:99.38pt;mso-position-horizontal-relative:page;position:absolute;z-index:251659264" coordorigin="1988,10" coordsize="3203,877">
            <v:shape id="_x0000_s1047" style="width:120;height:120;left:3645;position:absolute;top:355" coordorigin="3646,356" coordsize="120,120" path="m3646,476l3646,356,3766,416,3646,476xe" filled="t" fillcolor="black" stroked="f">
              <v:fill type="solid"/>
              <v:path arrowok="t"/>
            </v:shape>
            <v:line id="_x0000_s1048" style="position:absolute" from="3234,416" to="3721,416" stroked="t" strokecolor="black" strokeweight="1.5pt">
              <v:stroke dashstyle="solid"/>
            </v:line>
            <v:shape id="_x0000_s1049" type="#_x0000_t202" style="width:1417;height:862;left:3765;position:absolute;top:17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207"/>
                      <w:ind w:left="39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15"/>
                        <w:sz w:val="28"/>
                      </w:rPr>
                      <w:t>埋地管</w:t>
                    </w:r>
                  </w:p>
                </w:txbxContent>
              </v:textbox>
            </v:shape>
            <v:shape id="_x0000_s1050" type="#_x0000_t202" style="width:1240;height:862;left:1995;position:absolute;top:17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207"/>
                      <w:ind w:left="143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立</w:t>
                    </w:r>
                    <w:r>
                      <w:rPr>
                        <w:spacing w:val="29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管</w:t>
                    </w:r>
                  </w:p>
                </w:txbxContent>
              </v:textbox>
            </v:shape>
          </v:group>
        </w:pict>
      </w:r>
      <w:r>
        <w:pict>
          <v:group id="_x0000_s1051" style="width:94.95pt;height:43.85pt;margin-top:10.18pt;margin-left:350.49pt;mso-position-horizontal-relative:page;position:absolute;z-index:-251654144" coordorigin="7010,204" coordsize="1899,877">
            <v:rect id="_x0000_s1052" style="width:1771;height:862;left:7129;position:absolute;top:211" filled="f" stroked="t" strokecolor="black" strokeweight="0.75pt">
              <v:stroke dashstyle="solid"/>
            </v:rect>
            <v:shape id="_x0000_s1053" style="width:120;height:120;left:7009;position:absolute;top:355" coordorigin="7010,356" coordsize="120,120" path="m7010,476l7010,356,7130,416,7010,476xe" filled="t" fillcolor="black" stroked="f">
              <v:fill type="solid"/>
              <v:path arrowok="t"/>
            </v:shape>
          </v:group>
        </w:pict>
      </w:r>
      <w:r>
        <w:pict>
          <v:group id="_x0000_s1054" style="width:26.6pt;height:6pt;margin-top:17.78pt;margin-left:452.39pt;mso-position-horizontal-relative:page;position:absolute;z-index:251660288" coordorigin="9048,356" coordsize="532,120">
            <v:shape id="_x0000_s1055" style="width:120;height:120;left:9459;position:absolute;top:355" coordorigin="9459,356" coordsize="120,120" path="m9459,476l9459,356,9579,416,9459,476xe" filled="t" fillcolor="black" stroked="f">
              <v:fill type="solid"/>
              <v:path arrowok="t"/>
            </v:shape>
            <v:line id="_x0000_s1056" style="position:absolute" from="9048,416" to="9534,416" stroked="t" strokecolor="black" strokeweight="1.5pt">
              <v:stroke dashstyle="solid"/>
            </v:line>
          </v:group>
        </w:pict>
      </w:r>
      <w:r>
        <w:pict>
          <v:shape id="_x0000_s1057" type="#_x0000_t202" style="width:62pt;height:43.1pt;margin-top:0.89pt;margin-left:478.95pt;mso-position-horizontal-relative:page;position:absolute;z-index:251661312" filled="f" stroked="t" strokecolor="black" strokeweight="0.75pt">
            <v:stroke dashstyle="solid"/>
            <v:textbox inset="0,0,0,0">
              <w:txbxContent>
                <w:p>
                  <w:pPr>
                    <w:pStyle w:val="BodyText"/>
                    <w:spacing w:before="207"/>
                    <w:ind w:left="144"/>
                  </w:pPr>
                  <w:r>
                    <w:t>系</w:t>
                  </w:r>
                  <w:r>
                    <w:rPr>
                      <w:spacing w:val="29"/>
                      <w:w w:val="150"/>
                    </w:rPr>
                    <w:t xml:space="preserve"> </w:t>
                  </w:r>
                  <w:r>
                    <w:rPr>
                      <w:spacing w:val="-10"/>
                    </w:rPr>
                    <w:t>统</w:t>
                  </w:r>
                </w:p>
              </w:txbxContent>
            </v:textbox>
          </v:shape>
        </w:pict>
      </w:r>
      <w:r>
        <w:rPr>
          <w:rFonts w:ascii="Times New Roman"/>
          <w:sz w:val="28"/>
          <w:u w:val="thick"/>
        </w:rPr>
        <w:t xml:space="preserve"> </w:t>
        <w:tab/>
      </w:r>
    </w:p>
    <w:p>
      <w:pPr>
        <w:pStyle w:val="BodyText"/>
        <w:spacing w:before="16"/>
        <w:ind w:left="7538"/>
      </w:pPr>
      <w:r>
        <w:rPr>
          <w:spacing w:val="-41"/>
        </w:rPr>
        <w:t>灌水、通水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  <w:r>
        <w:pict>
          <v:group id="_x0000_s1058" style="width:160.15pt;height:43.85pt;margin-top:9.04pt;margin-left:99.38pt;mso-position-horizontal-relative:page;mso-wrap-distance-left:0;mso-wrap-distance-right:0;position:absolute;z-index:-251652096" coordorigin="1988,181" coordsize="3203,877">
            <v:shape id="_x0000_s1059" style="width:120;height:120;left:3822;position:absolute;top:526" coordorigin="3823,526" coordsize="120,120" path="m3823,646l3823,526,3943,586,3823,646xe" filled="t" fillcolor="black" stroked="f">
              <v:fill type="solid"/>
              <v:path arrowok="t"/>
            </v:shape>
            <v:line id="_x0000_s1060" style="position:absolute" from="3411,586" to="3898,586" stroked="t" strokecolor="black" strokeweight="1.5pt">
              <v:stroke dashstyle="solid"/>
            </v:line>
            <v:shape id="_x0000_s1061" type="#_x0000_t202" style="width:1240;height:862;left:3942;position:absolute;top:188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207"/>
                      <w:ind w:left="144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验</w:t>
                    </w:r>
                    <w:r>
                      <w:rPr>
                        <w:spacing w:val="29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收</w:t>
                    </w:r>
                  </w:p>
                </w:txbxContent>
              </v:textbox>
            </v:shape>
            <v:shape id="_x0000_s1062" type="#_x0000_t202" style="width:1417;height:862;left:1995;position:absolute;top:188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207"/>
                      <w:ind w:left="144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34"/>
                        <w:sz w:val="28"/>
                      </w:rPr>
                      <w:t>交工前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2"/>
        <w:rPr>
          <w:sz w:val="7"/>
        </w:rPr>
      </w:pPr>
    </w:p>
    <w:p>
      <w:pPr>
        <w:pStyle w:val="Heading3"/>
        <w:numPr>
          <w:ilvl w:val="1"/>
          <w:numId w:val="6"/>
        </w:numPr>
        <w:tabs>
          <w:tab w:val="left" w:pos="2432"/>
        </w:tabs>
        <w:spacing w:before="0" w:after="0" w:line="492" w:lineRule="exact"/>
        <w:ind w:left="2431" w:right="0" w:hanging="632"/>
        <w:jc w:val="left"/>
      </w:pPr>
      <w:r>
        <w:rPr>
          <w:spacing w:val="-3"/>
        </w:rPr>
        <w:t>预留预埋</w:t>
      </w:r>
    </w:p>
    <w:p>
      <w:pPr>
        <w:pStyle w:val="BodyText"/>
        <w:spacing w:before="85" w:line="333" w:lineRule="auto"/>
        <w:ind w:left="1800" w:right="1798" w:firstLine="560"/>
      </w:pPr>
      <w:r>
        <w:rPr>
          <w:rFonts w:ascii="Times New Roman" w:eastAsia="Times New Roman"/>
          <w:spacing w:val="-2"/>
        </w:rPr>
        <w:t>1</w:t>
      </w:r>
      <w:r>
        <w:rPr>
          <w:spacing w:val="-2"/>
        </w:rPr>
        <w:t>、墙洞预留：积极配合结构专业的施工进度，根据设计的雨水</w:t>
      </w:r>
      <w:r>
        <w:rPr>
          <w:spacing w:val="-2"/>
        </w:rPr>
        <w:t>出户管的标高、位置、管径。</w:t>
      </w:r>
    </w:p>
    <w:p>
      <w:pPr>
        <w:pStyle w:val="BodyText"/>
        <w:spacing w:before="3" w:after="31"/>
        <w:ind w:left="2360"/>
      </w:pPr>
      <w:r>
        <w:rPr>
          <w:rFonts w:ascii="Times New Roman" w:eastAsia="Times New Roman"/>
        </w:rPr>
        <w:t>2</w:t>
      </w:r>
      <w:r>
        <w:rPr>
          <w:spacing w:val="-1"/>
        </w:rPr>
        <w:t>、屋面板留洞尺寸符合下表要求：</w:t>
      </w:r>
    </w:p>
    <w:tbl>
      <w:tblPr>
        <w:tblStyle w:val="TableNormal3"/>
        <w:tblW w:w="0" w:type="auto"/>
        <w:jc w:val="left"/>
        <w:tblInd w:w="170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3"/>
        <w:gridCol w:w="2058"/>
        <w:gridCol w:w="2693"/>
      </w:tblGrid>
      <w:tr>
        <w:tblPrEx>
          <w:tblW w:w="0" w:type="auto"/>
          <w:jc w:val="left"/>
          <w:tblInd w:w="1706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4083" w:type="dxa"/>
          </w:tcPr>
          <w:p>
            <w:pPr>
              <w:pStyle w:val="TableParagraph"/>
              <w:tabs>
                <w:tab w:val="left" w:pos="2897"/>
              </w:tabs>
              <w:spacing w:before="120"/>
              <w:ind w:left="658"/>
              <w:rPr>
                <w:sz w:val="28"/>
              </w:rPr>
            </w:pPr>
            <w:r>
              <w:rPr>
                <w:rFonts w:ascii="宋体" w:eastAsia="宋体"/>
                <w:sz w:val="28"/>
              </w:rPr>
              <w:t>雨水斗公称直</w:t>
            </w:r>
            <w:r>
              <w:rPr>
                <w:rFonts w:ascii="宋体" w:eastAsia="宋体"/>
                <w:spacing w:val="-10"/>
                <w:sz w:val="28"/>
              </w:rPr>
              <w:t>径</w:t>
            </w:r>
            <w:r>
              <w:rPr>
                <w:rFonts w:ascii="宋体" w:eastAsia="宋体"/>
                <w:sz w:val="28"/>
              </w:rPr>
              <w:tab/>
            </w:r>
            <w:r>
              <w:rPr>
                <w:spacing w:val="-5"/>
                <w:sz w:val="28"/>
              </w:rPr>
              <w:t>DN</w:t>
            </w:r>
          </w:p>
        </w:tc>
        <w:tc>
          <w:tcPr>
            <w:tcW w:w="2058" w:type="dxa"/>
          </w:tcPr>
          <w:p>
            <w:pPr>
              <w:pStyle w:val="TableParagraph"/>
              <w:ind w:left="657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2693" w:type="dxa"/>
          </w:tcPr>
          <w:p>
            <w:pPr>
              <w:pStyle w:val="TableParagraph"/>
              <w:ind w:left="657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</w:tr>
      <w:tr>
        <w:tblPrEx>
          <w:tblW w:w="0" w:type="auto"/>
          <w:jc w:val="left"/>
          <w:tblInd w:w="170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4083" w:type="dxa"/>
          </w:tcPr>
          <w:p>
            <w:pPr>
              <w:pStyle w:val="TableParagraph"/>
              <w:tabs>
                <w:tab w:val="left" w:pos="2897"/>
              </w:tabs>
              <w:spacing w:before="120"/>
              <w:ind w:left="658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屋面板留洞尺</w:t>
            </w:r>
            <w:r>
              <w:rPr>
                <w:rFonts w:ascii="宋体" w:eastAsia="宋体" w:hAnsi="宋体"/>
                <w:spacing w:val="-10"/>
                <w:sz w:val="28"/>
              </w:rPr>
              <w:t>寸</w:t>
            </w:r>
            <w:r>
              <w:rPr>
                <w:rFonts w:ascii="宋体" w:eastAsia="宋体" w:hAnsi="宋体"/>
                <w:sz w:val="28"/>
              </w:rPr>
              <w:tab/>
            </w:r>
            <w:r>
              <w:rPr>
                <w:rFonts w:ascii="宋体" w:eastAsia="宋体" w:hAnsi="宋体"/>
                <w:spacing w:val="-10"/>
                <w:sz w:val="28"/>
              </w:rPr>
              <w:t>Φ</w:t>
            </w:r>
          </w:p>
        </w:tc>
        <w:tc>
          <w:tcPr>
            <w:tcW w:w="2058" w:type="dxa"/>
          </w:tcPr>
          <w:p>
            <w:pPr>
              <w:pStyle w:val="TableParagraph"/>
              <w:ind w:left="657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</w:tc>
        <w:tc>
          <w:tcPr>
            <w:tcW w:w="2693" w:type="dxa"/>
          </w:tcPr>
          <w:p>
            <w:pPr>
              <w:pStyle w:val="TableParagraph"/>
              <w:ind w:left="657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</w:tc>
      </w:tr>
    </w:tbl>
    <w:p>
      <w:pPr>
        <w:pStyle w:val="BodyText"/>
        <w:spacing w:before="110" w:line="333" w:lineRule="auto"/>
        <w:ind w:left="1800" w:right="1798" w:firstLine="560"/>
      </w:pPr>
      <w:r>
        <w:rPr>
          <w:rFonts w:ascii="Times New Roman" w:eastAsia="Times New Roman"/>
          <w:spacing w:val="-2"/>
        </w:rPr>
        <w:t>3</w:t>
      </w:r>
      <w:r>
        <w:rPr>
          <w:spacing w:val="-2"/>
        </w:rPr>
        <w:t>、孔洞预留位置的准确性，直接影响到管道安装的难度和准确</w:t>
      </w:r>
      <w:r>
        <w:rPr>
          <w:spacing w:val="-2"/>
        </w:rPr>
        <w:t>度，使本工程控制重点之一。</w:t>
      </w:r>
    </w:p>
    <w:p>
      <w:pPr>
        <w:pStyle w:val="BodyText"/>
        <w:spacing w:before="2"/>
        <w:ind w:left="2360"/>
      </w:pPr>
      <w:r>
        <w:rPr>
          <w:rFonts w:ascii="Times New Roman" w:eastAsia="Times New Roman"/>
        </w:rPr>
        <w:t>4</w:t>
      </w:r>
      <w:r>
        <w:rPr>
          <w:spacing w:val="-2"/>
        </w:rPr>
        <w:t>、管道安装基本程序</w:t>
      </w:r>
    </w:p>
    <w:p>
      <w:pPr>
        <w:pStyle w:val="BodyText"/>
        <w:spacing w:before="142" w:line="333" w:lineRule="auto"/>
        <w:ind w:left="1800" w:right="1798" w:firstLine="280"/>
        <w:jc w:val="both"/>
      </w:pPr>
      <w:r>
        <w:rPr>
          <w:spacing w:val="-2"/>
        </w:rPr>
        <w:t>通常按照屋面雨水斗——支管——水平管——立管——出户管的</w:t>
      </w:r>
      <w:r>
        <w:rPr>
          <w:spacing w:val="-22"/>
        </w:rPr>
        <w:t>顺序进行施工。</w:t>
      </w:r>
      <w:r>
        <w:rPr>
          <w:spacing w:val="-2"/>
        </w:rPr>
        <w:t>（在实际安装过程中，有可能根据具体的施工条件做</w:t>
      </w:r>
      <w:r>
        <w:rPr>
          <w:spacing w:val="-2"/>
        </w:rPr>
        <w:t>出适度的调整</w:t>
      </w:r>
      <w:r>
        <w:rPr>
          <w:spacing w:val="-139"/>
        </w:rPr>
        <w:t>）</w:t>
      </w:r>
      <w:r>
        <w:rPr>
          <w:spacing w:val="-2"/>
        </w:rPr>
        <w:t>，能够预制的尽量预制，以加快施工速度。按照设计</w:t>
      </w:r>
      <w:r>
        <w:rPr>
          <w:spacing w:val="-7"/>
        </w:rPr>
        <w:t>的管段长度和配件类型逐段进行安装连接，用支吊架及时把管道固定</w:t>
      </w:r>
      <w:r>
        <w:rPr>
          <w:spacing w:val="-5"/>
        </w:rPr>
        <w:t>牢固，并按照规范要求安装固定管卡。对于施工完的管道系统及时检</w:t>
      </w:r>
    </w:p>
    <w:p>
      <w:pPr>
        <w:spacing w:after="0" w:line="333" w:lineRule="auto"/>
        <w:jc w:val="both"/>
        <w:sectPr>
          <w:pgSz w:w="11910" w:h="16840"/>
          <w:pgMar w:top="1440" w:right="0" w:bottom="280" w:left="0" w:header="708" w:footer="708"/>
          <w:pgNumType w:start="9"/>
          <w:cols w:space="708"/>
        </w:sectPr>
      </w:pPr>
    </w:p>
    <w:p>
      <w:pPr>
        <w:pStyle w:val="BodyText"/>
        <w:spacing w:before="42" w:line="333" w:lineRule="auto"/>
        <w:ind w:left="1800" w:right="1798"/>
      </w:pPr>
      <w:r>
        <w:rPr>
          <w:spacing w:val="-4"/>
        </w:rPr>
        <w:t>查施工质量，及时调整偏差项目，水平管道的水平度和立管的垂直度</w:t>
      </w:r>
      <w:r>
        <w:rPr>
          <w:spacing w:val="-2"/>
        </w:rPr>
        <w:t>应该调整至符合设计要求。</w:t>
      </w:r>
    </w:p>
    <w:p>
      <w:pPr>
        <w:pStyle w:val="ListParagraph"/>
        <w:numPr>
          <w:ilvl w:val="1"/>
          <w:numId w:val="13"/>
        </w:numPr>
        <w:tabs>
          <w:tab w:val="left" w:pos="2709"/>
          <w:tab w:val="left" w:pos="2710"/>
        </w:tabs>
        <w:spacing w:before="2" w:after="0" w:line="333" w:lineRule="auto"/>
        <w:ind w:left="1800" w:right="1802" w:firstLine="280"/>
        <w:jc w:val="left"/>
        <w:rPr>
          <w:sz w:val="28"/>
        </w:rPr>
      </w:pPr>
      <w:r>
        <w:rPr>
          <w:spacing w:val="-2"/>
          <w:sz w:val="28"/>
        </w:rPr>
        <w:t>熟悉施工图纸和施工现场，与土建和监理单位做好协商与沟</w:t>
      </w:r>
      <w:r>
        <w:rPr>
          <w:spacing w:val="-4"/>
          <w:sz w:val="28"/>
        </w:rPr>
        <w:t>通工作。</w:t>
      </w:r>
    </w:p>
    <w:p>
      <w:pPr>
        <w:pStyle w:val="ListParagraph"/>
        <w:numPr>
          <w:ilvl w:val="1"/>
          <w:numId w:val="13"/>
        </w:numPr>
        <w:tabs>
          <w:tab w:val="left" w:pos="2500"/>
        </w:tabs>
        <w:spacing w:before="3" w:after="0" w:line="333" w:lineRule="auto"/>
        <w:ind w:left="1800" w:right="1798" w:firstLine="280"/>
        <w:jc w:val="left"/>
        <w:rPr>
          <w:sz w:val="28"/>
        </w:rPr>
      </w:pPr>
      <w:r>
        <w:rPr>
          <w:spacing w:val="-2"/>
          <w:sz w:val="28"/>
        </w:rPr>
        <w:t>按图纸设计的要求，密切配合施工总进度要求，理顺施工程度</w:t>
      </w:r>
      <w:r>
        <w:rPr>
          <w:spacing w:val="-2"/>
          <w:sz w:val="28"/>
        </w:rPr>
        <w:t>和系统要求。</w:t>
      </w:r>
    </w:p>
    <w:p>
      <w:pPr>
        <w:pStyle w:val="ListParagraph"/>
        <w:numPr>
          <w:ilvl w:val="1"/>
          <w:numId w:val="13"/>
        </w:numPr>
        <w:tabs>
          <w:tab w:val="left" w:pos="2500"/>
        </w:tabs>
        <w:spacing w:before="3" w:after="0" w:line="240" w:lineRule="auto"/>
        <w:ind w:left="2500" w:right="0" w:hanging="420"/>
        <w:jc w:val="left"/>
        <w:rPr>
          <w:sz w:val="28"/>
        </w:rPr>
      </w:pPr>
      <w:r>
        <w:rPr>
          <w:spacing w:val="-1"/>
          <w:sz w:val="28"/>
        </w:rPr>
        <w:t>按先装大管径干管、立管，后装小管径支管原则。</w:t>
      </w:r>
    </w:p>
    <w:p>
      <w:pPr>
        <w:pStyle w:val="ListParagraph"/>
        <w:numPr>
          <w:ilvl w:val="1"/>
          <w:numId w:val="13"/>
        </w:numPr>
        <w:tabs>
          <w:tab w:val="left" w:pos="2500"/>
        </w:tabs>
        <w:spacing w:before="141" w:after="0" w:line="333" w:lineRule="auto"/>
        <w:ind w:left="1800" w:right="1798" w:firstLine="280"/>
        <w:jc w:val="left"/>
        <w:rPr>
          <w:sz w:val="28"/>
        </w:rPr>
      </w:pPr>
      <w:r>
        <w:rPr>
          <w:spacing w:val="-2"/>
          <w:sz w:val="28"/>
        </w:rPr>
        <w:t>配合实际施工要求，分段进行施工、闭水和接驳。保证施工质</w:t>
      </w:r>
      <w:r>
        <w:rPr>
          <w:spacing w:val="-2"/>
          <w:sz w:val="28"/>
        </w:rPr>
        <w:t>量和施工时间。</w:t>
      </w:r>
    </w:p>
    <w:p>
      <w:pPr>
        <w:pStyle w:val="ListParagraph"/>
        <w:numPr>
          <w:ilvl w:val="1"/>
          <w:numId w:val="13"/>
        </w:numPr>
        <w:tabs>
          <w:tab w:val="left" w:pos="2500"/>
        </w:tabs>
        <w:spacing w:before="3" w:after="0" w:line="333" w:lineRule="auto"/>
        <w:ind w:left="1800" w:right="1798" w:firstLine="280"/>
        <w:jc w:val="left"/>
        <w:rPr>
          <w:sz w:val="28"/>
        </w:rPr>
      </w:pPr>
      <w:r>
        <w:rPr>
          <w:spacing w:val="-2"/>
          <w:sz w:val="28"/>
        </w:rPr>
        <w:t>在放线以后到现场实际测量尺寸，然后根据实际测量的尺寸预</w:t>
      </w:r>
      <w:r>
        <w:rPr>
          <w:sz w:val="28"/>
        </w:rPr>
        <w:t>制。</w:t>
      </w:r>
      <w:r>
        <w:rPr>
          <w:rFonts w:ascii="Times New Roman" w:eastAsia="Times New Roman"/>
          <w:sz w:val="28"/>
        </w:rPr>
        <w:t xml:space="preserve">HDPE </w:t>
      </w:r>
      <w:r>
        <w:rPr>
          <w:sz w:val="28"/>
        </w:rPr>
        <w:t>管预制采用热熔焊接。</w:t>
      </w:r>
    </w:p>
    <w:p>
      <w:pPr>
        <w:pStyle w:val="ListParagraph"/>
        <w:numPr>
          <w:ilvl w:val="1"/>
          <w:numId w:val="13"/>
        </w:numPr>
        <w:tabs>
          <w:tab w:val="left" w:pos="2500"/>
        </w:tabs>
        <w:spacing w:before="2" w:after="0" w:line="240" w:lineRule="auto"/>
        <w:ind w:left="2500" w:right="0" w:hanging="420"/>
        <w:jc w:val="left"/>
        <w:rPr>
          <w:sz w:val="28"/>
        </w:rPr>
      </w:pPr>
      <w:r>
        <w:rPr>
          <w:spacing w:val="-1"/>
          <w:sz w:val="28"/>
        </w:rPr>
        <w:t>将预制好的管段装到固定系统上。</w:t>
      </w:r>
    </w:p>
    <w:p>
      <w:pPr>
        <w:pStyle w:val="ListParagraph"/>
        <w:numPr>
          <w:ilvl w:val="1"/>
          <w:numId w:val="13"/>
        </w:numPr>
        <w:tabs>
          <w:tab w:val="left" w:pos="2500"/>
        </w:tabs>
        <w:spacing w:before="142" w:after="0" w:line="333" w:lineRule="auto"/>
        <w:ind w:left="1800" w:right="1798" w:firstLine="280"/>
        <w:jc w:val="left"/>
        <w:rPr>
          <w:sz w:val="28"/>
        </w:rPr>
      </w:pPr>
      <w:r>
        <w:rPr>
          <w:spacing w:val="-2"/>
          <w:sz w:val="28"/>
        </w:rPr>
        <w:t>调整管道的位置、标高和直顺度达到要求以后将各管段连接起</w:t>
      </w:r>
      <w:r>
        <w:rPr>
          <w:spacing w:val="-6"/>
          <w:sz w:val="28"/>
        </w:rPr>
        <w:t xml:space="preserve">来。各 </w:t>
      </w:r>
      <w:r>
        <w:rPr>
          <w:rFonts w:ascii="Times New Roman" w:eastAsia="Times New Roman"/>
          <w:sz w:val="28"/>
        </w:rPr>
        <w:t xml:space="preserve">HDPE </w:t>
      </w:r>
      <w:r>
        <w:rPr>
          <w:sz w:val="28"/>
        </w:rPr>
        <w:t>管段的连接采用电熔连接。</w:t>
      </w:r>
    </w:p>
    <w:p>
      <w:pPr>
        <w:pStyle w:val="ListParagraph"/>
        <w:numPr>
          <w:ilvl w:val="1"/>
          <w:numId w:val="13"/>
        </w:numPr>
        <w:tabs>
          <w:tab w:val="left" w:pos="2500"/>
        </w:tabs>
        <w:spacing w:before="2" w:after="0" w:line="240" w:lineRule="auto"/>
        <w:ind w:left="2500" w:right="0" w:hanging="420"/>
        <w:jc w:val="left"/>
        <w:rPr>
          <w:sz w:val="28"/>
        </w:rPr>
      </w:pPr>
      <w:r>
        <w:rPr>
          <w:spacing w:val="-1"/>
          <w:sz w:val="28"/>
        </w:rPr>
        <w:t>将预制好的支管用焊接到三通上。</w:t>
      </w:r>
    </w:p>
    <w:p>
      <w:pPr>
        <w:pStyle w:val="ListParagraph"/>
        <w:numPr>
          <w:ilvl w:val="1"/>
          <w:numId w:val="13"/>
        </w:numPr>
        <w:tabs>
          <w:tab w:val="left" w:pos="2500"/>
        </w:tabs>
        <w:spacing w:before="141" w:after="0" w:line="240" w:lineRule="auto"/>
        <w:ind w:left="2500" w:right="0" w:hanging="420"/>
        <w:jc w:val="left"/>
        <w:rPr>
          <w:sz w:val="28"/>
        </w:rPr>
      </w:pPr>
      <w:r>
        <w:rPr>
          <w:spacing w:val="-1"/>
          <w:sz w:val="28"/>
        </w:rPr>
        <w:t>将雨水斗和支管接通。</w:t>
      </w:r>
    </w:p>
    <w:p>
      <w:pPr>
        <w:pStyle w:val="BodyText"/>
        <w:spacing w:before="1"/>
        <w:rPr>
          <w:sz w:val="25"/>
        </w:rPr>
      </w:pPr>
    </w:p>
    <w:p>
      <w:pPr>
        <w:pStyle w:val="Heading3"/>
        <w:numPr>
          <w:ilvl w:val="1"/>
          <w:numId w:val="6"/>
        </w:numPr>
        <w:tabs>
          <w:tab w:val="left" w:pos="2432"/>
        </w:tabs>
        <w:spacing w:before="0" w:after="0" w:line="240" w:lineRule="auto"/>
        <w:ind w:left="2431" w:right="0" w:hanging="632"/>
        <w:jc w:val="left"/>
      </w:pPr>
      <w:r>
        <w:rPr>
          <w:spacing w:val="-2"/>
        </w:rPr>
        <w:t>雨水斗的安装</w:t>
      </w:r>
    </w:p>
    <w:p>
      <w:pPr>
        <w:pStyle w:val="BodyText"/>
        <w:spacing w:before="86" w:line="333" w:lineRule="auto"/>
        <w:ind w:left="1800" w:right="1798" w:firstLine="560"/>
        <w:jc w:val="both"/>
      </w:pPr>
      <w:r>
        <w:rPr>
          <w:spacing w:val="-2"/>
        </w:rPr>
        <w:t>我公司虹吸雨水系统各种材质的雨水斗广泛适用于不同材质的</w:t>
      </w:r>
      <w:r>
        <w:rPr>
          <w:spacing w:val="-6"/>
        </w:rPr>
        <w:t xml:space="preserve">雨水天沟，规格包括 </w:t>
      </w:r>
      <w:r>
        <w:rPr>
          <w:rFonts w:ascii="Times New Roman" w:eastAsia="Times New Roman"/>
          <w:spacing w:val="-2"/>
        </w:rPr>
        <w:t>6L/S</w:t>
      </w:r>
      <w:r>
        <w:rPr>
          <w:spacing w:val="-2"/>
        </w:rPr>
        <w:t>，</w:t>
      </w:r>
      <w:r>
        <w:rPr>
          <w:rFonts w:ascii="Times New Roman" w:eastAsia="Times New Roman"/>
          <w:spacing w:val="-2"/>
        </w:rPr>
        <w:t>12L/S</w:t>
      </w:r>
      <w:r>
        <w:rPr>
          <w:spacing w:val="-2"/>
        </w:rPr>
        <w:t>，</w:t>
      </w:r>
      <w:r>
        <w:rPr>
          <w:rFonts w:ascii="Times New Roman" w:eastAsia="Times New Roman"/>
          <w:spacing w:val="-2"/>
        </w:rPr>
        <w:t>25L/S</w:t>
      </w:r>
      <w:r>
        <w:rPr>
          <w:spacing w:val="-2"/>
        </w:rPr>
        <w:t>，</w:t>
      </w:r>
      <w:r>
        <w:rPr>
          <w:rFonts w:ascii="Times New Roman" w:eastAsia="Times New Roman"/>
          <w:spacing w:val="-2"/>
        </w:rPr>
        <w:t>45L/S</w:t>
      </w:r>
      <w:r>
        <w:rPr>
          <w:spacing w:val="-2"/>
        </w:rPr>
        <w:t>，</w:t>
      </w:r>
      <w:r>
        <w:rPr>
          <w:rFonts w:ascii="Times New Roman" w:eastAsia="Times New Roman"/>
          <w:spacing w:val="-2"/>
        </w:rPr>
        <w:t>100L/S</w:t>
      </w:r>
      <w:r>
        <w:rPr>
          <w:rFonts w:ascii="Times New Roman" w:eastAsia="Times New Roman"/>
          <w:spacing w:val="-4"/>
        </w:rPr>
        <w:t xml:space="preserve"> </w:t>
      </w:r>
      <w:r>
        <w:rPr>
          <w:spacing w:val="-2"/>
        </w:rPr>
        <w:t>等。该工</w:t>
      </w:r>
      <w:r>
        <w:rPr>
          <w:spacing w:val="-5"/>
        </w:rPr>
        <w:t xml:space="preserve">程选用的雨水斗均为 </w:t>
      </w:r>
      <w:r>
        <w:rPr>
          <w:rFonts w:ascii="Times New Roman" w:eastAsia="Times New Roman"/>
        </w:rPr>
        <w:t>45L/S</w:t>
      </w:r>
      <w:r>
        <w:t>、</w:t>
      </w:r>
      <w:r>
        <w:rPr>
          <w:rFonts w:ascii="Times New Roman" w:eastAsia="Times New Roman"/>
        </w:rPr>
        <w:t>60L/S</w:t>
      </w:r>
      <w:r>
        <w:t>。</w:t>
      </w:r>
    </w:p>
    <w:p>
      <w:pPr>
        <w:pStyle w:val="BodyText"/>
        <w:spacing w:before="4"/>
        <w:ind w:left="2080"/>
      </w:pPr>
      <w:r>
        <w:rPr>
          <w:spacing w:val="-1"/>
        </w:rPr>
        <w:t>雨水斗的安装技术要求</w:t>
      </w:r>
    </w:p>
    <w:p>
      <w:pPr>
        <w:pStyle w:val="ListParagraph"/>
        <w:numPr>
          <w:ilvl w:val="2"/>
          <w:numId w:val="6"/>
        </w:numPr>
        <w:tabs>
          <w:tab w:val="left" w:pos="2781"/>
        </w:tabs>
        <w:spacing w:before="141" w:after="0" w:line="240" w:lineRule="auto"/>
        <w:ind w:left="2781" w:right="0" w:hanging="701"/>
        <w:jc w:val="left"/>
        <w:rPr>
          <w:sz w:val="28"/>
        </w:rPr>
      </w:pPr>
      <w:r>
        <w:rPr>
          <w:spacing w:val="-6"/>
          <w:sz w:val="28"/>
        </w:rPr>
        <w:t xml:space="preserve">雨水斗之间的距离不能大于 </w:t>
      </w:r>
      <w:r>
        <w:rPr>
          <w:rFonts w:ascii="Times New Roman" w:eastAsia="Times New Roman"/>
          <w:sz w:val="28"/>
        </w:rPr>
        <w:t xml:space="preserve">20 </w:t>
      </w:r>
      <w:r>
        <w:rPr>
          <w:spacing w:val="-5"/>
          <w:sz w:val="28"/>
        </w:rPr>
        <w:t>米。</w:t>
      </w:r>
    </w:p>
    <w:p>
      <w:pPr>
        <w:pStyle w:val="ListParagraph"/>
        <w:numPr>
          <w:ilvl w:val="2"/>
          <w:numId w:val="6"/>
        </w:numPr>
        <w:tabs>
          <w:tab w:val="left" w:pos="2781"/>
        </w:tabs>
        <w:spacing w:before="141" w:after="0" w:line="240" w:lineRule="auto"/>
        <w:ind w:left="2781" w:right="0" w:hanging="701"/>
        <w:jc w:val="left"/>
        <w:rPr>
          <w:sz w:val="28"/>
        </w:rPr>
      </w:pPr>
      <w:r>
        <w:rPr>
          <w:spacing w:val="-1"/>
          <w:sz w:val="28"/>
        </w:rPr>
        <w:t>安装方案详见雨水斗安装节点图。</w:t>
      </w:r>
    </w:p>
    <w:p>
      <w:pPr>
        <w:pStyle w:val="ListParagraph"/>
        <w:numPr>
          <w:ilvl w:val="2"/>
          <w:numId w:val="6"/>
        </w:numPr>
        <w:tabs>
          <w:tab w:val="left" w:pos="2781"/>
        </w:tabs>
        <w:spacing w:before="141" w:after="0" w:line="333" w:lineRule="auto"/>
        <w:ind w:left="1800" w:right="1658" w:firstLine="280"/>
        <w:jc w:val="left"/>
        <w:rPr>
          <w:sz w:val="28"/>
        </w:rPr>
      </w:pPr>
      <w:r>
        <w:rPr>
          <w:spacing w:val="-2"/>
          <w:sz w:val="28"/>
        </w:rPr>
        <w:t>值得注意的是，根据不同的屋顶结构，我公司雨水斗的安装</w:t>
      </w:r>
      <w:r>
        <w:rPr>
          <w:spacing w:val="-2"/>
          <w:sz w:val="28"/>
        </w:rPr>
        <w:t>，配备有不同的安装指南。</w:t>
      </w:r>
    </w:p>
    <w:p>
      <w:pPr>
        <w:pStyle w:val="BodyText"/>
        <w:spacing w:before="3"/>
        <w:ind w:left="2080"/>
      </w:pPr>
      <w:r>
        <w:rPr>
          <w:spacing w:val="-1"/>
        </w:rPr>
        <w:t>本工程为钢结构屋面，具体的连接方法见下：</w:t>
      </w:r>
    </w:p>
    <w:p>
      <w:pPr>
        <w:spacing w:after="0"/>
        <w:sectPr>
          <w:pgSz w:w="11910" w:h="16840"/>
          <w:pgMar w:top="1500" w:right="0" w:bottom="280" w:left="0" w:header="708" w:footer="708"/>
          <w:pgNumType w:start="10"/>
          <w:cols w:space="708"/>
        </w:sectPr>
      </w:pPr>
    </w:p>
    <w:p>
      <w:pPr>
        <w:pStyle w:val="BodyText"/>
        <w:spacing w:before="42" w:line="333" w:lineRule="auto"/>
        <w:ind w:left="1800" w:right="1798" w:firstLine="280"/>
        <w:jc w:val="both"/>
      </w:pPr>
      <w:r>
        <w:rPr>
          <w:spacing w:val="-4"/>
        </w:rPr>
        <w:t xml:space="preserve">雨水斗安装时要在屋面预留洞，预留洞为直径 </w:t>
      </w:r>
      <w:r>
        <w:rPr>
          <w:rFonts w:ascii="Times New Roman" w:eastAsia="Times New Roman" w:hAnsi="Times New Roman"/>
          <w:spacing w:val="-2"/>
        </w:rPr>
        <w:t>290+5mm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spacing w:val="-2"/>
        </w:rPr>
        <w:t>的圆形。</w:t>
      </w:r>
      <w:r>
        <w:t>横向偏移误差≤</w:t>
      </w:r>
      <w:r>
        <w:rPr>
          <w:rFonts w:ascii="Times New Roman" w:eastAsia="Times New Roman" w:hAnsi="Times New Roman"/>
        </w:rPr>
        <w:t xml:space="preserve">10 </w:t>
      </w:r>
      <w:r>
        <w:t>毫米，纵向位置按照定位图定位，纵向偏移≤</w:t>
      </w:r>
      <w:r>
        <w:rPr>
          <w:rFonts w:ascii="Times New Roman" w:eastAsia="Times New Roman" w:hAnsi="Times New Roman"/>
        </w:rPr>
        <w:t>10</w:t>
      </w:r>
      <w:r>
        <w:rPr>
          <w:spacing w:val="-4"/>
        </w:rPr>
        <w:t>毫米。</w:t>
      </w:r>
    </w:p>
    <w:p>
      <w:pPr>
        <w:pStyle w:val="BodyText"/>
        <w:spacing w:before="11"/>
        <w:rPr>
          <w:sz w:val="26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1929106</wp:posOffset>
            </wp:positionH>
            <wp:positionV relativeFrom="paragraph">
              <wp:posOffset>234322</wp:posOffset>
            </wp:positionV>
            <wp:extent cx="3479818" cy="251764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9818" cy="2517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333" w:lineRule="auto"/>
        <w:ind w:left="1800" w:right="1798" w:firstLine="280"/>
      </w:pPr>
      <w:r>
        <w:rPr>
          <w:rFonts w:ascii="Times New Roman" w:eastAsia="Times New Roman"/>
        </w:rPr>
        <w:t>HDPE</w:t>
      </w:r>
      <w:r>
        <w:rPr>
          <w:rFonts w:ascii="Times New Roman" w:eastAsia="Times New Roman"/>
          <w:spacing w:val="-18"/>
        </w:rPr>
        <w:t xml:space="preserve"> </w:t>
      </w:r>
      <w:r>
        <w:rPr>
          <w:spacing w:val="-9"/>
        </w:rPr>
        <w:t xml:space="preserve">管采用排出口为 </w:t>
      </w:r>
      <w:r>
        <w:rPr>
          <w:rFonts w:ascii="Times New Roman" w:eastAsia="Times New Roman"/>
        </w:rPr>
        <w:t>HDPE</w:t>
      </w:r>
      <w:r>
        <w:rPr>
          <w:rFonts w:ascii="Times New Roman" w:eastAsia="Times New Roman"/>
          <w:spacing w:val="-9"/>
        </w:rPr>
        <w:t xml:space="preserve"> </w:t>
      </w:r>
      <w:r>
        <w:rPr>
          <w:spacing w:val="-22"/>
        </w:rPr>
        <w:t xml:space="preserve">材料的雨水斗，与 </w:t>
      </w:r>
      <w:r>
        <w:rPr>
          <w:rFonts w:ascii="Times New Roman" w:eastAsia="Times New Roman"/>
        </w:rPr>
        <w:t>HDPE</w:t>
      </w:r>
      <w:r>
        <w:rPr>
          <w:rFonts w:ascii="Times New Roman" w:eastAsia="Times New Roman"/>
          <w:spacing w:val="-8"/>
        </w:rPr>
        <w:t xml:space="preserve"> </w:t>
      </w:r>
      <w:r>
        <w:t>管道之间使</w:t>
      </w:r>
      <w:r>
        <w:rPr>
          <w:spacing w:val="-2"/>
        </w:rPr>
        <w:t>用电焊管箍焊接，该接头的整体性和密封性都很可靠。</w:t>
      </w:r>
    </w:p>
    <w:p>
      <w:pPr>
        <w:pStyle w:val="BodyText"/>
        <w:spacing w:before="3" w:line="333" w:lineRule="auto"/>
        <w:ind w:left="1800" w:right="1798" w:firstLine="280"/>
      </w:pPr>
      <w:r>
        <w:rPr>
          <w:spacing w:val="-8"/>
        </w:rPr>
        <w:t>整个虹吸雨水排水系统都是由相同材质，相同规格焊接成的一个整</w:t>
      </w:r>
      <w:r>
        <w:rPr>
          <w:spacing w:val="-2"/>
        </w:rPr>
        <w:t>体，不会出现脱落、断裂现象。</w:t>
      </w:r>
    </w:p>
    <w:p>
      <w:pPr>
        <w:pStyle w:val="Heading3"/>
        <w:numPr>
          <w:ilvl w:val="1"/>
          <w:numId w:val="6"/>
        </w:numPr>
        <w:tabs>
          <w:tab w:val="left" w:pos="2432"/>
        </w:tabs>
        <w:spacing w:before="182" w:after="0" w:line="240" w:lineRule="auto"/>
        <w:ind w:left="2431" w:right="0" w:hanging="632"/>
        <w:jc w:val="left"/>
      </w:pPr>
      <w:r>
        <w:rPr>
          <w:rFonts w:ascii="Times New Roman" w:eastAsia="Times New Roman"/>
        </w:rPr>
        <w:t>HDPE</w:t>
      </w:r>
      <w:r>
        <w:rPr>
          <w:rFonts w:ascii="Times New Roman" w:eastAsia="Times New Roman"/>
          <w:spacing w:val="4"/>
        </w:rPr>
        <w:t xml:space="preserve"> </w:t>
      </w:r>
      <w:r>
        <w:rPr>
          <w:spacing w:val="-2"/>
        </w:rPr>
        <w:t>管固定系统安装</w:t>
      </w:r>
    </w:p>
    <w:p>
      <w:pPr>
        <w:pStyle w:val="BodyText"/>
        <w:spacing w:before="86" w:line="333" w:lineRule="auto"/>
        <w:ind w:left="1800" w:right="1798" w:firstLine="700"/>
        <w:jc w:val="both"/>
      </w:pPr>
      <w:r>
        <w:rPr>
          <w:spacing w:val="-13"/>
        </w:rPr>
        <w:t xml:space="preserve">对于 </w:t>
      </w:r>
      <w:r>
        <w:rPr>
          <w:rFonts w:ascii="Times New Roman" w:eastAsia="Times New Roman"/>
          <w:spacing w:val="-2"/>
        </w:rPr>
        <w:t>HDPE</w:t>
      </w:r>
      <w:r>
        <w:rPr>
          <w:rFonts w:ascii="Times New Roman" w:eastAsia="Times New Roman"/>
          <w:spacing w:val="-1"/>
        </w:rPr>
        <w:t xml:space="preserve"> </w:t>
      </w:r>
      <w:r>
        <w:rPr>
          <w:spacing w:val="-2"/>
        </w:rPr>
        <w:t>管道的固定系统采用欧洲专用进口固定系统，为工</w:t>
      </w:r>
      <w:r>
        <w:rPr>
          <w:spacing w:val="-4"/>
        </w:rPr>
        <w:t>厂生产的成品，已经热镀锌处理。除与网架及钢结构的连接外，均不</w:t>
      </w:r>
      <w:r>
        <w:rPr>
          <w:spacing w:val="-11"/>
        </w:rPr>
        <w:t>需用电焊以及油漆处理，最大限度的减少由于工人操作水平不一致导</w:t>
      </w:r>
      <w:r>
        <w:rPr>
          <w:spacing w:val="-9"/>
        </w:rPr>
        <w:t>致系统安装质量不稳定的问题，施工人员只要按照要求进行简单的装</w:t>
      </w:r>
      <w:r>
        <w:rPr>
          <w:spacing w:val="-2"/>
        </w:rPr>
        <w:t>配就可以了。</w:t>
      </w:r>
    </w:p>
    <w:p>
      <w:pPr>
        <w:pStyle w:val="BodyText"/>
        <w:spacing w:before="6"/>
        <w:ind w:left="2080"/>
      </w:pPr>
      <w:r>
        <w:rPr>
          <w:spacing w:val="-1"/>
        </w:rPr>
        <w:t>所提供的零配件如下：</w:t>
      </w:r>
    </w:p>
    <w:p>
      <w:pPr>
        <w:pStyle w:val="BodyText"/>
        <w:spacing w:before="12"/>
        <w:rPr>
          <w:sz w:val="3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1028700</wp:posOffset>
            </wp:positionH>
            <wp:positionV relativeFrom="paragraph">
              <wp:posOffset>146672</wp:posOffset>
            </wp:positionV>
            <wp:extent cx="1346255" cy="83143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55" cy="83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3080938</wp:posOffset>
            </wp:positionH>
            <wp:positionV relativeFrom="paragraph">
              <wp:posOffset>47612</wp:posOffset>
            </wp:positionV>
            <wp:extent cx="1305203" cy="82143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203" cy="82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5143500</wp:posOffset>
            </wp:positionH>
            <wp:positionV relativeFrom="paragraph">
              <wp:posOffset>47612</wp:posOffset>
            </wp:positionV>
            <wp:extent cx="1305782" cy="860107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782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3"/>
        </w:rPr>
        <w:sectPr>
          <w:pgSz w:w="11910" w:h="16840"/>
          <w:pgMar w:top="1500" w:right="0" w:bottom="280" w:left="0" w:header="708" w:footer="708"/>
          <w:pgNumType w:start="11"/>
          <w:cols w:space="708"/>
        </w:sectPr>
      </w:pPr>
    </w:p>
    <w:p>
      <w:pPr>
        <w:pStyle w:val="BodyText"/>
        <w:tabs>
          <w:tab w:val="left" w:pos="2379"/>
          <w:tab w:val="left" w:pos="5879"/>
        </w:tabs>
        <w:spacing w:before="42"/>
        <w:ind w:right="2545"/>
        <w:jc w:val="right"/>
      </w:pPr>
      <w:r>
        <w:t>1、方形钢导</w:t>
      </w:r>
      <w:r>
        <w:rPr>
          <w:spacing w:val="-10"/>
        </w:rPr>
        <w:t>轨</w:t>
      </w:r>
      <w:r>
        <w:tab/>
        <w:t>2、方形钢导轨连接</w:t>
      </w:r>
      <w:r>
        <w:rPr>
          <w:spacing w:val="-10"/>
        </w:rPr>
        <w:t>件</w:t>
      </w:r>
      <w:r>
        <w:tab/>
        <w:t>3、管</w:t>
      </w:r>
      <w:r>
        <w:rPr>
          <w:spacing w:val="-10"/>
        </w:rPr>
        <w:t>卡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1491936</wp:posOffset>
            </wp:positionH>
            <wp:positionV relativeFrom="paragraph">
              <wp:posOffset>234314</wp:posOffset>
            </wp:positionV>
            <wp:extent cx="1032719" cy="730376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719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4343400</wp:posOffset>
            </wp:positionH>
            <wp:positionV relativeFrom="paragraph">
              <wp:posOffset>153669</wp:posOffset>
            </wp:positionV>
            <wp:extent cx="1229918" cy="816101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918" cy="816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val="left" w:pos="3219"/>
        </w:tabs>
        <w:ind w:right="2545"/>
        <w:jc w:val="right"/>
      </w:pPr>
      <w:r>
        <w:t>4、方形钢管骑形</w:t>
      </w:r>
      <w:r>
        <w:rPr>
          <w:spacing w:val="-10"/>
        </w:rPr>
        <w:t>卡</w:t>
      </w:r>
      <w:r>
        <w:tab/>
        <w:t>5、连接管卡与方型钢导管的角</w:t>
      </w:r>
      <w:r>
        <w:rPr>
          <w:spacing w:val="-10"/>
        </w:rPr>
        <w:t>钢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333" w:lineRule="auto"/>
        <w:ind w:left="1800" w:right="1658" w:firstLine="700"/>
      </w:pPr>
      <w:r>
        <w:rPr>
          <w:spacing w:val="-4"/>
        </w:rPr>
        <w:t>在安装管道系统以前，按照设计位置把固定系统安装好。首先，</w:t>
      </w:r>
      <w:r>
        <w:rPr>
          <w:spacing w:val="-8"/>
        </w:rPr>
        <w:t>对于悬吊水平管道的消能悬吊系统，按照设计的数量和位置先把安装</w:t>
      </w:r>
      <w:r>
        <w:rPr>
          <w:spacing w:val="-2"/>
        </w:rPr>
        <w:t>片焊接在钢结构上（或采用抱箍连接</w:t>
      </w:r>
      <w:r>
        <w:rPr>
          <w:spacing w:val="-139"/>
        </w:rPr>
        <w:t>）</w:t>
      </w:r>
      <w:r>
        <w:rPr>
          <w:spacing w:val="-2"/>
        </w:rPr>
        <w:t>，如果是钢筋混凝土结构，则</w:t>
      </w:r>
      <w:r>
        <w:rPr>
          <w:spacing w:val="-2"/>
        </w:rPr>
        <w:t>用钢膨胀螺栓所安装片固定在钢筋砼上，用螺杆、方钢卡等装置把镀</w:t>
      </w:r>
      <w:r>
        <w:rPr>
          <w:spacing w:val="-2"/>
        </w:rPr>
        <w:t>锌钢管固定起来，水平度调整至符合设计要求。以便进行水平管道的</w:t>
      </w:r>
      <w:r>
        <w:rPr>
          <w:spacing w:val="-4"/>
        </w:rPr>
        <w:t>安装。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333" w:lineRule="auto"/>
        <w:ind w:left="1800" w:right="1798" w:firstLine="280"/>
      </w:pPr>
      <w:r>
        <w:rPr>
          <w:spacing w:val="-12"/>
        </w:rPr>
        <w:t>对于立管的固定装置，同样按照设计要求和规范规定把安装片固定</w:t>
      </w:r>
      <w:r>
        <w:rPr>
          <w:spacing w:val="-2"/>
        </w:rPr>
        <w:t>在柱子或墙壁上，以便进行立管管卡的安装。</w:t>
      </w:r>
    </w:p>
    <w:p>
      <w:pPr>
        <w:spacing w:after="0" w:line="333" w:lineRule="auto"/>
        <w:sectPr>
          <w:pgSz w:w="11910" w:h="16840"/>
          <w:pgMar w:top="1500" w:right="0" w:bottom="280" w:left="0" w:header="708" w:footer="708"/>
          <w:pgNumType w:start="12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836"/>
        <w:rPr>
          <w:sz w:val="20"/>
        </w:rPr>
      </w:pPr>
      <w:r>
        <w:rPr>
          <w:sz w:val="20"/>
        </w:rPr>
        <w:drawing>
          <wp:inline distT="0" distB="0" distL="0" distR="0">
            <wp:extent cx="5116531" cy="3246786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531" cy="324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70" w:after="21"/>
        <w:ind w:left="2080"/>
      </w:pPr>
      <w:r>
        <w:rPr>
          <w:rFonts w:ascii="Times New Roman" w:eastAsia="Times New Roman"/>
        </w:rPr>
        <w:t>1</w:t>
      </w:r>
      <w:r>
        <w:t>、</w:t>
      </w:r>
      <w:r>
        <w:rPr>
          <w:rFonts w:ascii="Times New Roman" w:eastAsia="Times New Roman"/>
        </w:rPr>
        <w:t>HDPE</w:t>
      </w:r>
      <w:r>
        <w:rPr>
          <w:rFonts w:ascii="Times New Roman" w:eastAsia="Times New Roman"/>
          <w:spacing w:val="-4"/>
        </w:rPr>
        <w:t xml:space="preserve"> </w:t>
      </w:r>
      <w:r>
        <w:rPr>
          <w:spacing w:val="-1"/>
        </w:rPr>
        <w:t>管管道支架最大间距：</w:t>
      </w:r>
    </w:p>
    <w:tbl>
      <w:tblPr>
        <w:tblStyle w:val="TableNormal4"/>
        <w:tblW w:w="0" w:type="auto"/>
        <w:jc w:val="left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1"/>
        <w:gridCol w:w="1822"/>
        <w:gridCol w:w="1821"/>
        <w:gridCol w:w="1822"/>
        <w:gridCol w:w="1822"/>
      </w:tblGrid>
      <w:tr>
        <w:tblPrEx>
          <w:tblW w:w="0" w:type="auto"/>
          <w:jc w:val="left"/>
          <w:tblInd w:w="169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00"/>
          <w:jc w:val="left"/>
        </w:trPr>
        <w:tc>
          <w:tcPr>
            <w:tcW w:w="1821" w:type="dxa"/>
          </w:tcPr>
          <w:p>
            <w:pPr>
              <w:pStyle w:val="TableParagraph"/>
              <w:spacing w:before="11"/>
              <w:ind w:left="0"/>
              <w:rPr>
                <w:rFonts w:ascii="宋体"/>
                <w:sz w:val="28"/>
              </w:rPr>
            </w:pPr>
          </w:p>
          <w:p>
            <w:pPr>
              <w:pStyle w:val="TableParagraph"/>
              <w:spacing w:before="0"/>
              <w:ind w:left="509"/>
              <w:rPr>
                <w:rFonts w:ascii="宋体" w:eastAsia="宋体"/>
                <w:sz w:val="28"/>
              </w:rPr>
            </w:pPr>
            <w:r>
              <w:rPr>
                <w:sz w:val="28"/>
              </w:rPr>
              <w:t>HDPE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rFonts w:ascii="宋体" w:eastAsia="宋体"/>
                <w:spacing w:val="-10"/>
                <w:sz w:val="28"/>
              </w:rPr>
              <w:t>管</w:t>
            </w:r>
          </w:p>
          <w:p>
            <w:pPr>
              <w:pStyle w:val="TableParagraph"/>
              <w:spacing w:before="141"/>
              <w:ind w:left="630"/>
              <w:rPr>
                <w:rFonts w:ascii="宋体" w:eastAsia="宋体"/>
                <w:sz w:val="28"/>
              </w:rPr>
            </w:pPr>
            <w:r>
              <w:rPr>
                <w:rFonts w:ascii="宋体" w:eastAsia="宋体"/>
                <w:spacing w:val="-5"/>
                <w:sz w:val="28"/>
              </w:rPr>
              <w:t>外径</w:t>
            </w:r>
          </w:p>
        </w:tc>
        <w:tc>
          <w:tcPr>
            <w:tcW w:w="1822" w:type="dxa"/>
          </w:tcPr>
          <w:p>
            <w:pPr>
              <w:pStyle w:val="TableParagraph"/>
              <w:spacing w:before="11"/>
              <w:ind w:left="0"/>
              <w:rPr>
                <w:rFonts w:ascii="宋体"/>
                <w:sz w:val="28"/>
              </w:rPr>
            </w:pPr>
          </w:p>
          <w:p>
            <w:pPr>
              <w:pStyle w:val="TableParagraph"/>
              <w:spacing w:before="0" w:line="333" w:lineRule="auto"/>
              <w:ind w:left="533" w:right="200" w:hanging="43"/>
              <w:rPr>
                <w:sz w:val="28"/>
              </w:rPr>
            </w:pPr>
            <w:r>
              <w:rPr>
                <w:rFonts w:ascii="宋体" w:eastAsia="宋体"/>
                <w:spacing w:val="-4"/>
                <w:sz w:val="28"/>
              </w:rPr>
              <w:t>悬挂点间</w:t>
            </w:r>
            <w:r>
              <w:rPr>
                <w:rFonts w:ascii="宋体" w:eastAsia="宋体"/>
                <w:spacing w:val="-21"/>
                <w:sz w:val="28"/>
              </w:rPr>
              <w:t xml:space="preserve">距 </w:t>
            </w:r>
            <w:r>
              <w:rPr>
                <w:sz w:val="28"/>
              </w:rPr>
              <w:t>AA</w:t>
            </w:r>
          </w:p>
        </w:tc>
        <w:tc>
          <w:tcPr>
            <w:tcW w:w="1821" w:type="dxa"/>
          </w:tcPr>
          <w:p>
            <w:pPr>
              <w:pStyle w:val="TableParagraph"/>
              <w:spacing w:before="11"/>
              <w:ind w:left="0"/>
              <w:rPr>
                <w:rFonts w:ascii="宋体"/>
                <w:sz w:val="28"/>
              </w:rPr>
            </w:pPr>
          </w:p>
          <w:p>
            <w:pPr>
              <w:pStyle w:val="TableParagraph"/>
              <w:spacing w:before="0" w:line="333" w:lineRule="auto"/>
              <w:ind w:left="416" w:right="198" w:firstLine="73"/>
              <w:rPr>
                <w:sz w:val="28"/>
              </w:rPr>
            </w:pPr>
            <w:r>
              <w:rPr>
                <w:rFonts w:ascii="宋体" w:eastAsia="宋体"/>
                <w:spacing w:val="-4"/>
                <w:sz w:val="28"/>
              </w:rPr>
              <w:t>锚固管卡</w:t>
            </w:r>
            <w:r>
              <w:rPr>
                <w:rFonts w:ascii="宋体" w:eastAsia="宋体"/>
                <w:spacing w:val="-14"/>
                <w:sz w:val="28"/>
              </w:rPr>
              <w:t xml:space="preserve">间距 </w:t>
            </w:r>
            <w:r>
              <w:rPr>
                <w:sz w:val="28"/>
              </w:rPr>
              <w:t>FA</w:t>
            </w:r>
          </w:p>
        </w:tc>
        <w:tc>
          <w:tcPr>
            <w:tcW w:w="1822" w:type="dxa"/>
          </w:tcPr>
          <w:p>
            <w:pPr>
              <w:pStyle w:val="TableParagraph"/>
              <w:spacing w:before="120" w:line="333" w:lineRule="auto"/>
              <w:ind w:left="121" w:right="109" w:firstLine="369"/>
              <w:rPr>
                <w:rFonts w:ascii="宋体" w:eastAsia="宋体"/>
                <w:sz w:val="28"/>
              </w:rPr>
            </w:pPr>
            <w:r>
              <w:rPr>
                <w:rFonts w:ascii="宋体" w:eastAsia="宋体"/>
                <w:spacing w:val="-4"/>
                <w:sz w:val="28"/>
              </w:rPr>
              <w:t>导向管卡</w:t>
            </w:r>
            <w:r>
              <w:rPr>
                <w:rFonts w:ascii="宋体" w:eastAsia="宋体"/>
                <w:spacing w:val="-24"/>
                <w:sz w:val="28"/>
              </w:rPr>
              <w:t xml:space="preserve">间距 </w:t>
            </w:r>
            <w:r>
              <w:rPr>
                <w:sz w:val="28"/>
              </w:rPr>
              <w:t>RA</w:t>
            </w:r>
            <w:r>
              <w:rPr>
                <w:rFonts w:ascii="宋体" w:eastAsia="宋体"/>
                <w:sz w:val="28"/>
              </w:rPr>
              <w:t>（</w:t>
            </w:r>
            <w:r>
              <w:rPr>
                <w:rFonts w:ascii="宋体" w:eastAsia="宋体"/>
                <w:spacing w:val="-10"/>
                <w:sz w:val="28"/>
              </w:rPr>
              <w:t>非</w:t>
            </w:r>
          </w:p>
          <w:p>
            <w:pPr>
              <w:pStyle w:val="TableParagraph"/>
              <w:spacing w:before="2"/>
              <w:ind w:left="351"/>
              <w:rPr>
                <w:rFonts w:ascii="宋体" w:eastAsia="宋体"/>
                <w:sz w:val="28"/>
              </w:rPr>
            </w:pPr>
            <w:r>
              <w:rPr>
                <w:rFonts w:ascii="宋体" w:eastAsia="宋体"/>
                <w:sz w:val="28"/>
              </w:rPr>
              <w:t>保温管</w:t>
            </w:r>
            <w:r>
              <w:rPr>
                <w:rFonts w:ascii="宋体" w:eastAsia="宋体"/>
                <w:spacing w:val="-10"/>
                <w:sz w:val="28"/>
              </w:rPr>
              <w:t>）</w:t>
            </w:r>
          </w:p>
        </w:tc>
        <w:tc>
          <w:tcPr>
            <w:tcW w:w="1822" w:type="dxa"/>
          </w:tcPr>
          <w:p>
            <w:pPr>
              <w:pStyle w:val="TableParagraph"/>
              <w:spacing w:before="120" w:line="333" w:lineRule="auto"/>
              <w:ind w:left="121" w:right="109" w:firstLine="369"/>
              <w:rPr>
                <w:rFonts w:ascii="宋体" w:eastAsia="宋体"/>
                <w:sz w:val="28"/>
              </w:rPr>
            </w:pPr>
            <w:r>
              <w:rPr>
                <w:rFonts w:ascii="宋体" w:eastAsia="宋体"/>
                <w:spacing w:val="-4"/>
                <w:sz w:val="28"/>
              </w:rPr>
              <w:t>导向管卡</w:t>
            </w:r>
            <w:r>
              <w:rPr>
                <w:rFonts w:ascii="宋体" w:eastAsia="宋体"/>
                <w:spacing w:val="-24"/>
                <w:sz w:val="28"/>
              </w:rPr>
              <w:t xml:space="preserve">间距 </w:t>
            </w:r>
            <w:r>
              <w:rPr>
                <w:sz w:val="28"/>
              </w:rPr>
              <w:t>RA</w:t>
            </w:r>
            <w:r>
              <w:rPr>
                <w:rFonts w:ascii="宋体" w:eastAsia="宋体"/>
                <w:sz w:val="28"/>
              </w:rPr>
              <w:t>（</w:t>
            </w:r>
            <w:r>
              <w:rPr>
                <w:rFonts w:ascii="宋体" w:eastAsia="宋体"/>
                <w:spacing w:val="-10"/>
                <w:sz w:val="28"/>
              </w:rPr>
              <w:t>保</w:t>
            </w:r>
          </w:p>
          <w:p>
            <w:pPr>
              <w:pStyle w:val="TableParagraph"/>
              <w:spacing w:before="2"/>
              <w:ind w:left="490"/>
              <w:rPr>
                <w:rFonts w:ascii="宋体" w:eastAsia="宋体"/>
                <w:sz w:val="28"/>
              </w:rPr>
            </w:pPr>
            <w:r>
              <w:rPr>
                <w:rFonts w:ascii="宋体" w:eastAsia="宋体"/>
                <w:sz w:val="28"/>
              </w:rPr>
              <w:t>温管</w:t>
            </w:r>
            <w:r>
              <w:rPr>
                <w:rFonts w:ascii="宋体" w:eastAsia="宋体"/>
                <w:spacing w:val="-10"/>
                <w:sz w:val="28"/>
              </w:rPr>
              <w:t>）</w:t>
            </w:r>
          </w:p>
        </w:tc>
      </w:tr>
      <w:tr>
        <w:tblPrEx>
          <w:tblW w:w="0" w:type="auto"/>
          <w:jc w:val="left"/>
          <w:tblInd w:w="1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4"/>
                <w:sz w:val="28"/>
              </w:rPr>
              <w:t>2500</w:t>
            </w:r>
          </w:p>
        </w:tc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5000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5"/>
                <w:sz w:val="28"/>
              </w:rPr>
              <w:t>800</w:t>
            </w:r>
          </w:p>
        </w:tc>
        <w:tc>
          <w:tcPr>
            <w:tcW w:w="1822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1000</w:t>
            </w:r>
          </w:p>
        </w:tc>
      </w:tr>
      <w:tr>
        <w:tblPrEx>
          <w:tblW w:w="0" w:type="auto"/>
          <w:jc w:val="left"/>
          <w:tblInd w:w="1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4"/>
                <w:sz w:val="28"/>
              </w:rPr>
              <w:t>2500</w:t>
            </w:r>
          </w:p>
        </w:tc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5000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5"/>
                <w:sz w:val="28"/>
              </w:rPr>
              <w:t>800</w:t>
            </w:r>
          </w:p>
        </w:tc>
        <w:tc>
          <w:tcPr>
            <w:tcW w:w="1822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1200</w:t>
            </w:r>
          </w:p>
        </w:tc>
      </w:tr>
      <w:tr>
        <w:tblPrEx>
          <w:tblW w:w="0" w:type="auto"/>
          <w:jc w:val="left"/>
          <w:tblInd w:w="1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4"/>
                <w:sz w:val="28"/>
              </w:rPr>
              <w:t>2500</w:t>
            </w:r>
          </w:p>
        </w:tc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5000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5"/>
                <w:sz w:val="28"/>
              </w:rPr>
              <w:t>800</w:t>
            </w:r>
          </w:p>
        </w:tc>
        <w:tc>
          <w:tcPr>
            <w:tcW w:w="1822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1200</w:t>
            </w:r>
          </w:p>
        </w:tc>
      </w:tr>
      <w:tr>
        <w:tblPrEx>
          <w:tblW w:w="0" w:type="auto"/>
          <w:jc w:val="left"/>
          <w:tblInd w:w="1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4"/>
                <w:sz w:val="28"/>
              </w:rPr>
              <w:t>2500</w:t>
            </w:r>
          </w:p>
        </w:tc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5000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5"/>
                <w:sz w:val="28"/>
              </w:rPr>
              <w:t>800</w:t>
            </w:r>
          </w:p>
        </w:tc>
        <w:tc>
          <w:tcPr>
            <w:tcW w:w="1822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1200</w:t>
            </w:r>
          </w:p>
        </w:tc>
      </w:tr>
      <w:tr>
        <w:tblPrEx>
          <w:tblW w:w="0" w:type="auto"/>
          <w:jc w:val="left"/>
          <w:tblInd w:w="1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4"/>
                <w:sz w:val="28"/>
              </w:rPr>
              <w:t>2500</w:t>
            </w:r>
          </w:p>
        </w:tc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5000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5"/>
                <w:sz w:val="28"/>
              </w:rPr>
              <w:t>800</w:t>
            </w:r>
          </w:p>
        </w:tc>
        <w:tc>
          <w:tcPr>
            <w:tcW w:w="1822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1200</w:t>
            </w:r>
          </w:p>
        </w:tc>
      </w:tr>
      <w:tr>
        <w:tblPrEx>
          <w:tblW w:w="0" w:type="auto"/>
          <w:jc w:val="left"/>
          <w:tblInd w:w="1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4"/>
                <w:sz w:val="28"/>
              </w:rPr>
              <w:t>2500</w:t>
            </w:r>
          </w:p>
        </w:tc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5000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5"/>
                <w:sz w:val="28"/>
              </w:rPr>
              <w:t>800</w:t>
            </w:r>
          </w:p>
        </w:tc>
        <w:tc>
          <w:tcPr>
            <w:tcW w:w="1822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1200</w:t>
            </w:r>
          </w:p>
        </w:tc>
      </w:tr>
      <w:tr>
        <w:tblPrEx>
          <w:tblW w:w="0" w:type="auto"/>
          <w:jc w:val="left"/>
          <w:tblInd w:w="1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5"/>
                <w:sz w:val="28"/>
              </w:rPr>
              <w:t>110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4"/>
                <w:sz w:val="28"/>
              </w:rPr>
              <w:t>2500</w:t>
            </w:r>
          </w:p>
        </w:tc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5000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4"/>
                <w:sz w:val="28"/>
              </w:rPr>
              <w:t>1100</w:t>
            </w:r>
          </w:p>
        </w:tc>
        <w:tc>
          <w:tcPr>
            <w:tcW w:w="1822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1600</w:t>
            </w:r>
          </w:p>
        </w:tc>
      </w:tr>
      <w:tr>
        <w:tblPrEx>
          <w:tblW w:w="0" w:type="auto"/>
          <w:jc w:val="left"/>
          <w:tblInd w:w="1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5"/>
                <w:sz w:val="28"/>
              </w:rPr>
              <w:t>125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4"/>
                <w:sz w:val="28"/>
              </w:rPr>
              <w:t>2500</w:t>
            </w:r>
          </w:p>
        </w:tc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5000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4"/>
                <w:sz w:val="28"/>
              </w:rPr>
              <w:t>1200</w:t>
            </w:r>
          </w:p>
        </w:tc>
        <w:tc>
          <w:tcPr>
            <w:tcW w:w="1822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1800</w:t>
            </w:r>
          </w:p>
        </w:tc>
      </w:tr>
      <w:tr>
        <w:tblPrEx>
          <w:tblW w:w="0" w:type="auto"/>
          <w:jc w:val="left"/>
          <w:tblInd w:w="1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5"/>
                <w:sz w:val="28"/>
              </w:rPr>
              <w:t>160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4"/>
                <w:sz w:val="28"/>
              </w:rPr>
              <w:t>2500</w:t>
            </w:r>
          </w:p>
        </w:tc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5000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4"/>
                <w:sz w:val="28"/>
              </w:rPr>
              <w:t>1600</w:t>
            </w:r>
          </w:p>
        </w:tc>
        <w:tc>
          <w:tcPr>
            <w:tcW w:w="1822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2400</w:t>
            </w:r>
          </w:p>
        </w:tc>
      </w:tr>
      <w:tr>
        <w:tblPrEx>
          <w:tblW w:w="0" w:type="auto"/>
          <w:jc w:val="left"/>
          <w:tblInd w:w="16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4"/>
                <w:sz w:val="28"/>
              </w:rPr>
              <w:t>2500</w:t>
            </w:r>
          </w:p>
        </w:tc>
        <w:tc>
          <w:tcPr>
            <w:tcW w:w="1821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5000</w:t>
            </w:r>
          </w:p>
        </w:tc>
        <w:tc>
          <w:tcPr>
            <w:tcW w:w="1822" w:type="dxa"/>
          </w:tcPr>
          <w:p>
            <w:pPr>
              <w:pStyle w:val="TableParagraph"/>
              <w:ind w:left="388"/>
              <w:rPr>
                <w:sz w:val="28"/>
              </w:rPr>
            </w:pPr>
            <w:r>
              <w:rPr>
                <w:spacing w:val="-4"/>
                <w:sz w:val="28"/>
              </w:rPr>
              <w:t>2000</w:t>
            </w:r>
          </w:p>
        </w:tc>
        <w:tc>
          <w:tcPr>
            <w:tcW w:w="1822" w:type="dxa"/>
          </w:tcPr>
          <w:p>
            <w:pPr>
              <w:pStyle w:val="TableParagraph"/>
              <w:ind w:left="387"/>
              <w:rPr>
                <w:sz w:val="28"/>
              </w:rPr>
            </w:pPr>
            <w:r>
              <w:rPr>
                <w:spacing w:val="-4"/>
                <w:sz w:val="28"/>
              </w:rPr>
              <w:t>3000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1920" w:right="0" w:bottom="280" w:left="0" w:header="708" w:footer="708"/>
          <w:pgNumType w:start="13"/>
          <w:cols w:space="708"/>
        </w:sectPr>
      </w:pPr>
    </w:p>
    <w:p>
      <w:pPr>
        <w:pStyle w:val="BodyText"/>
        <w:spacing w:before="42"/>
        <w:ind w:left="2080"/>
      </w:pPr>
      <w:r>
        <w:rPr>
          <w:spacing w:val="-1"/>
        </w:rPr>
        <w:t>大管径管道的安装方案如下：</w:t>
      </w:r>
    </w:p>
    <w:p>
      <w:pPr>
        <w:pStyle w:val="BodyText"/>
        <w:spacing w:before="8"/>
        <w:rPr>
          <w:sz w:val="17"/>
        </w:rPr>
      </w:pPr>
      <w:r>
        <w:pict>
          <v:group id="_x0000_s1063" style="width:366.75pt;height:210.65pt;margin-top:12.51pt;margin-left:97.72pt;mso-position-horizontal-relative:page;mso-wrap-distance-left:0;mso-wrap-distance-right:0;position:absolute;z-index:-251644928" coordorigin="1954,250" coordsize="7335,42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4" type="#_x0000_t75" style="width:7335;height:3161;left:1954;position:absolute;top:304" stroked="f">
              <v:imagedata r:id="rId11" o:title=""/>
            </v:shape>
            <v:shape id="_x0000_s1065" style="width:6446;height:3238;left:2584;position:absolute;top:250" coordorigin="2585,250" coordsize="6446,3238" path="m2924,250l2585,250,2585,1041,2924,1041,2924,250xm2992,2696l2788,2696,2788,3487,2992,3487,2992,2696xm4009,250l3806,250,3806,1041,4009,1041,4009,250xm4213,2696l4009,2696,4009,3487,4213,3487,4213,2696xm4416,250l4213,250,4213,1041,4416,1041,4416,250xm5366,2696l5163,2696,5163,3487,5366,3487,5366,2696xm5909,250l5705,250,5705,1041,5909,1041,5909,250xm6587,2696l6384,2696,6384,3487,6587,3487,6587,2696xm7469,250l7266,250,7266,1041,7469,1041,7469,250xm7809,2696l7605,2696,7605,3487,7809,3487,7809,2696xm8623,250l8419,250,8419,1041,8623,1041,8623,250xm8962,2696l8758,2696,8758,3487,8962,3487,8962,2696xm9030,250l8826,250,8826,1041,9030,1041,9030,250xe" filled="t" fillcolor="white" stroked="f">
              <v:fill type="solid"/>
              <v:path arrowok="t"/>
            </v:shape>
            <v:shape id="_x0000_s1066" type="#_x0000_t75" style="width:1008;height:1461;left:5045;position:absolute;top:3001" stroked="f">
              <v:imagedata r:id="rId12" o:title=""/>
            </v:shape>
            <w10:wrap type="topAndBottom"/>
          </v:group>
        </w:pict>
      </w:r>
    </w:p>
    <w:p>
      <w:pPr>
        <w:pStyle w:val="BodyText"/>
      </w:pP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2080"/>
      </w:pPr>
      <w:r>
        <w:rPr>
          <w:rFonts w:ascii="Times New Roman" w:eastAsia="Times New Roman"/>
        </w:rPr>
        <w:t>2</w:t>
      </w:r>
      <w:r>
        <w:rPr>
          <w:spacing w:val="-2"/>
        </w:rPr>
        <w:t>、悬吊系统</w:t>
      </w:r>
    </w:p>
    <w:p>
      <w:pPr>
        <w:pStyle w:val="BodyText"/>
        <w:spacing w:before="142" w:line="333" w:lineRule="auto"/>
        <w:ind w:left="1800" w:right="1658" w:firstLine="420"/>
      </w:pPr>
      <w:r>
        <w:t>悬吊系统如下图的示，在悬吊管上每间隔≤</w:t>
      </w:r>
      <w:r>
        <w:rPr>
          <w:rFonts w:ascii="Times New Roman" w:eastAsia="Times New Roman" w:hAnsi="Times New Roman"/>
        </w:rPr>
        <w:t xml:space="preserve">5 </w:t>
      </w:r>
      <w:r>
        <w:t>米设置一个固定管</w:t>
      </w:r>
      <w:r>
        <w:rPr>
          <w:spacing w:val="-4"/>
        </w:rPr>
        <w:t xml:space="preserve">卡，此点与悬吊梁固定，为不可移动的。因为 </w:t>
      </w:r>
      <w:r>
        <w:rPr>
          <w:rFonts w:ascii="Times New Roman" w:eastAsia="Times New Roman" w:hAnsi="Times New Roman"/>
        </w:rPr>
        <w:t>HDPE</w:t>
      </w:r>
      <w:r>
        <w:rPr>
          <w:rFonts w:ascii="Times New Roman" w:eastAsia="Times New Roman" w:hAnsi="Times New Roman"/>
          <w:spacing w:val="-18"/>
        </w:rPr>
        <w:t xml:space="preserve"> </w:t>
      </w:r>
      <w:r>
        <w:t>管具有膨胀系数</w:t>
      </w:r>
      <w:r>
        <w:rPr>
          <w:spacing w:val="-2"/>
        </w:rPr>
        <w:t>较大，但膨胀应力小的特性，所以固定支（吊）架的设置将整段悬吊</w:t>
      </w:r>
      <w:r>
        <w:rPr>
          <w:spacing w:val="-2"/>
        </w:rPr>
        <w:t>管的膨胀变形分解到各固定支（吊）架之间，变形无法目测察觉，起</w:t>
      </w:r>
      <w:r>
        <w:rPr>
          <w:spacing w:val="-16"/>
        </w:rPr>
        <w:t>到美观作用，膨胀应力由固定支</w:t>
      </w:r>
      <w:r>
        <w:rPr>
          <w:spacing w:val="-2"/>
        </w:rPr>
        <w:t>（吊</w:t>
      </w:r>
      <w:r>
        <w:rPr>
          <w:spacing w:val="-79"/>
        </w:rPr>
        <w:t>）</w:t>
      </w:r>
      <w:r>
        <w:rPr>
          <w:spacing w:val="-2"/>
        </w:rPr>
        <w:t>架传递到消能悬吊梁上被消解，</w:t>
      </w:r>
      <w:r>
        <w:rPr>
          <w:spacing w:val="-2"/>
        </w:rPr>
        <w:t>对建筑的结构本体不会造成影响，同样悬吊管的振动也通过支（吊）</w:t>
      </w:r>
      <w:r>
        <w:rPr>
          <w:spacing w:val="-10"/>
        </w:rPr>
        <w:t xml:space="preserve">架传递到消能悬吊梁上，利用悬吊梁的刚性消解，限制 </w:t>
      </w:r>
      <w:r>
        <w:rPr>
          <w:rFonts w:ascii="Times New Roman" w:eastAsia="Times New Roman" w:hAnsi="Times New Roman"/>
        </w:rPr>
        <w:t xml:space="preserve">HDPE </w:t>
      </w:r>
      <w:r>
        <w:t>管的振</w:t>
      </w:r>
      <w:r>
        <w:rPr>
          <w:spacing w:val="-2"/>
        </w:rPr>
        <w:t xml:space="preserve">动。悬吊管及立管均设有固定支架，其间距小于等于 </w:t>
      </w:r>
      <w:r>
        <w:rPr>
          <w:rFonts w:ascii="Times New Roman" w:eastAsia="Times New Roman" w:hAnsi="Times New Roman"/>
        </w:rPr>
        <w:t xml:space="preserve">5.0 </w:t>
      </w:r>
      <w:r>
        <w:t>米，具有防</w:t>
      </w:r>
      <w:r>
        <w:rPr>
          <w:spacing w:val="-19"/>
        </w:rPr>
        <w:t>晃抗震作用。消能支吊架系统能够保证管道不下垂，不产生水流阻塞，</w:t>
      </w:r>
      <w:r>
        <w:rPr>
          <w:spacing w:val="-2"/>
        </w:rPr>
        <w:t>防晃，抗震，并固定于本体结构柱墙或顶板上。</w:t>
      </w:r>
    </w:p>
    <w:p>
      <w:pPr>
        <w:pStyle w:val="BodyText"/>
        <w:spacing w:before="13"/>
        <w:ind w:left="2080"/>
      </w:pPr>
      <w:r>
        <w:rPr>
          <w:spacing w:val="15"/>
        </w:rPr>
        <w:t>注：</w:t>
      </w:r>
      <w:r>
        <w:rPr>
          <w:rFonts w:ascii="Times New Roman" w:eastAsia="Times New Roman"/>
          <w:spacing w:val="38"/>
        </w:rPr>
        <w:t>1</w:t>
      </w:r>
      <w:r>
        <w:rPr>
          <w:spacing w:val="-102"/>
        </w:rPr>
        <w:t>）</w:t>
      </w:r>
      <w:r>
        <w:rPr>
          <w:spacing w:val="-8"/>
        </w:rPr>
        <w:t>、水平悬吊管管卡间距（</w:t>
      </w:r>
      <w:r>
        <w:rPr>
          <w:rFonts w:ascii="Times New Roman" w:eastAsia="Times New Roman"/>
          <w:spacing w:val="-8"/>
        </w:rPr>
        <w:t>L</w:t>
      </w:r>
      <w:r>
        <w:rPr>
          <w:spacing w:val="-8"/>
        </w:rPr>
        <w:t>）</w:t>
      </w:r>
      <w:r>
        <w:rPr>
          <w:spacing w:val="-9"/>
        </w:rPr>
        <w:t>见上表</w:t>
      </w:r>
    </w:p>
    <w:p>
      <w:pPr>
        <w:pStyle w:val="ListParagraph"/>
        <w:numPr>
          <w:ilvl w:val="0"/>
          <w:numId w:val="14"/>
        </w:numPr>
        <w:tabs>
          <w:tab w:val="left" w:pos="2921"/>
        </w:tabs>
        <w:spacing w:before="141" w:after="0" w:line="240" w:lineRule="auto"/>
        <w:ind w:left="2921" w:right="0" w:hanging="421"/>
        <w:jc w:val="left"/>
        <w:rPr>
          <w:sz w:val="28"/>
        </w:rPr>
      </w:pPr>
      <w:r>
        <w:rPr>
          <w:sz w:val="28"/>
        </w:rPr>
        <w:t>、一般每间距≤</w:t>
      </w:r>
      <w:r>
        <w:rPr>
          <w:rFonts w:ascii="Times New Roman" w:eastAsia="Times New Roman" w:hAnsi="Times New Roman"/>
          <w:sz w:val="28"/>
        </w:rPr>
        <w:t xml:space="preserve">5m </w:t>
      </w:r>
      <w:r>
        <w:rPr>
          <w:spacing w:val="-2"/>
          <w:sz w:val="28"/>
        </w:rPr>
        <w:t>设定一个固定管卡</w:t>
      </w:r>
    </w:p>
    <w:p>
      <w:pPr>
        <w:pStyle w:val="ListParagraph"/>
        <w:numPr>
          <w:ilvl w:val="0"/>
          <w:numId w:val="14"/>
        </w:numPr>
        <w:tabs>
          <w:tab w:val="left" w:pos="2921"/>
        </w:tabs>
        <w:spacing w:before="142" w:after="0" w:line="240" w:lineRule="auto"/>
        <w:ind w:left="2921" w:right="0" w:hanging="421"/>
        <w:jc w:val="left"/>
        <w:rPr>
          <w:sz w:val="28"/>
        </w:rPr>
      </w:pPr>
      <w:r>
        <w:rPr>
          <w:spacing w:val="-8"/>
          <w:sz w:val="28"/>
        </w:rPr>
        <w:t xml:space="preserve">、管卡按国家标准图 </w:t>
      </w:r>
      <w:r>
        <w:rPr>
          <w:rFonts w:ascii="Times New Roman" w:eastAsia="Times New Roman"/>
          <w:sz w:val="28"/>
        </w:rPr>
        <w:t>S161</w:t>
      </w:r>
      <w:r>
        <w:rPr>
          <w:rFonts w:ascii="Times New Roman" w:eastAsia="Times New Roman"/>
          <w:spacing w:val="-4"/>
          <w:sz w:val="28"/>
        </w:rPr>
        <w:t xml:space="preserve"> </w:t>
      </w:r>
      <w:r>
        <w:rPr>
          <w:spacing w:val="-5"/>
          <w:sz w:val="28"/>
        </w:rPr>
        <w:t>制作</w:t>
      </w:r>
    </w:p>
    <w:p>
      <w:pPr>
        <w:pStyle w:val="ListParagraph"/>
        <w:numPr>
          <w:ilvl w:val="0"/>
          <w:numId w:val="14"/>
        </w:numPr>
        <w:tabs>
          <w:tab w:val="left" w:pos="2921"/>
        </w:tabs>
        <w:spacing w:before="141" w:after="0" w:line="240" w:lineRule="auto"/>
        <w:ind w:left="2921" w:right="0" w:hanging="421"/>
        <w:jc w:val="left"/>
        <w:rPr>
          <w:sz w:val="28"/>
        </w:rPr>
      </w:pPr>
      <w:r>
        <w:rPr>
          <w:spacing w:val="-2"/>
          <w:sz w:val="28"/>
        </w:rPr>
        <w:t>、悬吊梁采用方钢管</w:t>
      </w:r>
    </w:p>
    <w:p>
      <w:pPr>
        <w:spacing w:after="0" w:line="240" w:lineRule="auto"/>
        <w:jc w:val="left"/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https://d.book118.com/878032077045006042</w:t>
        </w:r>
      </w:hyperlink>
    </w:p>
    <w:p>
      <w:pPr>
        <w:spacing w:after="0" w:line="240" w:lineRule="auto"/>
        <w:jc w:val="left"/>
        <w:rPr>
          <w:sz w:val="28"/>
        </w:rPr>
      </w:pPr>
    </w:p>
    <w:sectPr>
      <w:pgSz w:w="11910" w:h="16840"/>
      <w:pgMar w:top="1500" w:right="0" w:bottom="280" w:left="0" w:header="708" w:footer="708"/>
      <w:pgNumType w:start="1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楷体">
    <w:altName w:val="楷体"/>
    <w:charset w:val="86"/>
    <w:family w:val="modern"/>
    <w:pitch w:val="fixed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4D42BB"/>
    <w:multiLevelType w:val="hybridMultilevel"/>
    <w:tmpl w:val="00000000"/>
    <w:lvl w:ilvl="0">
      <w:start w:val="1"/>
      <w:numFmt w:val="decimal"/>
      <w:lvlText w:val="%1"/>
      <w:lvlJc w:val="left"/>
      <w:pPr>
        <w:ind w:left="2501" w:hanging="702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2501" w:hanging="7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4381" w:hanging="70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321" w:hanging="70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262" w:hanging="70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203" w:hanging="70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143" w:hanging="70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9084" w:hanging="70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0024" w:hanging="702"/>
      </w:pPr>
      <w:rPr>
        <w:rFonts w:hint="default"/>
        <w:lang w:val="en-US" w:eastAsia="zh-CN" w:bidi="ar-SA"/>
      </w:rPr>
    </w:lvl>
  </w:abstractNum>
  <w:abstractNum w:abstractNumId="1">
    <w:nsid w:val="1F0ED278"/>
    <w:multiLevelType w:val="hybridMultilevel"/>
    <w:tmpl w:val="00000000"/>
    <w:lvl w:ilvl="0">
      <w:start w:val="4"/>
      <w:numFmt w:val="decimal"/>
      <w:lvlText w:val="%1"/>
      <w:lvlJc w:val="left"/>
      <w:pPr>
        <w:ind w:left="1800" w:hanging="63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800" w:hanging="6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821" w:hanging="63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831" w:hanging="63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842" w:hanging="63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853" w:hanging="63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7863" w:hanging="63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874" w:hanging="63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9884" w:hanging="630"/>
      </w:pPr>
      <w:rPr>
        <w:rFonts w:hint="default"/>
        <w:lang w:val="en-US" w:eastAsia="zh-CN" w:bidi="ar-SA"/>
      </w:rPr>
    </w:lvl>
  </w:abstractNum>
  <w:abstractNum w:abstractNumId="2">
    <w:nsid w:val="21943E10"/>
    <w:multiLevelType w:val="hybridMultilevel"/>
    <w:tmpl w:val="00000000"/>
    <w:lvl w:ilvl="0">
      <w:start w:val="2"/>
      <w:numFmt w:val="decimal"/>
      <w:lvlText w:val="%1"/>
      <w:lvlJc w:val="left"/>
      <w:pPr>
        <w:ind w:left="2501" w:hanging="702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2501" w:hanging="7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%3."/>
      <w:lvlJc w:val="left"/>
      <w:pPr>
        <w:ind w:left="1800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590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635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680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772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77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9815" w:hanging="422"/>
      </w:pPr>
      <w:rPr>
        <w:rFonts w:hint="default"/>
        <w:lang w:val="en-US" w:eastAsia="zh-CN" w:bidi="ar-SA"/>
      </w:rPr>
    </w:lvl>
  </w:abstractNum>
  <w:abstractNum w:abstractNumId="3">
    <w:nsid w:val="21D30D24"/>
    <w:multiLevelType w:val="hybridMultilevel"/>
    <w:tmpl w:val="00000000"/>
    <w:lvl w:ilvl="0">
      <w:start w:val="2"/>
      <w:numFmt w:val="decimal"/>
      <w:lvlText w:val="%1）"/>
      <w:lvlJc w:val="left"/>
      <w:pPr>
        <w:ind w:left="292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3818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4717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615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514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41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311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9210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0108" w:hanging="421"/>
      </w:pPr>
      <w:rPr>
        <w:rFonts w:hint="default"/>
        <w:lang w:val="en-US" w:eastAsia="zh-CN" w:bidi="ar-SA"/>
      </w:rPr>
    </w:lvl>
  </w:abstractNum>
  <w:abstractNum w:abstractNumId="4">
    <w:nsid w:val="256CB62A"/>
    <w:multiLevelType w:val="hybridMultilevel"/>
    <w:tmpl w:val="00000000"/>
    <w:lvl w:ilvl="0">
      <w:start w:val="4"/>
      <w:numFmt w:val="decimal"/>
      <w:lvlText w:val="%1"/>
      <w:lvlJc w:val="left"/>
      <w:pPr>
        <w:ind w:left="1800" w:hanging="63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800" w:hanging="6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821" w:hanging="63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831" w:hanging="63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842" w:hanging="63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853" w:hanging="63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7863" w:hanging="63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874" w:hanging="63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9884" w:hanging="630"/>
      </w:pPr>
      <w:rPr>
        <w:rFonts w:hint="default"/>
        <w:lang w:val="en-US" w:eastAsia="zh-CN" w:bidi="ar-SA"/>
      </w:rPr>
    </w:lvl>
  </w:abstractNum>
  <w:abstractNum w:abstractNumId="5">
    <w:nsid w:val="2FF0C377"/>
    <w:multiLevelType w:val="hybridMultilevel"/>
    <w:tmpl w:val="00000000"/>
    <w:lvl w:ilvl="0">
      <w:start w:val="2"/>
      <w:numFmt w:val="decimal"/>
      <w:lvlText w:val="%1）"/>
      <w:lvlJc w:val="left"/>
      <w:pPr>
        <w:ind w:left="292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3818" w:hanging="4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4717" w:hanging="4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615" w:hanging="4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514" w:hanging="4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413" w:hanging="4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311" w:hanging="4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9210" w:hanging="4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0108" w:hanging="421"/>
      </w:pPr>
      <w:rPr>
        <w:rFonts w:hint="default"/>
        <w:lang w:val="en-US" w:eastAsia="zh-CN" w:bidi="ar-SA"/>
      </w:rPr>
    </w:lvl>
  </w:abstractNum>
  <w:abstractNum w:abstractNumId="6">
    <w:nsid w:val="351A3032"/>
    <w:multiLevelType w:val="hybridMultilevel"/>
    <w:tmpl w:val="00000000"/>
    <w:lvl w:ilvl="0">
      <w:start w:val="7"/>
      <w:numFmt w:val="decimal"/>
      <w:lvlText w:val="%1"/>
      <w:lvlJc w:val="left"/>
      <w:pPr>
        <w:ind w:left="2431" w:hanging="632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2431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4333" w:hanging="63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279" w:hanging="63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226" w:hanging="63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173" w:hanging="63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119" w:hanging="63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9066" w:hanging="63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0012" w:hanging="632"/>
      </w:pPr>
      <w:rPr>
        <w:rFonts w:hint="default"/>
        <w:lang w:val="en-US" w:eastAsia="zh-CN" w:bidi="ar-SA"/>
      </w:rPr>
    </w:lvl>
  </w:abstractNum>
  <w:abstractNum w:abstractNumId="7">
    <w:nsid w:val="375EE30C"/>
    <w:multiLevelType w:val="hybridMultilevel"/>
    <w:tmpl w:val="00000000"/>
    <w:lvl w:ilvl="0">
      <w:start w:val="3"/>
      <w:numFmt w:val="decimal"/>
      <w:lvlText w:val="%1"/>
      <w:lvlJc w:val="left"/>
      <w:pPr>
        <w:ind w:left="2431" w:hanging="632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2431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2852" w:hanging="10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990" w:hanging="105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121" w:hanging="105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252" w:hanging="105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7383" w:hanging="105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513" w:hanging="105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9644" w:hanging="1053"/>
      </w:pPr>
      <w:rPr>
        <w:rFonts w:hint="default"/>
        <w:lang w:val="en-US" w:eastAsia="zh-CN" w:bidi="ar-SA"/>
      </w:rPr>
    </w:lvl>
  </w:abstractNum>
  <w:abstractNum w:abstractNumId="8">
    <w:nsid w:val="5A52F35D"/>
    <w:multiLevelType w:val="hybridMultilevel"/>
    <w:tmpl w:val="00000000"/>
    <w:lvl w:ilvl="0">
      <w:start w:val="2"/>
      <w:numFmt w:val="decimal"/>
      <w:lvlText w:val="%1"/>
      <w:lvlJc w:val="left"/>
      <w:pPr>
        <w:ind w:left="2501" w:hanging="702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2501" w:hanging="7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2927" w:hanging="11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30"/>
        <w:szCs w:val="30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916" w:hanging="112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915" w:hanging="112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913" w:hanging="112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7912" w:hanging="112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910" w:hanging="112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9909" w:hanging="1128"/>
      </w:pPr>
      <w:rPr>
        <w:rFonts w:hint="default"/>
        <w:lang w:val="en-US" w:eastAsia="zh-CN" w:bidi="ar-SA"/>
      </w:rPr>
    </w:lvl>
  </w:abstractNum>
  <w:abstractNum w:abstractNumId="9">
    <w:nsid w:val="626618AF"/>
    <w:multiLevelType w:val="hybridMultilevel"/>
    <w:tmpl w:val="00000000"/>
    <w:lvl w:ilvl="0">
      <w:start w:val="6"/>
      <w:numFmt w:val="decimal"/>
      <w:lvlText w:val="%1"/>
      <w:lvlJc w:val="left"/>
      <w:pPr>
        <w:ind w:left="2501" w:hanging="702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2501" w:hanging="7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4381" w:hanging="70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321" w:hanging="70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262" w:hanging="70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203" w:hanging="70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143" w:hanging="70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9084" w:hanging="70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0024" w:hanging="702"/>
      </w:pPr>
      <w:rPr>
        <w:rFonts w:hint="default"/>
        <w:lang w:val="en-US" w:eastAsia="zh-CN" w:bidi="ar-SA"/>
      </w:rPr>
    </w:lvl>
  </w:abstractNum>
  <w:abstractNum w:abstractNumId="10">
    <w:nsid w:val="636B4CA4"/>
    <w:multiLevelType w:val="hybridMultilevel"/>
    <w:tmpl w:val="00000000"/>
    <w:lvl w:ilvl="0">
      <w:start w:val="2"/>
      <w:numFmt w:val="decimal"/>
      <w:lvlText w:val="%1"/>
      <w:lvlJc w:val="left"/>
      <w:pPr>
        <w:ind w:left="2501" w:hanging="702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2501" w:hanging="7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%3."/>
      <w:lvlJc w:val="left"/>
      <w:pPr>
        <w:ind w:left="1800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590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635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680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772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77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9815" w:hanging="422"/>
      </w:pPr>
      <w:rPr>
        <w:rFonts w:hint="default"/>
        <w:lang w:val="en-US" w:eastAsia="zh-CN" w:bidi="ar-SA"/>
      </w:rPr>
    </w:lvl>
  </w:abstractNum>
  <w:abstractNum w:abstractNumId="11">
    <w:nsid w:val="653D1CB2"/>
    <w:multiLevelType w:val="hybridMultilevel"/>
    <w:tmpl w:val="00000000"/>
    <w:lvl w:ilvl="0">
      <w:start w:val="5"/>
      <w:numFmt w:val="decimal"/>
      <w:lvlText w:val="%1"/>
      <w:lvlJc w:val="left"/>
      <w:pPr>
        <w:ind w:left="2431" w:hanging="632"/>
        <w:jc w:val="left"/>
      </w:pPr>
      <w:rPr>
        <w:rFonts w:hint="default"/>
        <w:lang w:val="en-US" w:eastAsia="zh-CN" w:bidi="ar-SA"/>
      </w:rPr>
    </w:lvl>
    <w:lvl w:ilvl="1">
      <w:start w:val="6"/>
      <w:numFmt w:val="decimal"/>
      <w:lvlText w:val="%1.%2"/>
      <w:lvlJc w:val="left"/>
      <w:pPr>
        <w:ind w:left="2431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2921" w:hanging="7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916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915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91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7912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910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9909" w:hanging="701"/>
      </w:pPr>
      <w:rPr>
        <w:rFonts w:hint="default"/>
        <w:lang w:val="en-US" w:eastAsia="zh-CN" w:bidi="ar-SA"/>
      </w:rPr>
    </w:lvl>
  </w:abstractNum>
  <w:abstractNum w:abstractNumId="12">
    <w:nsid w:val="6A4C1A44"/>
    <w:multiLevelType w:val="hybridMultilevel"/>
    <w:tmpl w:val="00000000"/>
    <w:lvl w:ilvl="0">
      <w:start w:val="4"/>
      <w:numFmt w:val="decimal"/>
      <w:lvlText w:val="%1"/>
      <w:lvlJc w:val="left"/>
      <w:pPr>
        <w:ind w:left="2431" w:hanging="632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2431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4333" w:hanging="63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279" w:hanging="63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226" w:hanging="63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173" w:hanging="63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119" w:hanging="63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9066" w:hanging="63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0012" w:hanging="632"/>
      </w:pPr>
      <w:rPr>
        <w:rFonts w:hint="default"/>
        <w:lang w:val="en-US" w:eastAsia="zh-CN" w:bidi="ar-SA"/>
      </w:rPr>
    </w:lvl>
  </w:abstractNum>
  <w:abstractNum w:abstractNumId="13">
    <w:nsid w:val="787EC15F"/>
    <w:multiLevelType w:val="hybridMultilevel"/>
    <w:tmpl w:val="00000000"/>
    <w:lvl w:ilvl="0">
      <w:start w:val="5"/>
      <w:numFmt w:val="decimal"/>
      <w:lvlText w:val="%1"/>
      <w:lvlJc w:val="left"/>
      <w:pPr>
        <w:ind w:left="2431" w:hanging="632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2431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（%3）"/>
      <w:lvlJc w:val="left"/>
      <w:pPr>
        <w:ind w:left="2781" w:hanging="7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808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822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836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7850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8864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9878" w:hanging="701"/>
      </w:pPr>
      <w:rPr>
        <w:rFonts w:hint="default"/>
        <w:lang w:val="en-US" w:eastAsia="zh-CN" w:bidi="ar-SA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3"/>
  </w:num>
  <w:num w:numId="5">
    <w:abstractNumId w:val="4"/>
  </w:num>
  <w:num w:numId="6">
    <w:abstractNumId w:val="13"/>
  </w:num>
  <w:num w:numId="7">
    <w:abstractNumId w:val="12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1803"/>
      <w:outlineLvl w:val="0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Heading2">
    <w:name w:val="heading 2"/>
    <w:basedOn w:val="Normal"/>
    <w:uiPriority w:val="1"/>
    <w:qFormat/>
    <w:pPr>
      <w:ind w:left="1800" w:hanging="1203"/>
      <w:outlineLvl w:val="1"/>
    </w:pPr>
    <w:rPr>
      <w:rFonts w:ascii="Microsoft JhengHei" w:eastAsia="Microsoft JhengHei" w:hAnsi="Microsoft JhengHei" w:cs="Microsoft JhengHei"/>
      <w:b/>
      <w:bCs/>
      <w:sz w:val="30"/>
      <w:szCs w:val="30"/>
      <w:lang w:val="en-US" w:eastAsia="zh-CN" w:bidi="ar-SA"/>
    </w:rPr>
  </w:style>
  <w:style w:type="paragraph" w:styleId="Heading3">
    <w:name w:val="heading 3"/>
    <w:basedOn w:val="Normal"/>
    <w:uiPriority w:val="1"/>
    <w:qFormat/>
    <w:pPr>
      <w:ind w:left="2431" w:hanging="632"/>
      <w:outlineLvl w:val="2"/>
    </w:pPr>
    <w:rPr>
      <w:rFonts w:ascii="Microsoft JhengHei" w:eastAsia="Microsoft JhengHei" w:hAnsi="Microsoft JhengHei" w:cs="Microsoft JhengHei"/>
      <w:b/>
      <w:bCs/>
      <w:sz w:val="28"/>
      <w:szCs w:val="28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before="196"/>
      <w:ind w:left="5531" w:right="5532"/>
      <w:jc w:val="both"/>
    </w:pPr>
    <w:rPr>
      <w:rFonts w:ascii="Microsoft JhengHei" w:eastAsia="Microsoft JhengHei" w:hAnsi="Microsoft JhengHei" w:cs="Microsoft JhengHei"/>
      <w:b/>
      <w:bCs/>
      <w:sz w:val="84"/>
      <w:szCs w:val="84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2431" w:hanging="632"/>
    </w:pPr>
    <w:rPr>
      <w:rFonts w:ascii="宋体" w:eastAsia="宋体" w:hAnsi="宋体" w:cs="宋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spacing w:before="138"/>
      <w:ind w:left="108"/>
    </w:pPr>
    <w:rPr>
      <w:rFonts w:ascii="Times New Roman" w:eastAsia="Times New Roman" w:hAnsi="Times New Roman" w:cs="Times New Roman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hyperlink" Target="https://d.book118.com/878032077045006042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2024-03-01T15:30:04Z</dcterms:created>
  <dcterms:modified xsi:type="dcterms:W3CDTF">2024-03-01T15:30:04Z</dcterms:modified>
</cp:coreProperties>
</file>