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2018-2023年商丘职业技术学院高职单招（数学／语文／英语）历年常考试题库含答案解析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下列属于闻一多的作品是（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屠格涅夫的成名作是（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A.《罗亭》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B.《猎人笔记》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C.《木木》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D.《阿霞》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在先秦诸子中，文风以想象丰富、词藻瑰丽、汪洋恣肆著称的是（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D.墨子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C.三种灯光的依次闪现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D.“我的心灵的灯”的引导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从李清照《声声慢》（寻寻觅觅）一词中“将息”“怎生”“次第”“了得”等词语来看，这首词语言上的一个特点是（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A.采用典故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B.采用口语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C.采用经史语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D.采用前人诗词成句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《灯下漫笔》一文向青年所阐明的最重要的道理是（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A.如何读书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B.改造国民性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C.如何绘画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D.创建新时代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《马伶传》本文是一篇（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D.说理散文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《谈时间》一文选自梁实秋著名的散文集（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A.《槐园梦忆》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B.《雅舍小品》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C.《雅舍谈吃》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D.《实秋杂文》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《郑伯克段于鄢》是一篇典型的（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A.写人文章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B.叙事文章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C.议论文章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https://d.book118.com/878041036132006040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78041036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