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2018-2023年泰山护理职业学院高职单招（数学／语文／英语）历年常考试题库含答案解析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下列作品属于郭沫若所创作的一组是（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A.《女神》、《死水》、《屈原》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B.《女神》、《尝试集》、《猛虎集》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C.《北方》、《红烛》、《屈原》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D.《屈原》、《虎符》、《蔡文姬》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D.《天问》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作者用“是以泰山不让土壤，故能成其大”论证“不却众庶，故能明其德”，这里运用的论证方法是（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“饮冰室主人”指的是（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D.黄遵宪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《国殇》选自（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生活在南北宋交替之际的诗人是（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下列人物中属于道家学派的有（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A.孔子和孟子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C.荀子和韩非子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D.孔子和老子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曾悉心教导莫泊桑写作的作家是（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B.福楼拜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C.都德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D.法朗士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认为“民为贵，社稷次之，君为轻”的思想家是（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对下列词句解释不正确的一项是（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A.“潇潇暮雨”指傍晚的雨势急骤。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B.“苒苒物华休”指美好的景物逐渐凋残。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https://d.book118.com/878055136132006040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78055136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