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家私皮具护理品项目计划设计方案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9" w:history="1">
        <w:r>
          <w:rPr>
            <w:rFonts w:ascii="仿宋" w:eastAsia="仿宋" w:hAnsi="仿宋" w:cs="仿宋" w:hint="eastAsia"/>
            <w:lang w:eastAsia="zh-CN"/>
          </w:rPr>
          <w:t>前言</w:t>
        </w:r>
        <w:r>
          <w:tab/>
        </w:r>
        <w:r>
          <w:fldChar w:fldCharType="begin"/>
        </w:r>
        <w:r>
          <w:instrText xml:space="preserve"> PAGEREF _Toc29809 \h </w:instrText>
        </w:r>
        <w:r>
          <w:fldChar w:fldCharType="separate"/>
        </w:r>
        <w:r>
          <w:t>3</w:t>
        </w:r>
        <w:r>
          <w:fldChar w:fldCharType="end"/>
        </w:r>
      </w:hyperlink>
    </w:p>
    <w:p>
      <w:pPr>
        <w:pStyle w:val="TOC1"/>
        <w:tabs>
          <w:tab w:val="right" w:leader="dot" w:pos="8306"/>
        </w:tabs>
      </w:pPr>
      <w:hyperlink w:anchor="_Toc20350" w:history="1">
        <w:r>
          <w:rPr>
            <w:rFonts w:ascii="仿宋" w:eastAsia="仿宋" w:hAnsi="仿宋" w:cs="仿宋" w:hint="eastAsia"/>
            <w:lang w:eastAsia="zh-CN"/>
          </w:rPr>
          <w:t>一、家私皮具护理品项目建设背景及必要性分析</w:t>
        </w:r>
        <w:r>
          <w:tab/>
        </w:r>
        <w:r>
          <w:fldChar w:fldCharType="begin"/>
        </w:r>
        <w:r>
          <w:instrText xml:space="preserve"> PAGEREF _Toc20350 \h </w:instrText>
        </w:r>
        <w:r>
          <w:fldChar w:fldCharType="separate"/>
        </w:r>
        <w:r>
          <w:t>3</w:t>
        </w:r>
        <w:r>
          <w:fldChar w:fldCharType="end"/>
        </w:r>
      </w:hyperlink>
    </w:p>
    <w:p>
      <w:pPr>
        <w:pStyle w:val="TOC2"/>
        <w:tabs>
          <w:tab w:val="right" w:leader="dot" w:pos="8306"/>
        </w:tabs>
      </w:pPr>
      <w:hyperlink w:anchor="_Toc6349" w:history="1">
        <w:r>
          <w:rPr>
            <w:rFonts w:ascii="仿宋" w:eastAsia="仿宋" w:hAnsi="仿宋" w:cs="仿宋" w:hint="eastAsia"/>
            <w:lang w:eastAsia="zh-CN"/>
          </w:rPr>
          <w:t>(一)、家私皮具护理品项目背景分析</w:t>
        </w:r>
        <w:r>
          <w:tab/>
        </w:r>
        <w:r>
          <w:fldChar w:fldCharType="begin"/>
        </w:r>
        <w:r>
          <w:instrText xml:space="preserve"> PAGEREF _Toc6349 \h </w:instrText>
        </w:r>
        <w:r>
          <w:fldChar w:fldCharType="separate"/>
        </w:r>
        <w:r>
          <w:t>3</w:t>
        </w:r>
        <w:r>
          <w:fldChar w:fldCharType="end"/>
        </w:r>
      </w:hyperlink>
    </w:p>
    <w:p>
      <w:pPr>
        <w:pStyle w:val="TOC2"/>
        <w:tabs>
          <w:tab w:val="right" w:leader="dot" w:pos="8306"/>
        </w:tabs>
      </w:pPr>
      <w:hyperlink w:anchor="_Toc7407" w:history="1">
        <w:r>
          <w:rPr>
            <w:rFonts w:ascii="仿宋" w:eastAsia="仿宋" w:hAnsi="仿宋" w:cs="仿宋" w:hint="eastAsia"/>
            <w:lang w:eastAsia="zh-CN"/>
          </w:rPr>
          <w:t>(二)、家私皮具护理品项目建设必要性分析</w:t>
        </w:r>
        <w:r>
          <w:tab/>
        </w:r>
        <w:r>
          <w:fldChar w:fldCharType="begin"/>
        </w:r>
        <w:r>
          <w:instrText xml:space="preserve"> PAGEREF _Toc7407 \h </w:instrText>
        </w:r>
        <w:r>
          <w:fldChar w:fldCharType="separate"/>
        </w:r>
        <w:r>
          <w:t>5</w:t>
        </w:r>
        <w:r>
          <w:fldChar w:fldCharType="end"/>
        </w:r>
      </w:hyperlink>
    </w:p>
    <w:p>
      <w:pPr>
        <w:pStyle w:val="TOC1"/>
        <w:tabs>
          <w:tab w:val="right" w:leader="dot" w:pos="8306"/>
        </w:tabs>
      </w:pPr>
      <w:hyperlink w:anchor="_Toc25095" w:history="1">
        <w:r>
          <w:rPr>
            <w:rFonts w:ascii="仿宋" w:eastAsia="仿宋" w:hAnsi="仿宋" w:cs="仿宋" w:hint="eastAsia"/>
            <w:lang w:eastAsia="zh-CN"/>
          </w:rPr>
          <w:t>二、家私皮具护理品项目选址可行性分析</w:t>
        </w:r>
        <w:r>
          <w:tab/>
        </w:r>
        <w:r>
          <w:fldChar w:fldCharType="begin"/>
        </w:r>
        <w:r>
          <w:instrText xml:space="preserve"> PAGEREF _Toc25095 \h </w:instrText>
        </w:r>
        <w:r>
          <w:fldChar w:fldCharType="separate"/>
        </w:r>
        <w:r>
          <w:t>6</w:t>
        </w:r>
        <w:r>
          <w:fldChar w:fldCharType="end"/>
        </w:r>
      </w:hyperlink>
    </w:p>
    <w:p>
      <w:pPr>
        <w:pStyle w:val="TOC2"/>
        <w:tabs>
          <w:tab w:val="right" w:leader="dot" w:pos="8306"/>
        </w:tabs>
      </w:pPr>
      <w:hyperlink w:anchor="_Toc2357" w:history="1">
        <w:r>
          <w:rPr>
            <w:rFonts w:ascii="仿宋" w:eastAsia="仿宋" w:hAnsi="仿宋" w:cs="仿宋" w:hint="eastAsia"/>
            <w:lang w:eastAsia="zh-CN"/>
          </w:rPr>
          <w:t>(一)、家私皮具护理品项目选址</w:t>
        </w:r>
        <w:r>
          <w:tab/>
        </w:r>
        <w:r>
          <w:fldChar w:fldCharType="begin"/>
        </w:r>
        <w:r>
          <w:instrText xml:space="preserve"> PAGEREF _Toc2357 \h </w:instrText>
        </w:r>
        <w:r>
          <w:fldChar w:fldCharType="separate"/>
        </w:r>
        <w:r>
          <w:t>6</w:t>
        </w:r>
        <w:r>
          <w:fldChar w:fldCharType="end"/>
        </w:r>
      </w:hyperlink>
    </w:p>
    <w:p>
      <w:pPr>
        <w:pStyle w:val="TOC2"/>
        <w:tabs>
          <w:tab w:val="right" w:leader="dot" w:pos="8306"/>
        </w:tabs>
      </w:pPr>
      <w:hyperlink w:anchor="_Toc12154" w:history="1">
        <w:r>
          <w:rPr>
            <w:rFonts w:ascii="仿宋" w:eastAsia="仿宋" w:hAnsi="仿宋" w:cs="仿宋" w:hint="eastAsia"/>
            <w:lang w:eastAsia="zh-CN"/>
          </w:rPr>
          <w:t>(二)、用地控制指标</w:t>
        </w:r>
        <w:r>
          <w:tab/>
        </w:r>
        <w:r>
          <w:fldChar w:fldCharType="begin"/>
        </w:r>
        <w:r>
          <w:instrText xml:space="preserve"> PAGEREF _Toc12154 \h </w:instrText>
        </w:r>
        <w:r>
          <w:fldChar w:fldCharType="separate"/>
        </w:r>
        <w:r>
          <w:t>6</w:t>
        </w:r>
        <w:r>
          <w:fldChar w:fldCharType="end"/>
        </w:r>
      </w:hyperlink>
    </w:p>
    <w:p>
      <w:pPr>
        <w:pStyle w:val="TOC2"/>
        <w:tabs>
          <w:tab w:val="right" w:leader="dot" w:pos="8306"/>
        </w:tabs>
      </w:pPr>
      <w:hyperlink w:anchor="_Toc11184" w:history="1">
        <w:r>
          <w:rPr>
            <w:rFonts w:ascii="仿宋" w:eastAsia="仿宋" w:hAnsi="仿宋" w:cs="仿宋" w:hint="eastAsia"/>
            <w:lang w:eastAsia="zh-CN"/>
          </w:rPr>
          <w:t>(三)、节约用地措施</w:t>
        </w:r>
        <w:r>
          <w:tab/>
        </w:r>
        <w:r>
          <w:fldChar w:fldCharType="begin"/>
        </w:r>
        <w:r>
          <w:instrText xml:space="preserve"> PAGEREF _Toc11184 \h </w:instrText>
        </w:r>
        <w:r>
          <w:fldChar w:fldCharType="separate"/>
        </w:r>
        <w:r>
          <w:t>8</w:t>
        </w:r>
        <w:r>
          <w:fldChar w:fldCharType="end"/>
        </w:r>
      </w:hyperlink>
    </w:p>
    <w:p>
      <w:pPr>
        <w:pStyle w:val="TOC2"/>
        <w:tabs>
          <w:tab w:val="right" w:leader="dot" w:pos="8306"/>
        </w:tabs>
      </w:pPr>
      <w:hyperlink w:anchor="_Toc25258" w:history="1">
        <w:r>
          <w:rPr>
            <w:rFonts w:ascii="仿宋" w:eastAsia="仿宋" w:hAnsi="仿宋" w:cs="仿宋" w:hint="eastAsia"/>
            <w:lang w:eastAsia="zh-CN"/>
          </w:rPr>
          <w:t>(四)、总图布置方案</w:t>
        </w:r>
        <w:r>
          <w:tab/>
        </w:r>
        <w:r>
          <w:fldChar w:fldCharType="begin"/>
        </w:r>
        <w:r>
          <w:instrText xml:space="preserve"> PAGEREF _Toc25258 \h </w:instrText>
        </w:r>
        <w:r>
          <w:fldChar w:fldCharType="separate"/>
        </w:r>
        <w:r>
          <w:t>9</w:t>
        </w:r>
        <w:r>
          <w:fldChar w:fldCharType="end"/>
        </w:r>
      </w:hyperlink>
    </w:p>
    <w:p>
      <w:pPr>
        <w:pStyle w:val="TOC2"/>
        <w:tabs>
          <w:tab w:val="right" w:leader="dot" w:pos="8306"/>
        </w:tabs>
      </w:pPr>
      <w:hyperlink w:anchor="_Toc4311" w:history="1">
        <w:r>
          <w:rPr>
            <w:rFonts w:ascii="仿宋" w:eastAsia="仿宋" w:hAnsi="仿宋" w:cs="仿宋" w:hint="eastAsia"/>
            <w:lang w:eastAsia="zh-CN"/>
          </w:rPr>
          <w:t>(五)、选址综合评价</w:t>
        </w:r>
        <w:r>
          <w:tab/>
        </w:r>
        <w:r>
          <w:fldChar w:fldCharType="begin"/>
        </w:r>
        <w:r>
          <w:instrText xml:space="preserve"> PAGEREF _Toc4311 \h </w:instrText>
        </w:r>
        <w:r>
          <w:fldChar w:fldCharType="separate"/>
        </w:r>
        <w:r>
          <w:t>10</w:t>
        </w:r>
        <w:r>
          <w:fldChar w:fldCharType="end"/>
        </w:r>
      </w:hyperlink>
    </w:p>
    <w:p>
      <w:pPr>
        <w:pStyle w:val="TOC1"/>
        <w:tabs>
          <w:tab w:val="right" w:leader="dot" w:pos="8306"/>
        </w:tabs>
      </w:pPr>
      <w:hyperlink w:anchor="_Toc19250" w:history="1">
        <w:r>
          <w:rPr>
            <w:rFonts w:ascii="仿宋" w:eastAsia="仿宋" w:hAnsi="仿宋" w:cs="仿宋" w:hint="eastAsia"/>
            <w:lang w:eastAsia="zh-CN"/>
          </w:rPr>
          <w:t>三、家私皮具护理品项目危机管理</w:t>
        </w:r>
        <w:r>
          <w:tab/>
        </w:r>
        <w:r>
          <w:fldChar w:fldCharType="begin"/>
        </w:r>
        <w:r>
          <w:instrText xml:space="preserve"> PAGEREF _Toc19250 \h </w:instrText>
        </w:r>
        <w:r>
          <w:fldChar w:fldCharType="separate"/>
        </w:r>
        <w:r>
          <w:t>11</w:t>
        </w:r>
        <w:r>
          <w:fldChar w:fldCharType="end"/>
        </w:r>
      </w:hyperlink>
    </w:p>
    <w:p>
      <w:pPr>
        <w:pStyle w:val="TOC2"/>
        <w:tabs>
          <w:tab w:val="right" w:leader="dot" w:pos="8306"/>
        </w:tabs>
      </w:pPr>
      <w:hyperlink w:anchor="_Toc21226" w:history="1">
        <w:r>
          <w:rPr>
            <w:rFonts w:ascii="仿宋" w:eastAsia="仿宋" w:hAnsi="仿宋" w:cs="仿宋" w:hint="eastAsia"/>
            <w:lang w:eastAsia="zh-CN"/>
          </w:rPr>
          <w:t>(一)、危机预警与识别</w:t>
        </w:r>
        <w:r>
          <w:tab/>
        </w:r>
        <w:r>
          <w:fldChar w:fldCharType="begin"/>
        </w:r>
        <w:r>
          <w:instrText xml:space="preserve"> PAGEREF _Toc21226 \h </w:instrText>
        </w:r>
        <w:r>
          <w:fldChar w:fldCharType="separate"/>
        </w:r>
        <w:r>
          <w:t>11</w:t>
        </w:r>
        <w:r>
          <w:fldChar w:fldCharType="end"/>
        </w:r>
      </w:hyperlink>
    </w:p>
    <w:p>
      <w:pPr>
        <w:pStyle w:val="TOC2"/>
        <w:tabs>
          <w:tab w:val="right" w:leader="dot" w:pos="8306"/>
        </w:tabs>
      </w:pPr>
      <w:hyperlink w:anchor="_Toc18202" w:history="1">
        <w:r>
          <w:rPr>
            <w:rFonts w:ascii="仿宋" w:eastAsia="仿宋" w:hAnsi="仿宋" w:cs="仿宋" w:hint="eastAsia"/>
            <w:lang w:eastAsia="zh-CN"/>
          </w:rPr>
          <w:t>(二)、危机应对与恢复</w:t>
        </w:r>
        <w:r>
          <w:tab/>
        </w:r>
        <w:r>
          <w:fldChar w:fldCharType="begin"/>
        </w:r>
        <w:r>
          <w:instrText xml:space="preserve"> PAGEREF _Toc18202 \h </w:instrText>
        </w:r>
        <w:r>
          <w:fldChar w:fldCharType="separate"/>
        </w:r>
        <w:r>
          <w:t>13</w:t>
        </w:r>
        <w:r>
          <w:fldChar w:fldCharType="end"/>
        </w:r>
      </w:hyperlink>
    </w:p>
    <w:p>
      <w:pPr>
        <w:pStyle w:val="TOC1"/>
        <w:tabs>
          <w:tab w:val="right" w:leader="dot" w:pos="8306"/>
        </w:tabs>
      </w:pPr>
      <w:hyperlink w:anchor="_Toc31090" w:history="1">
        <w:r>
          <w:rPr>
            <w:rFonts w:ascii="仿宋" w:eastAsia="仿宋" w:hAnsi="仿宋" w:cs="仿宋" w:hint="eastAsia"/>
            <w:lang w:eastAsia="zh-CN"/>
          </w:rPr>
          <w:t>四、产品规划分析</w:t>
        </w:r>
        <w:r>
          <w:tab/>
        </w:r>
        <w:r>
          <w:fldChar w:fldCharType="begin"/>
        </w:r>
        <w:r>
          <w:instrText xml:space="preserve"> PAGEREF _Toc31090 \h </w:instrText>
        </w:r>
        <w:r>
          <w:fldChar w:fldCharType="separate"/>
        </w:r>
        <w:r>
          <w:t>14</w:t>
        </w:r>
        <w:r>
          <w:fldChar w:fldCharType="end"/>
        </w:r>
      </w:hyperlink>
    </w:p>
    <w:p>
      <w:pPr>
        <w:pStyle w:val="TOC2"/>
        <w:tabs>
          <w:tab w:val="right" w:leader="dot" w:pos="8306"/>
        </w:tabs>
      </w:pPr>
      <w:hyperlink w:anchor="_Toc25311" w:history="1">
        <w:r>
          <w:rPr>
            <w:rFonts w:ascii="仿宋" w:eastAsia="仿宋" w:hAnsi="仿宋" w:cs="仿宋" w:hint="eastAsia"/>
            <w:lang w:eastAsia="zh-CN"/>
          </w:rPr>
          <w:t>(一)、产品规划</w:t>
        </w:r>
        <w:r>
          <w:tab/>
        </w:r>
        <w:r>
          <w:fldChar w:fldCharType="begin"/>
        </w:r>
        <w:r>
          <w:instrText xml:space="preserve"> PAGEREF _Toc25311 \h </w:instrText>
        </w:r>
        <w:r>
          <w:fldChar w:fldCharType="separate"/>
        </w:r>
        <w:r>
          <w:t>14</w:t>
        </w:r>
        <w:r>
          <w:fldChar w:fldCharType="end"/>
        </w:r>
      </w:hyperlink>
    </w:p>
    <w:p>
      <w:pPr>
        <w:pStyle w:val="TOC2"/>
        <w:tabs>
          <w:tab w:val="right" w:leader="dot" w:pos="8306"/>
        </w:tabs>
      </w:pPr>
      <w:hyperlink w:anchor="_Toc23982" w:history="1">
        <w:r>
          <w:rPr>
            <w:rFonts w:ascii="仿宋" w:eastAsia="仿宋" w:hAnsi="仿宋" w:cs="仿宋" w:hint="eastAsia"/>
            <w:lang w:eastAsia="zh-CN"/>
          </w:rPr>
          <w:t>(二)、建设规模</w:t>
        </w:r>
        <w:r>
          <w:tab/>
        </w:r>
        <w:r>
          <w:fldChar w:fldCharType="begin"/>
        </w:r>
        <w:r>
          <w:instrText xml:space="preserve"> PAGEREF _Toc23982 \h </w:instrText>
        </w:r>
        <w:r>
          <w:fldChar w:fldCharType="separate"/>
        </w:r>
        <w:r>
          <w:t>15</w:t>
        </w:r>
        <w:r>
          <w:fldChar w:fldCharType="end"/>
        </w:r>
      </w:hyperlink>
    </w:p>
    <w:p>
      <w:pPr>
        <w:pStyle w:val="TOC1"/>
        <w:tabs>
          <w:tab w:val="right" w:leader="dot" w:pos="8306"/>
        </w:tabs>
      </w:pPr>
      <w:hyperlink w:anchor="_Toc24240" w:history="1">
        <w:r>
          <w:rPr>
            <w:rFonts w:ascii="仿宋" w:eastAsia="仿宋" w:hAnsi="仿宋" w:cs="仿宋" w:hint="eastAsia"/>
            <w:lang w:eastAsia="zh-CN"/>
          </w:rPr>
          <w:t>五、市场分析、调研</w:t>
        </w:r>
        <w:r>
          <w:tab/>
        </w:r>
        <w:r>
          <w:fldChar w:fldCharType="begin"/>
        </w:r>
        <w:r>
          <w:instrText xml:space="preserve"> PAGEREF _Toc24240 \h </w:instrText>
        </w:r>
        <w:r>
          <w:fldChar w:fldCharType="separate"/>
        </w:r>
        <w:r>
          <w:t>16</w:t>
        </w:r>
        <w:r>
          <w:fldChar w:fldCharType="end"/>
        </w:r>
      </w:hyperlink>
    </w:p>
    <w:p>
      <w:pPr>
        <w:pStyle w:val="TOC2"/>
        <w:tabs>
          <w:tab w:val="right" w:leader="dot" w:pos="8306"/>
        </w:tabs>
      </w:pPr>
      <w:hyperlink w:anchor="_Toc846" w:history="1">
        <w:r>
          <w:rPr>
            <w:rFonts w:ascii="仿宋" w:eastAsia="仿宋" w:hAnsi="仿宋" w:cs="仿宋" w:hint="eastAsia"/>
            <w:lang w:eastAsia="zh-CN"/>
          </w:rPr>
          <w:t>(一)、家私皮具护理品行业分析</w:t>
        </w:r>
        <w:r>
          <w:tab/>
        </w:r>
        <w:r>
          <w:fldChar w:fldCharType="begin"/>
        </w:r>
        <w:r>
          <w:instrText xml:space="preserve"> PAGEREF _Toc846 \h </w:instrText>
        </w:r>
        <w:r>
          <w:fldChar w:fldCharType="separate"/>
        </w:r>
        <w:r>
          <w:t>16</w:t>
        </w:r>
        <w:r>
          <w:fldChar w:fldCharType="end"/>
        </w:r>
      </w:hyperlink>
    </w:p>
    <w:p>
      <w:pPr>
        <w:pStyle w:val="TOC2"/>
        <w:tabs>
          <w:tab w:val="right" w:leader="dot" w:pos="8306"/>
        </w:tabs>
      </w:pPr>
      <w:hyperlink w:anchor="_Toc27314" w:history="1">
        <w:r>
          <w:rPr>
            <w:rFonts w:ascii="仿宋" w:eastAsia="仿宋" w:hAnsi="仿宋" w:cs="仿宋" w:hint="eastAsia"/>
            <w:lang w:eastAsia="zh-CN"/>
          </w:rPr>
          <w:t>(二)、家私皮具护理品市场分析预测</w:t>
        </w:r>
        <w:r>
          <w:tab/>
        </w:r>
        <w:r>
          <w:fldChar w:fldCharType="begin"/>
        </w:r>
        <w:r>
          <w:instrText xml:space="preserve"> PAGEREF _Toc27314 \h </w:instrText>
        </w:r>
        <w:r>
          <w:fldChar w:fldCharType="separate"/>
        </w:r>
        <w:r>
          <w:t>17</w:t>
        </w:r>
        <w:r>
          <w:fldChar w:fldCharType="end"/>
        </w:r>
      </w:hyperlink>
    </w:p>
    <w:p>
      <w:pPr>
        <w:pStyle w:val="TOC1"/>
        <w:tabs>
          <w:tab w:val="right" w:leader="dot" w:pos="8306"/>
        </w:tabs>
      </w:pPr>
      <w:hyperlink w:anchor="_Toc4150" w:history="1">
        <w:r>
          <w:rPr>
            <w:rFonts w:ascii="仿宋" w:eastAsia="仿宋" w:hAnsi="仿宋" w:cs="仿宋" w:hint="eastAsia"/>
            <w:lang w:eastAsia="zh-CN"/>
          </w:rPr>
          <w:t>六、家私皮具护理品项目可持续发展</w:t>
        </w:r>
        <w:r>
          <w:tab/>
        </w:r>
        <w:r>
          <w:fldChar w:fldCharType="begin"/>
        </w:r>
        <w:r>
          <w:instrText xml:space="preserve"> PAGEREF _Toc4150 \h </w:instrText>
        </w:r>
        <w:r>
          <w:fldChar w:fldCharType="separate"/>
        </w:r>
        <w:r>
          <w:t>18</w:t>
        </w:r>
        <w:r>
          <w:fldChar w:fldCharType="end"/>
        </w:r>
      </w:hyperlink>
    </w:p>
    <w:p>
      <w:pPr>
        <w:pStyle w:val="TOC2"/>
        <w:tabs>
          <w:tab w:val="right" w:leader="dot" w:pos="8306"/>
        </w:tabs>
      </w:pPr>
      <w:hyperlink w:anchor="_Toc14924" w:history="1">
        <w:r>
          <w:rPr>
            <w:rFonts w:ascii="仿宋" w:eastAsia="仿宋" w:hAnsi="仿宋" w:cs="仿宋" w:hint="eastAsia"/>
            <w:lang w:eastAsia="zh-CN"/>
          </w:rPr>
          <w:t>(一)、可持续战略与实践</w:t>
        </w:r>
        <w:r>
          <w:tab/>
        </w:r>
        <w:r>
          <w:fldChar w:fldCharType="begin"/>
        </w:r>
        <w:r>
          <w:instrText xml:space="preserve"> PAGEREF _Toc14924 \h </w:instrText>
        </w:r>
        <w:r>
          <w:fldChar w:fldCharType="separate"/>
        </w:r>
        <w:r>
          <w:t>18</w:t>
        </w:r>
        <w:r>
          <w:fldChar w:fldCharType="end"/>
        </w:r>
      </w:hyperlink>
    </w:p>
    <w:p>
      <w:pPr>
        <w:pStyle w:val="TOC2"/>
        <w:tabs>
          <w:tab w:val="right" w:leader="dot" w:pos="8306"/>
        </w:tabs>
      </w:pPr>
      <w:hyperlink w:anchor="_Toc8985" w:history="1">
        <w:r>
          <w:rPr>
            <w:rFonts w:ascii="仿宋" w:eastAsia="仿宋" w:hAnsi="仿宋" w:cs="仿宋" w:hint="eastAsia"/>
            <w:lang w:eastAsia="zh-CN"/>
          </w:rPr>
          <w:t>(二)、环保与社会责任</w:t>
        </w:r>
        <w:r>
          <w:tab/>
        </w:r>
        <w:r>
          <w:fldChar w:fldCharType="begin"/>
        </w:r>
        <w:r>
          <w:instrText xml:space="preserve"> PAGEREF _Toc8985 \h </w:instrText>
        </w:r>
        <w:r>
          <w:fldChar w:fldCharType="separate"/>
        </w:r>
        <w:r>
          <w:t>18</w:t>
        </w:r>
        <w:r>
          <w:fldChar w:fldCharType="end"/>
        </w:r>
      </w:hyperlink>
    </w:p>
    <w:p>
      <w:pPr>
        <w:pStyle w:val="TOC1"/>
        <w:tabs>
          <w:tab w:val="right" w:leader="dot" w:pos="8306"/>
        </w:tabs>
      </w:pPr>
      <w:hyperlink w:anchor="_Toc20155" w:history="1">
        <w:r>
          <w:rPr>
            <w:rFonts w:ascii="仿宋" w:eastAsia="仿宋" w:hAnsi="仿宋" w:cs="仿宋" w:hint="eastAsia"/>
            <w:lang w:eastAsia="zh-CN"/>
          </w:rPr>
          <w:t>七、家私皮具护理品项目财务管理</w:t>
        </w:r>
        <w:r>
          <w:tab/>
        </w:r>
        <w:r>
          <w:fldChar w:fldCharType="begin"/>
        </w:r>
        <w:r>
          <w:instrText xml:space="preserve"> PAGEREF _Toc20155 \h </w:instrText>
        </w:r>
        <w:r>
          <w:fldChar w:fldCharType="separate"/>
        </w:r>
        <w:r>
          <w:t>19</w:t>
        </w:r>
        <w:r>
          <w:fldChar w:fldCharType="end"/>
        </w:r>
      </w:hyperlink>
    </w:p>
    <w:p>
      <w:pPr>
        <w:pStyle w:val="TOC2"/>
        <w:tabs>
          <w:tab w:val="right" w:leader="dot" w:pos="8306"/>
        </w:tabs>
      </w:pPr>
      <w:hyperlink w:anchor="_Toc2089" w:history="1">
        <w:r>
          <w:rPr>
            <w:rFonts w:ascii="仿宋" w:eastAsia="仿宋" w:hAnsi="仿宋" w:cs="仿宋" w:hint="eastAsia"/>
            <w:lang w:eastAsia="zh-CN"/>
          </w:rPr>
          <w:t>(一)、资金需求大</w:t>
        </w:r>
        <w:r>
          <w:tab/>
        </w:r>
        <w:r>
          <w:fldChar w:fldCharType="begin"/>
        </w:r>
        <w:r>
          <w:instrText xml:space="preserve"> PAGEREF _Toc2089 \h </w:instrText>
        </w:r>
        <w:r>
          <w:fldChar w:fldCharType="separate"/>
        </w:r>
        <w:r>
          <w:t>19</w:t>
        </w:r>
        <w:r>
          <w:fldChar w:fldCharType="end"/>
        </w:r>
      </w:hyperlink>
    </w:p>
    <w:p>
      <w:pPr>
        <w:pStyle w:val="TOC2"/>
        <w:tabs>
          <w:tab w:val="right" w:leader="dot" w:pos="8306"/>
        </w:tabs>
      </w:pPr>
      <w:hyperlink w:anchor="_Toc7054" w:history="1">
        <w:r>
          <w:rPr>
            <w:rFonts w:ascii="仿宋" w:eastAsia="仿宋" w:hAnsi="仿宋" w:cs="仿宋" w:hint="eastAsia"/>
            <w:lang w:eastAsia="zh-CN"/>
          </w:rPr>
          <w:t>(二)、研发周期长</w:t>
        </w:r>
        <w:r>
          <w:tab/>
        </w:r>
        <w:r>
          <w:fldChar w:fldCharType="begin"/>
        </w:r>
        <w:r>
          <w:instrText xml:space="preserve"> PAGEREF _Toc7054 \h </w:instrText>
        </w:r>
        <w:r>
          <w:fldChar w:fldCharType="separate"/>
        </w:r>
        <w:r>
          <w:t>21</w:t>
        </w:r>
        <w:r>
          <w:fldChar w:fldCharType="end"/>
        </w:r>
      </w:hyperlink>
    </w:p>
    <w:p>
      <w:pPr>
        <w:pStyle w:val="TOC2"/>
        <w:tabs>
          <w:tab w:val="right" w:leader="dot" w:pos="8306"/>
        </w:tabs>
      </w:pPr>
      <w:hyperlink w:anchor="_Toc1088" w:history="1">
        <w:r>
          <w:rPr>
            <w:rFonts w:ascii="仿宋" w:eastAsia="仿宋" w:hAnsi="仿宋" w:cs="仿宋" w:hint="eastAsia"/>
            <w:lang w:eastAsia="zh-CN"/>
          </w:rPr>
          <w:t>(三)、市场风险大</w:t>
        </w:r>
        <w:r>
          <w:tab/>
        </w:r>
        <w:r>
          <w:fldChar w:fldCharType="begin"/>
        </w:r>
        <w:r>
          <w:instrText xml:space="preserve"> PAGEREF _Toc1088 \h </w:instrText>
        </w:r>
        <w:r>
          <w:fldChar w:fldCharType="separate"/>
        </w:r>
        <w:r>
          <w:t>22</w:t>
        </w:r>
        <w:r>
          <w:fldChar w:fldCharType="end"/>
        </w:r>
      </w:hyperlink>
    </w:p>
    <w:p>
      <w:pPr>
        <w:pStyle w:val="TOC2"/>
        <w:tabs>
          <w:tab w:val="right" w:leader="dot" w:pos="8306"/>
        </w:tabs>
      </w:pPr>
      <w:hyperlink w:anchor="_Toc31671" w:history="1">
        <w:r>
          <w:rPr>
            <w:rFonts w:ascii="仿宋" w:eastAsia="仿宋" w:hAnsi="仿宋" w:cs="仿宋" w:hint="eastAsia"/>
            <w:lang w:eastAsia="zh-CN"/>
          </w:rPr>
          <w:t>(四)、利润率高</w:t>
        </w:r>
        <w:r>
          <w:tab/>
        </w:r>
        <w:r>
          <w:fldChar w:fldCharType="begin"/>
        </w:r>
        <w:r>
          <w:instrText xml:space="preserve"> PAGEREF _Toc31671 \h </w:instrText>
        </w:r>
        <w:r>
          <w:fldChar w:fldCharType="separate"/>
        </w:r>
        <w:r>
          <w:t>25</w:t>
        </w:r>
        <w:r>
          <w:fldChar w:fldCharType="end"/>
        </w:r>
      </w:hyperlink>
    </w:p>
    <w:p>
      <w:pPr>
        <w:pStyle w:val="TOC1"/>
        <w:tabs>
          <w:tab w:val="right" w:leader="dot" w:pos="8306"/>
        </w:tabs>
      </w:pPr>
      <w:hyperlink w:anchor="_Toc29211" w:history="1">
        <w:r>
          <w:rPr>
            <w:rFonts w:ascii="仿宋" w:eastAsia="仿宋" w:hAnsi="仿宋" w:cs="仿宋" w:hint="eastAsia"/>
            <w:lang w:eastAsia="zh-CN"/>
          </w:rPr>
          <w:t>八、家私皮具护理品项目人力资源管理</w:t>
        </w:r>
        <w:r>
          <w:tab/>
        </w:r>
        <w:r>
          <w:fldChar w:fldCharType="begin"/>
        </w:r>
        <w:r>
          <w:instrText xml:space="preserve"> PAGEREF _Toc29211 \h </w:instrText>
        </w:r>
        <w:r>
          <w:fldChar w:fldCharType="separate"/>
        </w:r>
        <w:r>
          <w:t>27</w:t>
        </w:r>
        <w:r>
          <w:fldChar w:fldCharType="end"/>
        </w:r>
      </w:hyperlink>
    </w:p>
    <w:p>
      <w:pPr>
        <w:pStyle w:val="TOC2"/>
        <w:tabs>
          <w:tab w:val="right" w:leader="dot" w:pos="8306"/>
        </w:tabs>
      </w:pPr>
      <w:hyperlink w:anchor="_Toc25673" w:history="1">
        <w:r>
          <w:rPr>
            <w:rFonts w:ascii="仿宋" w:eastAsia="仿宋" w:hAnsi="仿宋" w:cs="仿宋" w:hint="eastAsia"/>
            <w:lang w:eastAsia="zh-CN"/>
          </w:rPr>
          <w:t>(一)、建立健全的预算管理制度</w:t>
        </w:r>
        <w:r>
          <w:tab/>
        </w:r>
        <w:r>
          <w:fldChar w:fldCharType="begin"/>
        </w:r>
        <w:r>
          <w:instrText xml:space="preserve"> PAGEREF _Toc25673 \h </w:instrText>
        </w:r>
        <w:r>
          <w:fldChar w:fldCharType="separate"/>
        </w:r>
        <w:r>
          <w:t>27</w:t>
        </w:r>
        <w:r>
          <w:fldChar w:fldCharType="end"/>
        </w:r>
      </w:hyperlink>
    </w:p>
    <w:p>
      <w:pPr>
        <w:pStyle w:val="TOC2"/>
        <w:tabs>
          <w:tab w:val="right" w:leader="dot" w:pos="8306"/>
        </w:tabs>
      </w:pPr>
      <w:hyperlink w:anchor="_Toc2720" w:history="1">
        <w:r>
          <w:rPr>
            <w:rFonts w:ascii="仿宋" w:eastAsia="仿宋" w:hAnsi="仿宋" w:cs="仿宋" w:hint="eastAsia"/>
            <w:lang w:eastAsia="zh-CN"/>
          </w:rPr>
          <w:t>(二)、加强资金流动监控</w:t>
        </w:r>
        <w:r>
          <w:tab/>
        </w:r>
        <w:r>
          <w:fldChar w:fldCharType="begin"/>
        </w:r>
        <w:r>
          <w:instrText xml:space="preserve"> PAGEREF _Toc2720 \h </w:instrText>
        </w:r>
        <w:r>
          <w:fldChar w:fldCharType="separate"/>
        </w:r>
        <w:r>
          <w:t>29</w:t>
        </w:r>
        <w:r>
          <w:fldChar w:fldCharType="end"/>
        </w:r>
      </w:hyperlink>
    </w:p>
    <w:p>
      <w:pPr>
        <w:pStyle w:val="TOC2"/>
        <w:tabs>
          <w:tab w:val="right" w:leader="dot" w:pos="8306"/>
        </w:tabs>
      </w:pPr>
      <w:hyperlink w:anchor="_Toc27177" w:history="1">
        <w:r>
          <w:rPr>
            <w:rFonts w:ascii="仿宋" w:eastAsia="仿宋" w:hAnsi="仿宋" w:cs="仿宋" w:hint="eastAsia"/>
            <w:lang w:eastAsia="zh-CN"/>
          </w:rPr>
          <w:t>(三)、制定完善的风险控制机制</w:t>
        </w:r>
        <w:r>
          <w:tab/>
        </w:r>
        <w:r>
          <w:fldChar w:fldCharType="begin"/>
        </w:r>
        <w:r>
          <w:instrText xml:space="preserve"> PAGEREF _Toc27177 \h </w:instrText>
        </w:r>
        <w:r>
          <w:fldChar w:fldCharType="separate"/>
        </w:r>
        <w:r>
          <w:t>30</w:t>
        </w:r>
        <w:r>
          <w:fldChar w:fldCharType="end"/>
        </w:r>
      </w:hyperlink>
    </w:p>
    <w:p>
      <w:pPr>
        <w:pStyle w:val="TOC2"/>
        <w:tabs>
          <w:tab w:val="right" w:leader="dot" w:pos="8306"/>
        </w:tabs>
      </w:pPr>
      <w:hyperlink w:anchor="_Toc14419" w:history="1">
        <w:r>
          <w:rPr>
            <w:rFonts w:ascii="仿宋" w:eastAsia="仿宋" w:hAnsi="仿宋" w:cs="仿宋" w:hint="eastAsia"/>
            <w:lang w:eastAsia="zh-CN"/>
          </w:rPr>
          <w:t>(四)、优化成本管理</w:t>
        </w:r>
        <w:r>
          <w:tab/>
        </w:r>
        <w:r>
          <w:fldChar w:fldCharType="begin"/>
        </w:r>
        <w:r>
          <w:instrText xml:space="preserve"> PAGEREF _Toc14419 \h </w:instrText>
        </w:r>
        <w:r>
          <w:fldChar w:fldCharType="separate"/>
        </w:r>
        <w:r>
          <w:t>31</w:t>
        </w:r>
        <w:r>
          <w:fldChar w:fldCharType="end"/>
        </w:r>
      </w:hyperlink>
    </w:p>
    <w:p>
      <w:pPr>
        <w:pStyle w:val="TOC1"/>
        <w:tabs>
          <w:tab w:val="right" w:leader="dot" w:pos="8306"/>
        </w:tabs>
      </w:pPr>
      <w:hyperlink w:anchor="_Toc6708" w:history="1">
        <w:r>
          <w:rPr>
            <w:rFonts w:ascii="仿宋" w:eastAsia="仿宋" w:hAnsi="仿宋" w:cs="仿宋" w:hint="eastAsia"/>
            <w:lang w:eastAsia="zh-CN"/>
          </w:rPr>
          <w:t>九、家私皮具护理品项目计划安排</w:t>
        </w:r>
        <w:r>
          <w:tab/>
        </w:r>
        <w:r>
          <w:fldChar w:fldCharType="begin"/>
        </w:r>
        <w:r>
          <w:instrText xml:space="preserve"> PAGEREF _Toc6708 \h </w:instrText>
        </w:r>
        <w:r>
          <w:fldChar w:fldCharType="separate"/>
        </w:r>
        <w:r>
          <w:t>32</w:t>
        </w:r>
        <w:r>
          <w:fldChar w:fldCharType="end"/>
        </w:r>
      </w:hyperlink>
    </w:p>
    <w:p>
      <w:pPr>
        <w:pStyle w:val="TOC2"/>
        <w:tabs>
          <w:tab w:val="right" w:leader="dot" w:pos="8306"/>
        </w:tabs>
      </w:pPr>
      <w:hyperlink w:anchor="_Toc5982" w:history="1">
        <w:r>
          <w:rPr>
            <w:rFonts w:ascii="仿宋" w:eastAsia="仿宋" w:hAnsi="仿宋" w:cs="仿宋" w:hint="eastAsia"/>
            <w:lang w:eastAsia="zh-CN"/>
          </w:rPr>
          <w:t>(一)、建设周期</w:t>
        </w:r>
        <w:r>
          <w:tab/>
        </w:r>
        <w:r>
          <w:fldChar w:fldCharType="begin"/>
        </w:r>
        <w:r>
          <w:instrText xml:space="preserve"> PAGEREF _Toc5982 \h </w:instrText>
        </w:r>
        <w:r>
          <w:fldChar w:fldCharType="separate"/>
        </w:r>
        <w:r>
          <w:t>32</w:t>
        </w:r>
        <w:r>
          <w:fldChar w:fldCharType="end"/>
        </w:r>
      </w:hyperlink>
    </w:p>
    <w:p>
      <w:pPr>
        <w:pStyle w:val="TOC2"/>
        <w:tabs>
          <w:tab w:val="right" w:leader="dot" w:pos="8306"/>
        </w:tabs>
      </w:pPr>
      <w:hyperlink w:anchor="_Toc24492" w:history="1">
        <w:r>
          <w:rPr>
            <w:rFonts w:ascii="仿宋" w:eastAsia="仿宋" w:hAnsi="仿宋" w:cs="仿宋" w:hint="eastAsia"/>
            <w:lang w:eastAsia="zh-CN"/>
          </w:rPr>
          <w:t>(二)、建设进度</w:t>
        </w:r>
        <w:r>
          <w:tab/>
        </w:r>
        <w:r>
          <w:fldChar w:fldCharType="begin"/>
        </w:r>
        <w:r>
          <w:instrText xml:space="preserve"> PAGEREF _Toc24492 \h </w:instrText>
        </w:r>
        <w:r>
          <w:fldChar w:fldCharType="separate"/>
        </w:r>
        <w:r>
          <w:t>33</w:t>
        </w:r>
        <w:r>
          <w:fldChar w:fldCharType="end"/>
        </w:r>
      </w:hyperlink>
    </w:p>
    <w:p>
      <w:pPr>
        <w:pStyle w:val="TOC2"/>
        <w:tabs>
          <w:tab w:val="right" w:leader="dot" w:pos="8306"/>
        </w:tabs>
      </w:pPr>
      <w:hyperlink w:anchor="_Toc3794" w:history="1">
        <w:r>
          <w:rPr>
            <w:rFonts w:ascii="仿宋" w:eastAsia="仿宋" w:hAnsi="仿宋" w:cs="仿宋" w:hint="eastAsia"/>
            <w:lang w:eastAsia="zh-CN"/>
          </w:rPr>
          <w:t>(三)、进度安排注意事项</w:t>
        </w:r>
        <w:r>
          <w:tab/>
        </w:r>
        <w:r>
          <w:fldChar w:fldCharType="begin"/>
        </w:r>
        <w:r>
          <w:instrText xml:space="preserve"> PAGEREF _Toc3794 \h </w:instrText>
        </w:r>
        <w:r>
          <w:fldChar w:fldCharType="separate"/>
        </w:r>
        <w:r>
          <w:t>34</w:t>
        </w:r>
        <w:r>
          <w:fldChar w:fldCharType="end"/>
        </w:r>
      </w:hyperlink>
    </w:p>
    <w:p>
      <w:pPr>
        <w:pStyle w:val="TOC2"/>
        <w:tabs>
          <w:tab w:val="right" w:leader="dot" w:pos="8306"/>
        </w:tabs>
      </w:pPr>
      <w:hyperlink w:anchor="_Toc21219" w:history="1">
        <w:r>
          <w:rPr>
            <w:rFonts w:ascii="仿宋" w:eastAsia="仿宋" w:hAnsi="仿宋" w:cs="仿宋" w:hint="eastAsia"/>
            <w:lang w:eastAsia="zh-CN"/>
          </w:rPr>
          <w:t>(四)、人力资源配置</w:t>
        </w:r>
        <w:r>
          <w:tab/>
        </w:r>
        <w:r>
          <w:fldChar w:fldCharType="begin"/>
        </w:r>
        <w:r>
          <w:instrText xml:space="preserve"> PAGEREF _Toc21219 \h </w:instrText>
        </w:r>
        <w:r>
          <w:fldChar w:fldCharType="separate"/>
        </w:r>
        <w:r>
          <w:t>36</w:t>
        </w:r>
        <w:r>
          <w:fldChar w:fldCharType="end"/>
        </w:r>
      </w:hyperlink>
    </w:p>
    <w:p>
      <w:pPr>
        <w:pStyle w:val="TOC1"/>
        <w:tabs>
          <w:tab w:val="right" w:leader="dot" w:pos="8306"/>
        </w:tabs>
      </w:pPr>
      <w:hyperlink w:anchor="_Toc5395" w:history="1">
        <w:r>
          <w:rPr>
            <w:rFonts w:ascii="仿宋" w:eastAsia="仿宋" w:hAnsi="仿宋" w:cs="仿宋" w:hint="eastAsia"/>
            <w:lang w:eastAsia="zh-CN"/>
          </w:rPr>
          <w:t>十、家私皮具护理品项目经营效益</w:t>
        </w:r>
        <w:r>
          <w:tab/>
        </w:r>
        <w:r>
          <w:fldChar w:fldCharType="begin"/>
        </w:r>
        <w:r>
          <w:instrText xml:space="preserve"> PAGEREF _Toc5395 \h </w:instrText>
        </w:r>
        <w:r>
          <w:fldChar w:fldCharType="separate"/>
        </w:r>
        <w:r>
          <w:t>37</w:t>
        </w:r>
        <w:r>
          <w:fldChar w:fldCharType="end"/>
        </w:r>
      </w:hyperlink>
    </w:p>
    <w:p>
      <w:pPr>
        <w:pStyle w:val="TOC2"/>
        <w:tabs>
          <w:tab w:val="right" w:leader="dot" w:pos="8306"/>
        </w:tabs>
      </w:pPr>
      <w:hyperlink w:anchor="_Toc23175" w:history="1">
        <w:r>
          <w:rPr>
            <w:rFonts w:ascii="仿宋" w:eastAsia="仿宋" w:hAnsi="仿宋" w:cs="仿宋" w:hint="eastAsia"/>
            <w:lang w:eastAsia="zh-CN"/>
          </w:rPr>
          <w:t>(一)、经济评价财务测算</w:t>
        </w:r>
        <w:r>
          <w:tab/>
        </w:r>
        <w:r>
          <w:fldChar w:fldCharType="begin"/>
        </w:r>
        <w:r>
          <w:instrText xml:space="preserve"> PAGEREF _Toc23175 \h </w:instrText>
        </w:r>
        <w:r>
          <w:fldChar w:fldCharType="separate"/>
        </w:r>
        <w:r>
          <w:t>37</w:t>
        </w:r>
        <w:r>
          <w:fldChar w:fldCharType="end"/>
        </w:r>
      </w:hyperlink>
    </w:p>
    <w:p>
      <w:pPr>
        <w:pStyle w:val="TOC2"/>
        <w:tabs>
          <w:tab w:val="right" w:leader="dot" w:pos="8306"/>
        </w:tabs>
      </w:pPr>
      <w:hyperlink w:anchor="_Toc145" w:history="1">
        <w:r>
          <w:rPr>
            <w:rFonts w:ascii="仿宋" w:eastAsia="仿宋" w:hAnsi="仿宋" w:cs="仿宋" w:hint="eastAsia"/>
            <w:lang w:eastAsia="zh-CN"/>
          </w:rPr>
          <w:t>(二)、家私皮具护理品项目盈利能力分析</w:t>
        </w:r>
        <w:r>
          <w:tab/>
        </w:r>
        <w:r>
          <w:fldChar w:fldCharType="begin"/>
        </w:r>
        <w:r>
          <w:instrText xml:space="preserve"> PAGEREF _Toc145 \h </w:instrText>
        </w:r>
        <w:r>
          <w:fldChar w:fldCharType="separate"/>
        </w:r>
        <w:r>
          <w:t>38</w:t>
        </w:r>
        <w:r>
          <w:fldChar w:fldCharType="end"/>
        </w:r>
      </w:hyperlink>
    </w:p>
    <w:p>
      <w:pPr>
        <w:pStyle w:val="TOC1"/>
        <w:tabs>
          <w:tab w:val="right" w:leader="dot" w:pos="8306"/>
        </w:tabs>
      </w:pPr>
      <w:hyperlink w:anchor="_Toc7158" w:history="1">
        <w:r>
          <w:rPr>
            <w:rFonts w:ascii="仿宋" w:eastAsia="仿宋" w:hAnsi="仿宋" w:cs="仿宋" w:hint="eastAsia"/>
            <w:lang w:eastAsia="zh-CN"/>
          </w:rPr>
          <w:t>十一、家私皮具护理品项目人力资源培养与发展</w:t>
        </w:r>
        <w:r>
          <w:tab/>
        </w:r>
        <w:r>
          <w:fldChar w:fldCharType="begin"/>
        </w:r>
        <w:r>
          <w:instrText xml:space="preserve"> PAGEREF _Toc7158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5" w:history="1">
        <w:r>
          <w:rPr>
            <w:rFonts w:ascii="仿宋" w:eastAsia="仿宋" w:hAnsi="仿宋" w:cs="仿宋" w:hint="eastAsia"/>
            <w:lang w:eastAsia="zh-CN"/>
          </w:rPr>
          <w:t>(一)、人才需求与规划</w:t>
        </w:r>
        <w:r>
          <w:tab/>
        </w:r>
        <w:r>
          <w:fldChar w:fldCharType="begin"/>
        </w:r>
        <w:r>
          <w:instrText xml:space="preserve"> PAGEREF _Toc3885 \h </w:instrText>
        </w:r>
        <w:r>
          <w:fldChar w:fldCharType="separate"/>
        </w:r>
        <w:r>
          <w:t>39</w:t>
        </w:r>
        <w:r>
          <w:fldChar w:fldCharType="end"/>
        </w:r>
      </w:hyperlink>
    </w:p>
    <w:p>
      <w:pPr>
        <w:pStyle w:val="TOC2"/>
        <w:tabs>
          <w:tab w:val="right" w:leader="dot" w:pos="8306"/>
        </w:tabs>
      </w:pPr>
      <w:hyperlink w:anchor="_Toc23426" w:history="1">
        <w:r>
          <w:rPr>
            <w:rFonts w:ascii="仿宋" w:eastAsia="仿宋" w:hAnsi="仿宋" w:cs="仿宋" w:hint="eastAsia"/>
            <w:lang w:eastAsia="zh-CN"/>
          </w:rPr>
          <w:t>(二)、培训与发展计划</w:t>
        </w:r>
        <w:r>
          <w:tab/>
        </w:r>
        <w:r>
          <w:fldChar w:fldCharType="begin"/>
        </w:r>
        <w:r>
          <w:instrText xml:space="preserve"> PAGEREF _Toc23426 \h </w:instrText>
        </w:r>
        <w:r>
          <w:fldChar w:fldCharType="separate"/>
        </w:r>
        <w:r>
          <w:t>39</w:t>
        </w:r>
        <w:r>
          <w:fldChar w:fldCharType="end"/>
        </w:r>
      </w:hyperlink>
    </w:p>
    <w:p>
      <w:pPr>
        <w:pStyle w:val="TOC1"/>
        <w:tabs>
          <w:tab w:val="right" w:leader="dot" w:pos="8306"/>
        </w:tabs>
      </w:pPr>
      <w:hyperlink w:anchor="_Toc25097" w:history="1">
        <w:r>
          <w:rPr>
            <w:rFonts w:ascii="仿宋" w:eastAsia="仿宋" w:hAnsi="仿宋" w:cs="仿宋" w:hint="eastAsia"/>
            <w:lang w:eastAsia="zh-CN"/>
          </w:rPr>
          <w:t>十二、家私皮具护理品项目投资规划</w:t>
        </w:r>
        <w:r>
          <w:tab/>
        </w:r>
        <w:r>
          <w:fldChar w:fldCharType="begin"/>
        </w:r>
        <w:r>
          <w:instrText xml:space="preserve"> PAGEREF _Toc25097 \h </w:instrText>
        </w:r>
        <w:r>
          <w:fldChar w:fldCharType="separate"/>
        </w:r>
        <w:r>
          <w:t>40</w:t>
        </w:r>
        <w:r>
          <w:fldChar w:fldCharType="end"/>
        </w:r>
      </w:hyperlink>
    </w:p>
    <w:p>
      <w:pPr>
        <w:pStyle w:val="TOC2"/>
        <w:tabs>
          <w:tab w:val="right" w:leader="dot" w:pos="8306"/>
        </w:tabs>
      </w:pPr>
      <w:hyperlink w:anchor="_Toc13201" w:history="1">
        <w:r>
          <w:rPr>
            <w:rFonts w:ascii="仿宋" w:eastAsia="仿宋" w:hAnsi="仿宋" w:cs="仿宋" w:hint="eastAsia"/>
            <w:lang w:eastAsia="zh-CN"/>
          </w:rPr>
          <w:t>(一)、家私皮具护理品项目总投资估算</w:t>
        </w:r>
        <w:r>
          <w:tab/>
        </w:r>
        <w:r>
          <w:fldChar w:fldCharType="begin"/>
        </w:r>
        <w:r>
          <w:instrText xml:space="preserve"> PAGEREF _Toc13201 \h </w:instrText>
        </w:r>
        <w:r>
          <w:fldChar w:fldCharType="separate"/>
        </w:r>
        <w:r>
          <w:t>40</w:t>
        </w:r>
        <w:r>
          <w:fldChar w:fldCharType="end"/>
        </w:r>
      </w:hyperlink>
    </w:p>
    <w:p>
      <w:pPr>
        <w:pStyle w:val="TOC2"/>
        <w:tabs>
          <w:tab w:val="right" w:leader="dot" w:pos="8306"/>
        </w:tabs>
      </w:pPr>
      <w:hyperlink w:anchor="_Toc22674" w:history="1">
        <w:r>
          <w:rPr>
            <w:rFonts w:ascii="仿宋" w:eastAsia="仿宋" w:hAnsi="仿宋" w:cs="仿宋" w:hint="eastAsia"/>
            <w:lang w:eastAsia="zh-CN"/>
          </w:rPr>
          <w:t>(二)、资金筹措</w:t>
        </w:r>
        <w:r>
          <w:tab/>
        </w:r>
        <w:r>
          <w:fldChar w:fldCharType="begin"/>
        </w:r>
        <w:r>
          <w:instrText xml:space="preserve"> PAGEREF _Toc22674 \h </w:instrText>
        </w:r>
        <w:r>
          <w:fldChar w:fldCharType="separate"/>
        </w:r>
        <w:r>
          <w:t>41</w:t>
        </w:r>
        <w:r>
          <w:fldChar w:fldCharType="end"/>
        </w:r>
      </w:hyperlink>
    </w:p>
    <w:p>
      <w:pPr>
        <w:pStyle w:val="TOC1"/>
        <w:tabs>
          <w:tab w:val="right" w:leader="dot" w:pos="8306"/>
        </w:tabs>
      </w:pPr>
      <w:hyperlink w:anchor="_Toc504" w:history="1">
        <w:r>
          <w:rPr>
            <w:rFonts w:ascii="仿宋" w:eastAsia="仿宋" w:hAnsi="仿宋" w:cs="仿宋" w:hint="eastAsia"/>
            <w:lang w:eastAsia="zh-CN"/>
          </w:rPr>
          <w:t>十三、家私皮具护理品项目实施保障措施</w:t>
        </w:r>
        <w:r>
          <w:tab/>
        </w:r>
        <w:r>
          <w:fldChar w:fldCharType="begin"/>
        </w:r>
        <w:r>
          <w:instrText xml:space="preserve"> PAGEREF _Toc504 \h </w:instrText>
        </w:r>
        <w:r>
          <w:fldChar w:fldCharType="separate"/>
        </w:r>
        <w:r>
          <w:t>42</w:t>
        </w:r>
        <w:r>
          <w:fldChar w:fldCharType="end"/>
        </w:r>
      </w:hyperlink>
    </w:p>
    <w:p>
      <w:pPr>
        <w:pStyle w:val="TOC2"/>
        <w:tabs>
          <w:tab w:val="right" w:leader="dot" w:pos="8306"/>
        </w:tabs>
      </w:pPr>
      <w:hyperlink w:anchor="_Toc19704" w:history="1">
        <w:r>
          <w:rPr>
            <w:rFonts w:ascii="仿宋" w:eastAsia="仿宋" w:hAnsi="仿宋" w:cs="仿宋" w:hint="eastAsia"/>
            <w:lang w:eastAsia="zh-CN"/>
          </w:rPr>
          <w:t>(一)、家私皮具护理品项目实施保障机制</w:t>
        </w:r>
        <w:r>
          <w:tab/>
        </w:r>
        <w:r>
          <w:fldChar w:fldCharType="begin"/>
        </w:r>
        <w:r>
          <w:instrText xml:space="preserve"> PAGEREF _Toc19704 \h </w:instrText>
        </w:r>
        <w:r>
          <w:fldChar w:fldCharType="separate"/>
        </w:r>
        <w:r>
          <w:t>42</w:t>
        </w:r>
        <w:r>
          <w:fldChar w:fldCharType="end"/>
        </w:r>
      </w:hyperlink>
    </w:p>
    <w:p>
      <w:pPr>
        <w:pStyle w:val="TOC2"/>
        <w:tabs>
          <w:tab w:val="right" w:leader="dot" w:pos="8306"/>
        </w:tabs>
      </w:pPr>
      <w:hyperlink w:anchor="_Toc9484" w:history="1">
        <w:r>
          <w:rPr>
            <w:rFonts w:ascii="仿宋" w:eastAsia="仿宋" w:hAnsi="仿宋" w:cs="仿宋" w:hint="eastAsia"/>
            <w:lang w:eastAsia="zh-CN"/>
          </w:rPr>
          <w:t>(二)、家私皮具护理品项目法律合规要求</w:t>
        </w:r>
        <w:r>
          <w:tab/>
        </w:r>
        <w:r>
          <w:fldChar w:fldCharType="begin"/>
        </w:r>
        <w:r>
          <w:instrText xml:space="preserve"> PAGEREF _Toc9484 \h </w:instrText>
        </w:r>
        <w:r>
          <w:fldChar w:fldCharType="separate"/>
        </w:r>
        <w:r>
          <w:t>46</w:t>
        </w:r>
        <w:r>
          <w:fldChar w:fldCharType="end"/>
        </w:r>
      </w:hyperlink>
    </w:p>
    <w:p>
      <w:pPr>
        <w:pStyle w:val="TOC2"/>
        <w:tabs>
          <w:tab w:val="right" w:leader="dot" w:pos="8306"/>
        </w:tabs>
      </w:pPr>
      <w:hyperlink w:anchor="_Toc1414" w:history="1">
        <w:r>
          <w:rPr>
            <w:rFonts w:ascii="仿宋" w:eastAsia="仿宋" w:hAnsi="仿宋" w:cs="仿宋" w:hint="eastAsia"/>
            <w:lang w:eastAsia="zh-CN"/>
          </w:rPr>
          <w:t>(三)、家私皮具护理品项目合同管理与法律事务</w:t>
        </w:r>
        <w:r>
          <w:tab/>
        </w:r>
        <w:r>
          <w:fldChar w:fldCharType="begin"/>
        </w:r>
        <w:r>
          <w:instrText xml:space="preserve"> PAGEREF _Toc1414 \h </w:instrText>
        </w:r>
        <w:r>
          <w:fldChar w:fldCharType="separate"/>
        </w:r>
        <w:r>
          <w:t>50</w:t>
        </w:r>
        <w:r>
          <w:fldChar w:fldCharType="end"/>
        </w:r>
      </w:hyperlink>
    </w:p>
    <w:p>
      <w:pPr>
        <w:pStyle w:val="TOC2"/>
        <w:tabs>
          <w:tab w:val="right" w:leader="dot" w:pos="8306"/>
        </w:tabs>
      </w:pPr>
      <w:hyperlink w:anchor="_Toc11822" w:history="1">
        <w:r>
          <w:rPr>
            <w:rFonts w:ascii="仿宋" w:eastAsia="仿宋" w:hAnsi="仿宋" w:cs="仿宋" w:hint="eastAsia"/>
            <w:lang w:eastAsia="zh-CN"/>
          </w:rPr>
          <w:t>(四)、家私皮具护理品项目知识产权保护策略</w:t>
        </w:r>
        <w:r>
          <w:tab/>
        </w:r>
        <w:r>
          <w:fldChar w:fldCharType="begin"/>
        </w:r>
        <w:r>
          <w:instrText xml:space="preserve"> PAGEREF _Toc11822 \h </w:instrText>
        </w:r>
        <w:r>
          <w:fldChar w:fldCharType="separate"/>
        </w:r>
        <w:r>
          <w:t>57</w:t>
        </w:r>
        <w:r>
          <w:fldChar w:fldCharType="end"/>
        </w:r>
      </w:hyperlink>
    </w:p>
    <w:p>
      <w:pPr>
        <w:pStyle w:val="TOC1"/>
        <w:tabs>
          <w:tab w:val="right" w:leader="dot" w:pos="8306"/>
        </w:tabs>
      </w:pPr>
      <w:hyperlink w:anchor="_Toc2403" w:history="1">
        <w:r>
          <w:rPr>
            <w:rFonts w:ascii="仿宋" w:eastAsia="仿宋" w:hAnsi="仿宋" w:cs="仿宋" w:hint="eastAsia"/>
            <w:lang w:eastAsia="zh-CN"/>
          </w:rPr>
          <w:t>十四、家私皮具护理品项目治理与监督</w:t>
        </w:r>
        <w:r>
          <w:tab/>
        </w:r>
        <w:r>
          <w:fldChar w:fldCharType="begin"/>
        </w:r>
        <w:r>
          <w:instrText xml:space="preserve"> PAGEREF _Toc2403 \h </w:instrText>
        </w:r>
        <w:r>
          <w:fldChar w:fldCharType="separate"/>
        </w:r>
        <w:r>
          <w:t>59</w:t>
        </w:r>
        <w:r>
          <w:fldChar w:fldCharType="end"/>
        </w:r>
      </w:hyperlink>
    </w:p>
    <w:p>
      <w:pPr>
        <w:pStyle w:val="TOC2"/>
        <w:tabs>
          <w:tab w:val="right" w:leader="dot" w:pos="8306"/>
        </w:tabs>
      </w:pPr>
      <w:hyperlink w:anchor="_Toc7659" w:history="1">
        <w:r>
          <w:rPr>
            <w:rFonts w:ascii="仿宋" w:eastAsia="仿宋" w:hAnsi="仿宋" w:cs="仿宋" w:hint="eastAsia"/>
            <w:lang w:eastAsia="zh-CN"/>
          </w:rPr>
          <w:t>(一)、家私皮具护理品项目治理结构</w:t>
        </w:r>
        <w:r>
          <w:tab/>
        </w:r>
        <w:r>
          <w:fldChar w:fldCharType="begin"/>
        </w:r>
        <w:r>
          <w:instrText xml:space="preserve"> PAGEREF _Toc7659 \h </w:instrText>
        </w:r>
        <w:r>
          <w:fldChar w:fldCharType="separate"/>
        </w:r>
        <w:r>
          <w:t>59</w:t>
        </w:r>
        <w:r>
          <w:fldChar w:fldCharType="end"/>
        </w:r>
      </w:hyperlink>
    </w:p>
    <w:p>
      <w:pPr>
        <w:pStyle w:val="TOC2"/>
        <w:tabs>
          <w:tab w:val="right" w:leader="dot" w:pos="8306"/>
        </w:tabs>
      </w:pPr>
      <w:hyperlink w:anchor="_Toc15566" w:history="1">
        <w:r>
          <w:rPr>
            <w:rFonts w:ascii="仿宋" w:eastAsia="仿宋" w:hAnsi="仿宋" w:cs="仿宋" w:hint="eastAsia"/>
            <w:lang w:eastAsia="zh-CN"/>
          </w:rPr>
          <w:t>(二)、监督与审计</w:t>
        </w:r>
        <w:r>
          <w:tab/>
        </w:r>
        <w:r>
          <w:fldChar w:fldCharType="begin"/>
        </w:r>
        <w:r>
          <w:instrText xml:space="preserve"> PAGEREF _Toc15566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50"/>
      <w:r>
        <w:rPr>
          <w:rFonts w:ascii="仿宋" w:eastAsia="仿宋" w:hAnsi="仿宋" w:cs="仿宋" w:hint="eastAsia"/>
          <w:sz w:val="28"/>
          <w:lang w:eastAsia="zh-CN"/>
        </w:rPr>
        <w:t>一、家私皮具护理品项目建设背景及必要性分析</w:t>
      </w:r>
      <w:bookmarkEnd w:id="2"/>
    </w:p>
    <w:p>
      <w:pPr>
        <w:pStyle w:val="Heading2"/>
        <w:rPr>
          <w:rFonts w:ascii="仿宋" w:eastAsia="仿宋" w:hAnsi="仿宋" w:cs="仿宋" w:hint="eastAsia"/>
          <w:lang w:eastAsia="zh-CN"/>
        </w:rPr>
      </w:pPr>
      <w:bookmarkStart w:id="3" w:name="_Toc6349"/>
      <w:r>
        <w:rPr>
          <w:rFonts w:ascii="仿宋" w:eastAsia="仿宋" w:hAnsi="仿宋" w:cs="仿宋" w:hint="eastAsia"/>
          <w:lang w:eastAsia="zh-CN"/>
        </w:rPr>
        <w:t>(一)、家私皮具护理品项目背景分析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私皮具护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私皮具护理品项目在这个潮流中的定位。同时，我们将关注行业内涌现的新兴机遇，以便家私皮具护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私皮具护理品项目提供了强大的发展动力。我们将聚焦于行业内最新的技术发展趋势，包括但不限于人工智能、大数据分析、物联网等领域。通过深度的技术研究，我们将确保家私皮具护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私皮具护理品项目发展的源泉。我们将投入更多的精力对市场需求进行深入剖析，超越表面的需求，深入挖掘潜在的市场痛点和机遇。通过对市场需求的细致了解，家私皮具护理品项目将更有针对性地设计解决方案，满足市场的多样化需求，从而更好地促进家私皮具护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私皮具护理品项目战略至关重要。我们将对竞争态势进行更为深入的分析，包括但不限于市场份额、产品特点、客户满意度等多个维度。通过深度的竞争分析，家私皮具护理品项目将能够更准确地把握市场脉搏，制定具有竞争力的家私皮具护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私皮具护理品项目的发展具有直接的影响。我们将进行更为全面的法规和政策分析，了解行业发展中的潜在法律风险和合规挑战。通过充分了解和遵守相关法规，家私皮具护理品项目将确保在法律框架内合法合规运营，为家私皮具护理品项目的稳健发展提供有力支持。</w:t>
      </w:r>
    </w:p>
    <w:p>
      <w:pPr>
        <w:pStyle w:val="Heading2"/>
        <w:ind w:firstLine="560" w:firstLineChars="200"/>
        <w:rPr>
          <w:rFonts w:ascii="仿宋" w:eastAsia="仿宋" w:hAnsi="仿宋" w:cs="仿宋" w:hint="eastAsia"/>
          <w:sz w:val="28"/>
          <w:lang w:eastAsia="zh-CN"/>
        </w:rPr>
      </w:pPr>
      <w:bookmarkStart w:id="4" w:name="_Toc7407"/>
      <w:r>
        <w:rPr>
          <w:rFonts w:ascii="仿宋" w:eastAsia="仿宋" w:hAnsi="仿宋" w:cs="仿宋" w:hint="eastAsia"/>
          <w:sz w:val="28"/>
          <w:lang w:eastAsia="zh-CN"/>
        </w:rPr>
        <w:t>(二)、家私皮具护理品项目建设必要性分析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建设的迫切性源于对行业发展趋势的深刻洞察。我们正处于一个行业变革的时代，科技创新、数字化转型成为企业发展的关键动力。家私皮具护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建设不仅仅是为了跟上潮流，更是为了通过技术创新推动企业的持续发展。通过引入先进的技术和解决方案，家私皮具护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私皮具护理品项目的建设成为必然选择，通过提高产品质量、拓展服务领域，从而在竞争中获得更多的机会。家私皮具护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私皮具护理品项目建设的必要性体现在对客户需求更精准的满足。通过家私皮具护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建设的背后是对企业持续创新的追求。只有通过不断创新，企业才能在竞争中立于不败之地。家私皮具护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95"/>
      <w:r>
        <w:rPr>
          <w:rFonts w:ascii="仿宋" w:eastAsia="仿宋" w:hAnsi="仿宋" w:cs="仿宋" w:hint="eastAsia"/>
          <w:sz w:val="28"/>
          <w:lang w:eastAsia="zh-CN"/>
        </w:rPr>
        <w:t>二、家私皮具护理品项目选址可行性分析</w:t>
      </w:r>
      <w:bookmarkEnd w:id="5"/>
    </w:p>
    <w:p>
      <w:pPr>
        <w:pStyle w:val="Heading2"/>
        <w:rPr>
          <w:rFonts w:ascii="仿宋" w:eastAsia="仿宋" w:hAnsi="仿宋" w:cs="仿宋" w:hint="eastAsia"/>
          <w:lang w:eastAsia="zh-CN"/>
        </w:rPr>
      </w:pPr>
      <w:bookmarkStart w:id="6" w:name="_Toc2357"/>
      <w:r>
        <w:rPr>
          <w:rFonts w:ascii="仿宋" w:eastAsia="仿宋" w:hAnsi="仿宋" w:cs="仿宋" w:hint="eastAsia"/>
          <w:lang w:eastAsia="zh-CN"/>
        </w:rPr>
        <w:t>(一)、家私皮具护理品项目选址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该家私皮具护理品项目选址位于XX省XX市XX区XXX街道</w:t>
      </w:r>
    </w:p>
    <w:p>
      <w:pPr>
        <w:pStyle w:val="Heading2"/>
        <w:ind w:firstLine="560" w:firstLineChars="200"/>
        <w:rPr>
          <w:rFonts w:ascii="仿宋" w:eastAsia="仿宋" w:hAnsi="仿宋" w:cs="仿宋" w:hint="eastAsia"/>
          <w:sz w:val="28"/>
          <w:lang w:eastAsia="zh-CN"/>
        </w:rPr>
      </w:pPr>
      <w:bookmarkStart w:id="7" w:name="_Toc121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家私皮具护理品项目的征地面积将根据家私皮具护理品项目的实际规模和需求进行精确规划。具体面积XXX平方米，旨在确保家私皮具护理品项目不仅能够满足当前的发展需求，还能够预留空间以适应未来的扩展。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净用地面积是在征地面积基础上去除不可利用面积后的实际可开发用地。具体面积XXX平方米，考虑到环保、交通、安全等多方面因素，以确保家私皮具护理品项目在整体利用效率上达到最优。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家私皮具护理品项目计划建设的建筑总规模具体面积XXX平方米。这一规模的确定综合考虑了家私皮具护理品项目的性质、规模，以及城市规划的相关要求，确保建筑布局与周边环境协调一致。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绿地率是家私皮具护理品项目用地中被规划为绿地的比例。具体面积XXX平方米，旨在通过合理规划绿地，改善家私皮具护理品项目周边环境，提升居民生活质量，并符合城市整体绿化规划。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容积率是用地上可以建设的建筑总体积与用地面积之比。具体面积XXX，通过合理的容积率规划，确保家私皮具护理品项目建筑规模与周边环境和谐共生。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私皮具护理品项目选址与当地城市规划相一致，具体面积XXX平方米。通过与城市规划部门深入沟通，确保家私皮具护理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私皮具护理品项目选址符合当地产业政策，具体面积XXX平方米。这包括家私皮具护理品项目对当地经济的促进作用，以及对相关产业的带动效应，确保家私皮具护理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用地总体要求必须符合环保和可持续发展的原则，具体面积XXX平方米。通过采用绿色建筑设计、节能减排等措施，确保家私皮具护理品项目在建设和运营过程中对环境的影响最小化，达到可持续发展的要求。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确保家私皮具护理品项目选址具备必要的公共设施配套，具体面积XXX平方米。这包括交通便利性、教育、医疗等基础设施，以提高居民生活品质，使得家私皮具护理品项目选址更具吸引力。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考虑用地总体要求对当地社会稳定性的影响，具体面积XXX平方米。通过深入了解当地社区反馈，确保家私皮具护理品项目的选址和建设过程对当地社会和谐稳定产生积极作用。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私皮具护理品项目选址不仅符合法规和规划，还在实际操作中具有可行性。这一全面规划将为家私皮具护理品项目的成功实施提供坚实的基础，确保家私皮具护理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18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私皮具护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私皮具护理品项目的设备规划和空间设计中，我们将采取灵活设备布局的措施。设备布局将根据实际需求进行灵活设计，避免不必要的浪费。通过合理规划设备摆放位置，我们将提高设备的利用率，减少设备间距，以确保家私皮具护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私皮具护理品项目内部引入共享设施的概念，例如共享会议室、办公区等。通过这种方式，我们可以减少对资源的重复建设，提高资源共享效率，从而减小家私皮具护理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25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私皮具护理品项目的总图布置中，我们将不同功能区域进行明确的规划，以最大程度满足家私皮具护理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31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私皮具护理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私皮具护理品项目对环境的影响是综合评价的重要因素之一。我们将详细考虑选址周边的自然环境、生态保护区、水源地等情况，确保家私皮具护理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对选址的评价还需充分考虑当地政府的产业政策和法规。我们将详细了解家私皮具护理品项目所在地的相关政策，确保家私皮具护理品项目的规划和运营与当地法规相符，降低不必要的法律风险。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考虑到社会稳定性对企业运营的重要性，我们将评估选址地区的社会安全情况、劳工关系、社区反馈等方面，以确保家私皮具护理品项目的建设和运营不会受到社会稳定性的负面影响。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最后，我们将综合考虑用地成本，包括土地购置费用、土地开发成本等。通过对用地成本的详细评估，我们能够做出更为精确的经济效益分析，为家私皮具护理品项目的投资决策提供有力支持。</w:t>
      </w:r>
    </w:p>
    <w:p>
      <w:pPr>
        <w:pStyle w:val="Heading1"/>
        <w:ind w:firstLine="560" w:firstLineChars="200"/>
        <w:rPr>
          <w:rFonts w:ascii="仿宋" w:eastAsia="仿宋" w:hAnsi="仿宋" w:cs="仿宋" w:hint="eastAsia"/>
          <w:sz w:val="28"/>
          <w:lang w:eastAsia="zh-CN"/>
        </w:rPr>
      </w:pPr>
      <w:bookmarkStart w:id="11" w:name="_Toc19250"/>
      <w:r>
        <w:rPr>
          <w:rFonts w:ascii="仿宋" w:eastAsia="仿宋" w:hAnsi="仿宋" w:cs="仿宋" w:hint="eastAsia"/>
          <w:sz w:val="28"/>
          <w:lang w:eastAsia="zh-CN"/>
        </w:rPr>
        <w:t>三、家私皮具护理品项目危机管理</w:t>
      </w:r>
      <w:bookmarkEnd w:id="11"/>
    </w:p>
    <w:p>
      <w:pPr>
        <w:pStyle w:val="Heading2"/>
        <w:rPr>
          <w:rFonts w:ascii="仿宋" w:eastAsia="仿宋" w:hAnsi="仿宋" w:cs="仿宋" w:hint="eastAsia"/>
          <w:lang w:eastAsia="zh-CN"/>
        </w:rPr>
      </w:pPr>
      <w:bookmarkStart w:id="12" w:name="_Toc2122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私皮具护理品项目危机管理中，危机预警与识别是确保家私皮具护理品项目稳健运行的核心步骤。通过建立全面的监测机制，家私皮具护理品项目团队旨在及时发现和理解潜在的风险和危机因素，以便采取及时的预防和应对措施，确保家私皮具护理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私皮具护理品项目团队全面分析了整个家私皮具护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私皮具护理品项目团队着重于明确定义家私皮具护理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私皮具护理品项目进展的持续监控，团队能够及时发现潜在问题并作出迅速反应。家私皮具护理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在这一阶段，团队的专业素养和反应速度将发挥至关重要的作用，以确保潜在危机能够在初期得到有效的处理，最大程度地减轻负面影响。通过危机预警与识别，家私皮具护理品项目得以更有序、可控地推进。</w:t>
      </w:r>
    </w:p>
    <w:p>
      <w:pPr>
        <w:pStyle w:val="Heading2"/>
        <w:ind w:firstLine="560" w:firstLineChars="200"/>
        <w:rPr>
          <w:rFonts w:ascii="仿宋" w:eastAsia="仿宋" w:hAnsi="仿宋" w:cs="仿宋" w:hint="eastAsia"/>
          <w:sz w:val="28"/>
          <w:lang w:eastAsia="zh-CN"/>
        </w:rPr>
      </w:pPr>
      <w:bookmarkStart w:id="13" w:name="_Toc1820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在危机发生时，家私皮具护理品项目团队立即行动，成立了应急小组。该小组的任务是迅速制定并实施紧急应对措施，以最小化潜在损失。以下是采取的主要措施：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暂停家私皮具护理品项目进度：为遏制危机蔓延，家私皮具护理品项目暂时停止进行，以便全面评估当前状况。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资源重新分配：重新评估家私皮具护理品项目资源的分配，确保最大限度地减小损失。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实时沟通：与关键利益相关者建立实时沟通机制，向他们传递家私皮具护理品项目危机的实际状况，保障家私皮具护理品项目核心利益。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在紧急应对的同时，家私皮具护理品项目团队强调了团队协作和有效沟通的重要性。以下是团队协作的关键举措：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信息共享机制：建立了信息共享平台，确保团队成员能够及时获取家私皮具护理品项目危机的实时信息。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领导者沟通：家私皮具护理品项目领导者通过定期会议和即时沟通工具，指导团队应对危机，保持团队稳定运行。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随着危机得到初步控制，家私皮具护理品项目团队转向制定恢复计划，以确保家私皮具护理品项目能够从中迅速恢复。主要恢复计划包括：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修复受损的进度计划：重新评估家私皮具护理品项目进度，制定修复计划，确保家私皮具护理品项目尽快回归正常进程。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重新调整资源分配：优化资源分配，确保家私皮具护理品项目在有限资源下高效运转。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风险管理机制加强：对家私皮具护理品项目风险进行全面评估，制定更强化的风险管理策略，以预防未来可能的危机。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09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31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家私皮具护理品项目的主要产品是XXXX，预计年产值为XXX万元。这一产品在市场中占据着重要的地位，其广泛的应用范围使得该家私皮具护理品项目的市场前景非常广阔。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私皮具护理品项目的xxx产品作为重要的原材料之一，将在多个领域发挥关键作用。其在建筑、交通、能源等方面的广泛应用将为整个产业链提供强大的支持，形成产业协同效应。家私皮具护理品项目的年产值XXX万XXX万XXX万万元不仅反映了其在市场上的巨大潜力，更预示着它对国民经济的积极贡献。这种关联度高、涉及面广的产业关系，使得该家私皮具护理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98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总征地面积为XXXX平方米，相当于约XX.XX亩，其中净用地面积为XXXX平方米，红线范围内相当于约XX.XX亩。这一用地规模充分考虑了家私皮具护理品项目的建设需求，保障了家私皮具护理品项目在合适的空间内得以充分发展。家私皮具护理品项目规划的总建筑面积为XXXX平方米，其中主体工程建设占XXXX平方米，计容建筑面积达XXXX平方米。预计建筑工程的投资将达到XXXX万元，为家私皮具护理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家私皮具护理品项目计划购置的设备共计XXXX台（套），设备购置费用为XXXX万元。这一设备购置计划充分考虑到家私皮具护理品项目的生产需求和技术要求，确保了家私皮具护理品项目在生产运营中具备先进的技术装备和高效的生产能力。设备的合理配置将为家私皮具护理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计划总投资为XXXX万元，预计年实现营业收入为XXXX万元。这一产能规模的设定旨在确保家私皮具护理品项目能够在投资与回报之间取得平衡，实现长期可持续的发展。家私皮具护理品项目的总投资充分考虑到各个方面的需求，包括用地建设、设备购置等多个环节，以确保家私皮具护理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24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846"/>
      <w:r>
        <w:rPr>
          <w:rFonts w:ascii="仿宋" w:eastAsia="仿宋" w:hAnsi="仿宋" w:cs="仿宋" w:hint="eastAsia"/>
          <w:lang w:eastAsia="zh-CN"/>
        </w:rPr>
        <w:t>(一)、家私皮具护理品行业分析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行业一直以来都是市场的关注焦点。行业内的发展趋势、竞争态势以及潜在机会都对家私皮具护理品项目的推进产生深远的影响。通过深入研究行业的整体概貌，我们将更好地理解行业的核心特征，为家私皮具护理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私皮具护理品行业，技术一直是推动创新和发展的关键因素。我们将对当前技术趋势进行详尽分析，包括但不限于人工智能、大数据应用、先进制造技术等。这有助于家私皮具护理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https://d.book118.com/878056132055006032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5317D"/>
    <w:rsid w:val="16453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561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2024-01-28T11:47:00Z</dcterms:created>
  <dcterms:modified xsi:type="dcterms:W3CDTF">2024-01-28T11:48:07Z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382523A90550429FA72887B13770B705_11</vt:lpwstr>
  </property>
  <property fmtid="{D5CDD505-2E9C-101B-9397-08002B2CF9AE}" pid="3" name="KSOProductBuildVer">
    <vt:lpwstr>2052-12.1.0.16120</vt:lpwstr>
  </property>
</Properties>
</file>