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泵及液体提升机项目规划设计方案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37" w:history="1">
        <w:r>
          <w:rPr>
            <w:rFonts w:ascii="仿宋" w:eastAsia="仿宋" w:hAnsi="仿宋" w:cs="仿宋" w:hint="eastAsia"/>
            <w:lang w:eastAsia="zh-CN"/>
          </w:rPr>
          <w:t>前言</w:t>
        </w:r>
        <w:r>
          <w:tab/>
        </w:r>
        <w:r>
          <w:fldChar w:fldCharType="begin"/>
        </w:r>
        <w:r>
          <w:instrText xml:space="preserve"> PAGEREF _Toc24537 \h </w:instrText>
        </w:r>
        <w:r>
          <w:fldChar w:fldCharType="separate"/>
        </w:r>
        <w:r>
          <w:t>3</w:t>
        </w:r>
        <w:r>
          <w:fldChar w:fldCharType="end"/>
        </w:r>
      </w:hyperlink>
    </w:p>
    <w:p>
      <w:pPr>
        <w:pStyle w:val="TOC1"/>
        <w:tabs>
          <w:tab w:val="right" w:leader="dot" w:pos="8306"/>
        </w:tabs>
      </w:pPr>
      <w:hyperlink w:anchor="_Toc6108" w:history="1">
        <w:r>
          <w:rPr>
            <w:rFonts w:ascii="仿宋" w:eastAsia="仿宋" w:hAnsi="仿宋" w:cs="仿宋" w:hint="eastAsia"/>
            <w:lang w:eastAsia="zh-CN"/>
          </w:rPr>
          <w:t>一、泵及液体提升机项目危机管理</w:t>
        </w:r>
        <w:r>
          <w:tab/>
        </w:r>
        <w:r>
          <w:fldChar w:fldCharType="begin"/>
        </w:r>
        <w:r>
          <w:instrText xml:space="preserve"> PAGEREF _Toc6108 \h </w:instrText>
        </w:r>
        <w:r>
          <w:fldChar w:fldCharType="separate"/>
        </w:r>
        <w:r>
          <w:t>3</w:t>
        </w:r>
        <w:r>
          <w:fldChar w:fldCharType="end"/>
        </w:r>
      </w:hyperlink>
    </w:p>
    <w:p>
      <w:pPr>
        <w:pStyle w:val="TOC2"/>
        <w:tabs>
          <w:tab w:val="right" w:leader="dot" w:pos="8306"/>
        </w:tabs>
      </w:pPr>
      <w:hyperlink w:anchor="_Toc14671" w:history="1">
        <w:r>
          <w:rPr>
            <w:rFonts w:ascii="仿宋" w:eastAsia="仿宋" w:hAnsi="仿宋" w:cs="仿宋" w:hint="eastAsia"/>
            <w:lang w:eastAsia="zh-CN"/>
          </w:rPr>
          <w:t>(一)、危机预警与识别</w:t>
        </w:r>
        <w:r>
          <w:tab/>
        </w:r>
        <w:r>
          <w:fldChar w:fldCharType="begin"/>
        </w:r>
        <w:r>
          <w:instrText xml:space="preserve"> PAGEREF _Toc14671 \h </w:instrText>
        </w:r>
        <w:r>
          <w:fldChar w:fldCharType="separate"/>
        </w:r>
        <w:r>
          <w:t>3</w:t>
        </w:r>
        <w:r>
          <w:fldChar w:fldCharType="end"/>
        </w:r>
      </w:hyperlink>
    </w:p>
    <w:p>
      <w:pPr>
        <w:pStyle w:val="TOC2"/>
        <w:tabs>
          <w:tab w:val="right" w:leader="dot" w:pos="8306"/>
        </w:tabs>
      </w:pPr>
      <w:hyperlink w:anchor="_Toc632" w:history="1">
        <w:r>
          <w:rPr>
            <w:rFonts w:ascii="仿宋" w:eastAsia="仿宋" w:hAnsi="仿宋" w:cs="仿宋" w:hint="eastAsia"/>
            <w:lang w:eastAsia="zh-CN"/>
          </w:rPr>
          <w:t>(二)、危机应对与恢复</w:t>
        </w:r>
        <w:r>
          <w:tab/>
        </w:r>
        <w:r>
          <w:fldChar w:fldCharType="begin"/>
        </w:r>
        <w:r>
          <w:instrText xml:space="preserve"> PAGEREF _Toc632 \h </w:instrText>
        </w:r>
        <w:r>
          <w:fldChar w:fldCharType="separate"/>
        </w:r>
        <w:r>
          <w:t>4</w:t>
        </w:r>
        <w:r>
          <w:fldChar w:fldCharType="end"/>
        </w:r>
      </w:hyperlink>
    </w:p>
    <w:p>
      <w:pPr>
        <w:pStyle w:val="TOC1"/>
        <w:tabs>
          <w:tab w:val="right" w:leader="dot" w:pos="8306"/>
        </w:tabs>
      </w:pPr>
      <w:hyperlink w:anchor="_Toc16547" w:history="1">
        <w:r>
          <w:rPr>
            <w:rFonts w:ascii="仿宋" w:eastAsia="仿宋" w:hAnsi="仿宋" w:cs="仿宋" w:hint="eastAsia"/>
            <w:lang w:eastAsia="zh-CN"/>
          </w:rPr>
          <w:t>二、泵及液体提升机项目绩效评估</w:t>
        </w:r>
        <w:r>
          <w:tab/>
        </w:r>
        <w:r>
          <w:fldChar w:fldCharType="begin"/>
        </w:r>
        <w:r>
          <w:instrText xml:space="preserve"> PAGEREF _Toc16547 \h </w:instrText>
        </w:r>
        <w:r>
          <w:fldChar w:fldCharType="separate"/>
        </w:r>
        <w:r>
          <w:t>6</w:t>
        </w:r>
        <w:r>
          <w:fldChar w:fldCharType="end"/>
        </w:r>
      </w:hyperlink>
    </w:p>
    <w:p>
      <w:pPr>
        <w:pStyle w:val="TOC2"/>
        <w:tabs>
          <w:tab w:val="right" w:leader="dot" w:pos="8306"/>
        </w:tabs>
      </w:pPr>
      <w:hyperlink w:anchor="_Toc4764" w:history="1">
        <w:r>
          <w:rPr>
            <w:rFonts w:ascii="仿宋" w:eastAsia="仿宋" w:hAnsi="仿宋" w:cs="仿宋" w:hint="eastAsia"/>
            <w:lang w:eastAsia="zh-CN"/>
          </w:rPr>
          <w:t>(一)、绩效评估指标</w:t>
        </w:r>
        <w:r>
          <w:tab/>
        </w:r>
        <w:r>
          <w:fldChar w:fldCharType="begin"/>
        </w:r>
        <w:r>
          <w:instrText xml:space="preserve"> PAGEREF _Toc4764 \h </w:instrText>
        </w:r>
        <w:r>
          <w:fldChar w:fldCharType="separate"/>
        </w:r>
        <w:r>
          <w:t>6</w:t>
        </w:r>
        <w:r>
          <w:fldChar w:fldCharType="end"/>
        </w:r>
      </w:hyperlink>
    </w:p>
    <w:p>
      <w:pPr>
        <w:pStyle w:val="TOC2"/>
        <w:tabs>
          <w:tab w:val="right" w:leader="dot" w:pos="8306"/>
        </w:tabs>
      </w:pPr>
      <w:hyperlink w:anchor="_Toc10996" w:history="1">
        <w:r>
          <w:rPr>
            <w:rFonts w:ascii="仿宋" w:eastAsia="仿宋" w:hAnsi="仿宋" w:cs="仿宋" w:hint="eastAsia"/>
            <w:lang w:eastAsia="zh-CN"/>
          </w:rPr>
          <w:t>(二)、绩效评估方法</w:t>
        </w:r>
        <w:r>
          <w:tab/>
        </w:r>
        <w:r>
          <w:fldChar w:fldCharType="begin"/>
        </w:r>
        <w:r>
          <w:instrText xml:space="preserve"> PAGEREF _Toc10996 \h </w:instrText>
        </w:r>
        <w:r>
          <w:fldChar w:fldCharType="separate"/>
        </w:r>
        <w:r>
          <w:t>7</w:t>
        </w:r>
        <w:r>
          <w:fldChar w:fldCharType="end"/>
        </w:r>
      </w:hyperlink>
    </w:p>
    <w:p>
      <w:pPr>
        <w:pStyle w:val="TOC2"/>
        <w:tabs>
          <w:tab w:val="right" w:leader="dot" w:pos="8306"/>
        </w:tabs>
      </w:pPr>
      <w:hyperlink w:anchor="_Toc23566" w:history="1">
        <w:r>
          <w:rPr>
            <w:rFonts w:ascii="仿宋" w:eastAsia="仿宋" w:hAnsi="仿宋" w:cs="仿宋" w:hint="eastAsia"/>
            <w:lang w:eastAsia="zh-CN"/>
          </w:rPr>
          <w:t>(三)、绩效评估周期</w:t>
        </w:r>
        <w:r>
          <w:tab/>
        </w:r>
        <w:r>
          <w:fldChar w:fldCharType="begin"/>
        </w:r>
        <w:r>
          <w:instrText xml:space="preserve"> PAGEREF _Toc23566 \h </w:instrText>
        </w:r>
        <w:r>
          <w:fldChar w:fldCharType="separate"/>
        </w:r>
        <w:r>
          <w:t>8</w:t>
        </w:r>
        <w:r>
          <w:fldChar w:fldCharType="end"/>
        </w:r>
      </w:hyperlink>
    </w:p>
    <w:p>
      <w:pPr>
        <w:pStyle w:val="TOC1"/>
        <w:tabs>
          <w:tab w:val="right" w:leader="dot" w:pos="8306"/>
        </w:tabs>
      </w:pPr>
      <w:hyperlink w:anchor="_Toc11145" w:history="1">
        <w:r>
          <w:rPr>
            <w:rFonts w:ascii="仿宋" w:eastAsia="仿宋" w:hAnsi="仿宋" w:cs="仿宋" w:hint="eastAsia"/>
            <w:lang w:eastAsia="zh-CN"/>
          </w:rPr>
          <w:t>三、泵及液体提升机项目建设背景及必要性分析</w:t>
        </w:r>
        <w:r>
          <w:tab/>
        </w:r>
        <w:r>
          <w:fldChar w:fldCharType="begin"/>
        </w:r>
        <w:r>
          <w:instrText xml:space="preserve"> PAGEREF _Toc11145 \h </w:instrText>
        </w:r>
        <w:r>
          <w:fldChar w:fldCharType="separate"/>
        </w:r>
        <w:r>
          <w:t>9</w:t>
        </w:r>
        <w:r>
          <w:fldChar w:fldCharType="end"/>
        </w:r>
      </w:hyperlink>
    </w:p>
    <w:p>
      <w:pPr>
        <w:pStyle w:val="TOC2"/>
        <w:tabs>
          <w:tab w:val="right" w:leader="dot" w:pos="8306"/>
        </w:tabs>
      </w:pPr>
      <w:hyperlink w:anchor="_Toc24881" w:history="1">
        <w:r>
          <w:rPr>
            <w:rFonts w:ascii="仿宋" w:eastAsia="仿宋" w:hAnsi="仿宋" w:cs="仿宋" w:hint="eastAsia"/>
            <w:lang w:eastAsia="zh-CN"/>
          </w:rPr>
          <w:t>(一)、泵及液体提升机项目背景分析</w:t>
        </w:r>
        <w:r>
          <w:tab/>
        </w:r>
        <w:r>
          <w:fldChar w:fldCharType="begin"/>
        </w:r>
        <w:r>
          <w:instrText xml:space="preserve"> PAGEREF _Toc24881 \h </w:instrText>
        </w:r>
        <w:r>
          <w:fldChar w:fldCharType="separate"/>
        </w:r>
        <w:r>
          <w:t>9</w:t>
        </w:r>
        <w:r>
          <w:fldChar w:fldCharType="end"/>
        </w:r>
      </w:hyperlink>
    </w:p>
    <w:p>
      <w:pPr>
        <w:pStyle w:val="TOC2"/>
        <w:tabs>
          <w:tab w:val="right" w:leader="dot" w:pos="8306"/>
        </w:tabs>
      </w:pPr>
      <w:hyperlink w:anchor="_Toc11940" w:history="1">
        <w:r>
          <w:rPr>
            <w:rFonts w:ascii="仿宋" w:eastAsia="仿宋" w:hAnsi="仿宋" w:cs="仿宋" w:hint="eastAsia"/>
            <w:lang w:eastAsia="zh-CN"/>
          </w:rPr>
          <w:t>(二)、泵及液体提升机项目建设必要性分析</w:t>
        </w:r>
        <w:r>
          <w:tab/>
        </w:r>
        <w:r>
          <w:fldChar w:fldCharType="begin"/>
        </w:r>
        <w:r>
          <w:instrText xml:space="preserve"> PAGEREF _Toc11940 \h </w:instrText>
        </w:r>
        <w:r>
          <w:fldChar w:fldCharType="separate"/>
        </w:r>
        <w:r>
          <w:t>11</w:t>
        </w:r>
        <w:r>
          <w:fldChar w:fldCharType="end"/>
        </w:r>
      </w:hyperlink>
    </w:p>
    <w:p>
      <w:pPr>
        <w:pStyle w:val="TOC1"/>
        <w:tabs>
          <w:tab w:val="right" w:leader="dot" w:pos="8306"/>
        </w:tabs>
      </w:pPr>
      <w:hyperlink w:anchor="_Toc10999" w:history="1">
        <w:r>
          <w:rPr>
            <w:rFonts w:ascii="仿宋" w:eastAsia="仿宋" w:hAnsi="仿宋" w:cs="仿宋" w:hint="eastAsia"/>
            <w:lang w:eastAsia="zh-CN"/>
          </w:rPr>
          <w:t>四、泵及液体提升机项目建设单位说明</w:t>
        </w:r>
        <w:r>
          <w:tab/>
        </w:r>
        <w:r>
          <w:fldChar w:fldCharType="begin"/>
        </w:r>
        <w:r>
          <w:instrText xml:space="preserve"> PAGEREF _Toc10999 \h </w:instrText>
        </w:r>
        <w:r>
          <w:fldChar w:fldCharType="separate"/>
        </w:r>
        <w:r>
          <w:t>12</w:t>
        </w:r>
        <w:r>
          <w:fldChar w:fldCharType="end"/>
        </w:r>
      </w:hyperlink>
    </w:p>
    <w:p>
      <w:pPr>
        <w:pStyle w:val="TOC2"/>
        <w:tabs>
          <w:tab w:val="right" w:leader="dot" w:pos="8306"/>
        </w:tabs>
      </w:pPr>
      <w:hyperlink w:anchor="_Toc14372" w:history="1">
        <w:r>
          <w:rPr>
            <w:rFonts w:ascii="仿宋" w:eastAsia="仿宋" w:hAnsi="仿宋" w:cs="仿宋" w:hint="eastAsia"/>
            <w:lang w:eastAsia="zh-CN"/>
          </w:rPr>
          <w:t>(一)、泵及液体提升机项目承办单位基本情况</w:t>
        </w:r>
        <w:r>
          <w:tab/>
        </w:r>
        <w:r>
          <w:fldChar w:fldCharType="begin"/>
        </w:r>
        <w:r>
          <w:instrText xml:space="preserve"> PAGEREF _Toc14372 \h </w:instrText>
        </w:r>
        <w:r>
          <w:fldChar w:fldCharType="separate"/>
        </w:r>
        <w:r>
          <w:t>12</w:t>
        </w:r>
        <w:r>
          <w:fldChar w:fldCharType="end"/>
        </w:r>
      </w:hyperlink>
    </w:p>
    <w:p>
      <w:pPr>
        <w:pStyle w:val="TOC2"/>
        <w:tabs>
          <w:tab w:val="right" w:leader="dot" w:pos="8306"/>
        </w:tabs>
      </w:pPr>
      <w:hyperlink w:anchor="_Toc14750" w:history="1">
        <w:r>
          <w:rPr>
            <w:rFonts w:ascii="仿宋" w:eastAsia="仿宋" w:hAnsi="仿宋" w:cs="仿宋" w:hint="eastAsia"/>
            <w:lang w:eastAsia="zh-CN"/>
          </w:rPr>
          <w:t>(二)、公司经济效益分析</w:t>
        </w:r>
        <w:r>
          <w:tab/>
        </w:r>
        <w:r>
          <w:fldChar w:fldCharType="begin"/>
        </w:r>
        <w:r>
          <w:instrText xml:space="preserve"> PAGEREF _Toc14750 \h </w:instrText>
        </w:r>
        <w:r>
          <w:fldChar w:fldCharType="separate"/>
        </w:r>
        <w:r>
          <w:t>13</w:t>
        </w:r>
        <w:r>
          <w:fldChar w:fldCharType="end"/>
        </w:r>
      </w:hyperlink>
    </w:p>
    <w:p>
      <w:pPr>
        <w:pStyle w:val="TOC1"/>
        <w:tabs>
          <w:tab w:val="right" w:leader="dot" w:pos="8306"/>
        </w:tabs>
      </w:pPr>
      <w:hyperlink w:anchor="_Toc27615" w:history="1">
        <w:r>
          <w:rPr>
            <w:rFonts w:ascii="仿宋" w:eastAsia="仿宋" w:hAnsi="仿宋" w:cs="仿宋" w:hint="eastAsia"/>
            <w:lang w:eastAsia="zh-CN"/>
          </w:rPr>
          <w:t>五、工艺说明</w:t>
        </w:r>
        <w:r>
          <w:tab/>
        </w:r>
        <w:r>
          <w:fldChar w:fldCharType="begin"/>
        </w:r>
        <w:r>
          <w:instrText xml:space="preserve"> PAGEREF _Toc27615 \h </w:instrText>
        </w:r>
        <w:r>
          <w:fldChar w:fldCharType="separate"/>
        </w:r>
        <w:r>
          <w:t>14</w:t>
        </w:r>
        <w:r>
          <w:fldChar w:fldCharType="end"/>
        </w:r>
      </w:hyperlink>
    </w:p>
    <w:p>
      <w:pPr>
        <w:pStyle w:val="TOC2"/>
        <w:tabs>
          <w:tab w:val="right" w:leader="dot" w:pos="8306"/>
        </w:tabs>
      </w:pPr>
      <w:hyperlink w:anchor="_Toc23553" w:history="1">
        <w:r>
          <w:rPr>
            <w:rFonts w:ascii="仿宋" w:eastAsia="仿宋" w:hAnsi="仿宋" w:cs="仿宋" w:hint="eastAsia"/>
            <w:lang w:eastAsia="zh-CN"/>
          </w:rPr>
          <w:t>(一)、技术管理特点</w:t>
        </w:r>
        <w:r>
          <w:tab/>
        </w:r>
        <w:r>
          <w:fldChar w:fldCharType="begin"/>
        </w:r>
        <w:r>
          <w:instrText xml:space="preserve"> PAGEREF _Toc23553 \h </w:instrText>
        </w:r>
        <w:r>
          <w:fldChar w:fldCharType="separate"/>
        </w:r>
        <w:r>
          <w:t>14</w:t>
        </w:r>
        <w:r>
          <w:fldChar w:fldCharType="end"/>
        </w:r>
      </w:hyperlink>
    </w:p>
    <w:p>
      <w:pPr>
        <w:pStyle w:val="TOC2"/>
        <w:tabs>
          <w:tab w:val="right" w:leader="dot" w:pos="8306"/>
        </w:tabs>
      </w:pPr>
      <w:hyperlink w:anchor="_Toc13850" w:history="1">
        <w:r>
          <w:rPr>
            <w:rFonts w:ascii="仿宋" w:eastAsia="仿宋" w:hAnsi="仿宋" w:cs="仿宋" w:hint="eastAsia"/>
            <w:lang w:eastAsia="zh-CN"/>
          </w:rPr>
          <w:t>(二)、泵及液体提升机项目工艺技术设计方案</w:t>
        </w:r>
        <w:r>
          <w:tab/>
        </w:r>
        <w:r>
          <w:fldChar w:fldCharType="begin"/>
        </w:r>
        <w:r>
          <w:instrText xml:space="preserve"> PAGEREF _Toc13850 \h </w:instrText>
        </w:r>
        <w:r>
          <w:fldChar w:fldCharType="separate"/>
        </w:r>
        <w:r>
          <w:t>15</w:t>
        </w:r>
        <w:r>
          <w:fldChar w:fldCharType="end"/>
        </w:r>
      </w:hyperlink>
    </w:p>
    <w:p>
      <w:pPr>
        <w:pStyle w:val="TOC2"/>
        <w:tabs>
          <w:tab w:val="right" w:leader="dot" w:pos="8306"/>
        </w:tabs>
      </w:pPr>
      <w:hyperlink w:anchor="_Toc10948" w:history="1">
        <w:r>
          <w:rPr>
            <w:rFonts w:ascii="仿宋" w:eastAsia="仿宋" w:hAnsi="仿宋" w:cs="仿宋" w:hint="eastAsia"/>
            <w:lang w:eastAsia="zh-CN"/>
          </w:rPr>
          <w:t>(三)、设备选型方案</w:t>
        </w:r>
        <w:r>
          <w:tab/>
        </w:r>
        <w:r>
          <w:fldChar w:fldCharType="begin"/>
        </w:r>
        <w:r>
          <w:instrText xml:space="preserve"> PAGEREF _Toc10948 \h </w:instrText>
        </w:r>
        <w:r>
          <w:fldChar w:fldCharType="separate"/>
        </w:r>
        <w:r>
          <w:t>16</w:t>
        </w:r>
        <w:r>
          <w:fldChar w:fldCharType="end"/>
        </w:r>
      </w:hyperlink>
    </w:p>
    <w:p>
      <w:pPr>
        <w:pStyle w:val="TOC1"/>
        <w:tabs>
          <w:tab w:val="right" w:leader="dot" w:pos="8306"/>
        </w:tabs>
      </w:pPr>
      <w:hyperlink w:anchor="_Toc31892" w:history="1">
        <w:r>
          <w:rPr>
            <w:rFonts w:ascii="仿宋" w:eastAsia="仿宋" w:hAnsi="仿宋" w:cs="仿宋" w:hint="eastAsia"/>
            <w:lang w:eastAsia="zh-CN"/>
          </w:rPr>
          <w:t>六、市场分析、调研</w:t>
        </w:r>
        <w:r>
          <w:tab/>
        </w:r>
        <w:r>
          <w:fldChar w:fldCharType="begin"/>
        </w:r>
        <w:r>
          <w:instrText xml:space="preserve"> PAGEREF _Toc31892 \h </w:instrText>
        </w:r>
        <w:r>
          <w:fldChar w:fldCharType="separate"/>
        </w:r>
        <w:r>
          <w:t>17</w:t>
        </w:r>
        <w:r>
          <w:fldChar w:fldCharType="end"/>
        </w:r>
      </w:hyperlink>
    </w:p>
    <w:p>
      <w:pPr>
        <w:pStyle w:val="TOC2"/>
        <w:tabs>
          <w:tab w:val="right" w:leader="dot" w:pos="8306"/>
        </w:tabs>
      </w:pPr>
      <w:hyperlink w:anchor="_Toc3502" w:history="1">
        <w:r>
          <w:rPr>
            <w:rFonts w:ascii="仿宋" w:eastAsia="仿宋" w:hAnsi="仿宋" w:cs="仿宋" w:hint="eastAsia"/>
            <w:lang w:eastAsia="zh-CN"/>
          </w:rPr>
          <w:t>(一)、泵及液体提升机行业分析</w:t>
        </w:r>
        <w:r>
          <w:tab/>
        </w:r>
        <w:r>
          <w:fldChar w:fldCharType="begin"/>
        </w:r>
        <w:r>
          <w:instrText xml:space="preserve"> PAGEREF _Toc3502 \h </w:instrText>
        </w:r>
        <w:r>
          <w:fldChar w:fldCharType="separate"/>
        </w:r>
        <w:r>
          <w:t>17</w:t>
        </w:r>
        <w:r>
          <w:fldChar w:fldCharType="end"/>
        </w:r>
      </w:hyperlink>
    </w:p>
    <w:p>
      <w:pPr>
        <w:pStyle w:val="TOC2"/>
        <w:tabs>
          <w:tab w:val="right" w:leader="dot" w:pos="8306"/>
        </w:tabs>
      </w:pPr>
      <w:hyperlink w:anchor="_Toc17648" w:history="1">
        <w:r>
          <w:rPr>
            <w:rFonts w:ascii="仿宋" w:eastAsia="仿宋" w:hAnsi="仿宋" w:cs="仿宋" w:hint="eastAsia"/>
            <w:lang w:eastAsia="zh-CN"/>
          </w:rPr>
          <w:t>(二)、泵及液体提升机市场分析预测</w:t>
        </w:r>
        <w:r>
          <w:tab/>
        </w:r>
        <w:r>
          <w:fldChar w:fldCharType="begin"/>
        </w:r>
        <w:r>
          <w:instrText xml:space="preserve"> PAGEREF _Toc17648 \h </w:instrText>
        </w:r>
        <w:r>
          <w:fldChar w:fldCharType="separate"/>
        </w:r>
        <w:r>
          <w:t>18</w:t>
        </w:r>
        <w:r>
          <w:fldChar w:fldCharType="end"/>
        </w:r>
      </w:hyperlink>
    </w:p>
    <w:p>
      <w:pPr>
        <w:pStyle w:val="TOC1"/>
        <w:tabs>
          <w:tab w:val="right" w:leader="dot" w:pos="8306"/>
        </w:tabs>
      </w:pPr>
      <w:hyperlink w:anchor="_Toc9443" w:history="1">
        <w:r>
          <w:rPr>
            <w:rFonts w:ascii="仿宋" w:eastAsia="仿宋" w:hAnsi="仿宋" w:cs="仿宋" w:hint="eastAsia"/>
            <w:lang w:eastAsia="zh-CN"/>
          </w:rPr>
          <w:t>七、泵及液体提升机项目风险管理</w:t>
        </w:r>
        <w:r>
          <w:tab/>
        </w:r>
        <w:r>
          <w:fldChar w:fldCharType="begin"/>
        </w:r>
        <w:r>
          <w:instrText xml:space="preserve"> PAGEREF _Toc9443 \h </w:instrText>
        </w:r>
        <w:r>
          <w:fldChar w:fldCharType="separate"/>
        </w:r>
        <w:r>
          <w:t>19</w:t>
        </w:r>
        <w:r>
          <w:fldChar w:fldCharType="end"/>
        </w:r>
      </w:hyperlink>
    </w:p>
    <w:p>
      <w:pPr>
        <w:pStyle w:val="TOC2"/>
        <w:tabs>
          <w:tab w:val="right" w:leader="dot" w:pos="8306"/>
        </w:tabs>
      </w:pPr>
      <w:hyperlink w:anchor="_Toc25491" w:history="1">
        <w:r>
          <w:rPr>
            <w:rFonts w:ascii="仿宋" w:eastAsia="仿宋" w:hAnsi="仿宋" w:cs="仿宋" w:hint="eastAsia"/>
            <w:lang w:eastAsia="zh-CN"/>
          </w:rPr>
          <w:t>(一)、风险识别与评估</w:t>
        </w:r>
        <w:r>
          <w:tab/>
        </w:r>
        <w:r>
          <w:fldChar w:fldCharType="begin"/>
        </w:r>
        <w:r>
          <w:instrText xml:space="preserve"> PAGEREF _Toc25491 \h </w:instrText>
        </w:r>
        <w:r>
          <w:fldChar w:fldCharType="separate"/>
        </w:r>
        <w:r>
          <w:t>19</w:t>
        </w:r>
        <w:r>
          <w:fldChar w:fldCharType="end"/>
        </w:r>
      </w:hyperlink>
    </w:p>
    <w:p>
      <w:pPr>
        <w:pStyle w:val="TOC2"/>
        <w:tabs>
          <w:tab w:val="right" w:leader="dot" w:pos="8306"/>
        </w:tabs>
      </w:pPr>
      <w:hyperlink w:anchor="_Toc31965" w:history="1">
        <w:r>
          <w:rPr>
            <w:rFonts w:ascii="仿宋" w:eastAsia="仿宋" w:hAnsi="仿宋" w:cs="仿宋" w:hint="eastAsia"/>
            <w:lang w:eastAsia="zh-CN"/>
          </w:rPr>
          <w:t>(二)、风险应对策略</w:t>
        </w:r>
        <w:r>
          <w:tab/>
        </w:r>
        <w:r>
          <w:fldChar w:fldCharType="begin"/>
        </w:r>
        <w:r>
          <w:instrText xml:space="preserve"> PAGEREF _Toc31965 \h </w:instrText>
        </w:r>
        <w:r>
          <w:fldChar w:fldCharType="separate"/>
        </w:r>
        <w:r>
          <w:t>20</w:t>
        </w:r>
        <w:r>
          <w:fldChar w:fldCharType="end"/>
        </w:r>
      </w:hyperlink>
    </w:p>
    <w:p>
      <w:pPr>
        <w:pStyle w:val="TOC2"/>
        <w:tabs>
          <w:tab w:val="right" w:leader="dot" w:pos="8306"/>
        </w:tabs>
      </w:pPr>
      <w:hyperlink w:anchor="_Toc7712" w:history="1">
        <w:r>
          <w:rPr>
            <w:rFonts w:ascii="仿宋" w:eastAsia="仿宋" w:hAnsi="仿宋" w:cs="仿宋" w:hint="eastAsia"/>
            <w:lang w:eastAsia="zh-CN"/>
          </w:rPr>
          <w:t>(三)、风险监控与控制</w:t>
        </w:r>
        <w:r>
          <w:tab/>
        </w:r>
        <w:r>
          <w:fldChar w:fldCharType="begin"/>
        </w:r>
        <w:r>
          <w:instrText xml:space="preserve"> PAGEREF _Toc7712 \h </w:instrText>
        </w:r>
        <w:r>
          <w:fldChar w:fldCharType="separate"/>
        </w:r>
        <w:r>
          <w:t>22</w:t>
        </w:r>
        <w:r>
          <w:fldChar w:fldCharType="end"/>
        </w:r>
      </w:hyperlink>
    </w:p>
    <w:p>
      <w:pPr>
        <w:pStyle w:val="TOC1"/>
        <w:tabs>
          <w:tab w:val="right" w:leader="dot" w:pos="8306"/>
        </w:tabs>
      </w:pPr>
      <w:hyperlink w:anchor="_Toc27486" w:history="1">
        <w:r>
          <w:rPr>
            <w:rFonts w:ascii="仿宋" w:eastAsia="仿宋" w:hAnsi="仿宋" w:cs="仿宋" w:hint="eastAsia"/>
            <w:lang w:eastAsia="zh-CN"/>
          </w:rPr>
          <w:t>八、泵及液体提升机项目环境影响分析</w:t>
        </w:r>
        <w:r>
          <w:tab/>
        </w:r>
        <w:r>
          <w:fldChar w:fldCharType="begin"/>
        </w:r>
        <w:r>
          <w:instrText xml:space="preserve"> PAGEREF _Toc27486 \h </w:instrText>
        </w:r>
        <w:r>
          <w:fldChar w:fldCharType="separate"/>
        </w:r>
        <w:r>
          <w:t>23</w:t>
        </w:r>
        <w:r>
          <w:fldChar w:fldCharType="end"/>
        </w:r>
      </w:hyperlink>
    </w:p>
    <w:p>
      <w:pPr>
        <w:pStyle w:val="TOC2"/>
        <w:tabs>
          <w:tab w:val="right" w:leader="dot" w:pos="8306"/>
        </w:tabs>
      </w:pPr>
      <w:hyperlink w:anchor="_Toc18243" w:history="1">
        <w:r>
          <w:rPr>
            <w:rFonts w:ascii="仿宋" w:eastAsia="仿宋" w:hAnsi="仿宋" w:cs="仿宋" w:hint="eastAsia"/>
            <w:lang w:eastAsia="zh-CN"/>
          </w:rPr>
          <w:t>(一)、建设区域环境质量现状</w:t>
        </w:r>
        <w:r>
          <w:tab/>
        </w:r>
        <w:r>
          <w:fldChar w:fldCharType="begin"/>
        </w:r>
        <w:r>
          <w:instrText xml:space="preserve"> PAGEREF _Toc18243 \h </w:instrText>
        </w:r>
        <w:r>
          <w:fldChar w:fldCharType="separate"/>
        </w:r>
        <w:r>
          <w:t>23</w:t>
        </w:r>
        <w:r>
          <w:fldChar w:fldCharType="end"/>
        </w:r>
      </w:hyperlink>
    </w:p>
    <w:p>
      <w:pPr>
        <w:pStyle w:val="TOC2"/>
        <w:tabs>
          <w:tab w:val="right" w:leader="dot" w:pos="8306"/>
        </w:tabs>
      </w:pPr>
      <w:hyperlink w:anchor="_Toc9383" w:history="1">
        <w:r>
          <w:rPr>
            <w:rFonts w:ascii="仿宋" w:eastAsia="仿宋" w:hAnsi="仿宋" w:cs="仿宋" w:hint="eastAsia"/>
            <w:lang w:eastAsia="zh-CN"/>
          </w:rPr>
          <w:t>(二)、建设期环境保护</w:t>
        </w:r>
        <w:r>
          <w:tab/>
        </w:r>
        <w:r>
          <w:fldChar w:fldCharType="begin"/>
        </w:r>
        <w:r>
          <w:instrText xml:space="preserve"> PAGEREF _Toc9383 \h </w:instrText>
        </w:r>
        <w:r>
          <w:fldChar w:fldCharType="separate"/>
        </w:r>
        <w:r>
          <w:t>24</w:t>
        </w:r>
        <w:r>
          <w:fldChar w:fldCharType="end"/>
        </w:r>
      </w:hyperlink>
    </w:p>
    <w:p>
      <w:pPr>
        <w:pStyle w:val="TOC2"/>
        <w:tabs>
          <w:tab w:val="right" w:leader="dot" w:pos="8306"/>
        </w:tabs>
      </w:pPr>
      <w:hyperlink w:anchor="_Toc17772" w:history="1">
        <w:r>
          <w:rPr>
            <w:rFonts w:ascii="仿宋" w:eastAsia="仿宋" w:hAnsi="仿宋" w:cs="仿宋" w:hint="eastAsia"/>
            <w:lang w:eastAsia="zh-CN"/>
          </w:rPr>
          <w:t>(三)、运营期环境保护</w:t>
        </w:r>
        <w:r>
          <w:tab/>
        </w:r>
        <w:r>
          <w:fldChar w:fldCharType="begin"/>
        </w:r>
        <w:r>
          <w:instrText xml:space="preserve"> PAGEREF _Toc17772 \h </w:instrText>
        </w:r>
        <w:r>
          <w:fldChar w:fldCharType="separate"/>
        </w:r>
        <w:r>
          <w:t>26</w:t>
        </w:r>
        <w:r>
          <w:fldChar w:fldCharType="end"/>
        </w:r>
      </w:hyperlink>
    </w:p>
    <w:p>
      <w:pPr>
        <w:pStyle w:val="TOC2"/>
        <w:tabs>
          <w:tab w:val="right" w:leader="dot" w:pos="8306"/>
        </w:tabs>
      </w:pPr>
      <w:hyperlink w:anchor="_Toc21438" w:history="1">
        <w:r>
          <w:rPr>
            <w:rFonts w:ascii="仿宋" w:eastAsia="仿宋" w:hAnsi="仿宋" w:cs="仿宋" w:hint="eastAsia"/>
            <w:lang w:eastAsia="zh-CN"/>
          </w:rPr>
          <w:t>(四)、泵及液体提升机项目建设对区域经济的影响</w:t>
        </w:r>
        <w:r>
          <w:tab/>
        </w:r>
        <w:r>
          <w:fldChar w:fldCharType="begin"/>
        </w:r>
        <w:r>
          <w:instrText xml:space="preserve"> PAGEREF _Toc21438 \h </w:instrText>
        </w:r>
        <w:r>
          <w:fldChar w:fldCharType="separate"/>
        </w:r>
        <w:r>
          <w:t>27</w:t>
        </w:r>
        <w:r>
          <w:fldChar w:fldCharType="end"/>
        </w:r>
      </w:hyperlink>
    </w:p>
    <w:p>
      <w:pPr>
        <w:pStyle w:val="TOC2"/>
        <w:tabs>
          <w:tab w:val="right" w:leader="dot" w:pos="8306"/>
        </w:tabs>
      </w:pPr>
      <w:hyperlink w:anchor="_Toc17560" w:history="1">
        <w:r>
          <w:rPr>
            <w:rFonts w:ascii="仿宋" w:eastAsia="仿宋" w:hAnsi="仿宋" w:cs="仿宋" w:hint="eastAsia"/>
            <w:lang w:eastAsia="zh-CN"/>
          </w:rPr>
          <w:t>(五)、废弃物处理</w:t>
        </w:r>
        <w:r>
          <w:tab/>
        </w:r>
        <w:r>
          <w:fldChar w:fldCharType="begin"/>
        </w:r>
        <w:r>
          <w:instrText xml:space="preserve"> PAGEREF _Toc17560 \h </w:instrText>
        </w:r>
        <w:r>
          <w:fldChar w:fldCharType="separate"/>
        </w:r>
        <w:r>
          <w:t>29</w:t>
        </w:r>
        <w:r>
          <w:fldChar w:fldCharType="end"/>
        </w:r>
      </w:hyperlink>
    </w:p>
    <w:p>
      <w:pPr>
        <w:pStyle w:val="TOC2"/>
        <w:tabs>
          <w:tab w:val="right" w:leader="dot" w:pos="8306"/>
        </w:tabs>
      </w:pPr>
      <w:hyperlink w:anchor="_Toc5512" w:history="1">
        <w:r>
          <w:rPr>
            <w:rFonts w:ascii="仿宋" w:eastAsia="仿宋" w:hAnsi="仿宋" w:cs="仿宋" w:hint="eastAsia"/>
            <w:lang w:eastAsia="zh-CN"/>
          </w:rPr>
          <w:t>(六)、特殊环境影响分析</w:t>
        </w:r>
        <w:r>
          <w:tab/>
        </w:r>
        <w:r>
          <w:fldChar w:fldCharType="begin"/>
        </w:r>
        <w:r>
          <w:instrText xml:space="preserve"> PAGEREF _Toc5512 \h </w:instrText>
        </w:r>
        <w:r>
          <w:fldChar w:fldCharType="separate"/>
        </w:r>
        <w:r>
          <w:t>30</w:t>
        </w:r>
        <w:r>
          <w:fldChar w:fldCharType="end"/>
        </w:r>
      </w:hyperlink>
    </w:p>
    <w:p>
      <w:pPr>
        <w:pStyle w:val="TOC2"/>
        <w:tabs>
          <w:tab w:val="right" w:leader="dot" w:pos="8306"/>
        </w:tabs>
      </w:pPr>
      <w:hyperlink w:anchor="_Toc4977" w:history="1">
        <w:r>
          <w:rPr>
            <w:rFonts w:ascii="仿宋" w:eastAsia="仿宋" w:hAnsi="仿宋" w:cs="仿宋" w:hint="eastAsia"/>
            <w:lang w:eastAsia="zh-CN"/>
          </w:rPr>
          <w:t>(七)、清洁生产</w:t>
        </w:r>
        <w:r>
          <w:tab/>
        </w:r>
        <w:r>
          <w:fldChar w:fldCharType="begin"/>
        </w:r>
        <w:r>
          <w:instrText xml:space="preserve"> PAGEREF _Toc4977 \h </w:instrText>
        </w:r>
        <w:r>
          <w:fldChar w:fldCharType="separate"/>
        </w:r>
        <w:r>
          <w:t>32</w:t>
        </w:r>
        <w:r>
          <w:fldChar w:fldCharType="end"/>
        </w:r>
      </w:hyperlink>
    </w:p>
    <w:p>
      <w:pPr>
        <w:pStyle w:val="TOC2"/>
        <w:tabs>
          <w:tab w:val="right" w:leader="dot" w:pos="8306"/>
        </w:tabs>
      </w:pPr>
      <w:hyperlink w:anchor="_Toc30202" w:history="1">
        <w:r>
          <w:rPr>
            <w:rFonts w:ascii="仿宋" w:eastAsia="仿宋" w:hAnsi="仿宋" w:cs="仿宋" w:hint="eastAsia"/>
            <w:lang w:eastAsia="zh-CN"/>
          </w:rPr>
          <w:t>(八)、环境保护综合评价</w:t>
        </w:r>
        <w:r>
          <w:tab/>
        </w:r>
        <w:r>
          <w:fldChar w:fldCharType="begin"/>
        </w:r>
        <w:r>
          <w:instrText xml:space="preserve"> PAGEREF _Toc30202 \h </w:instrText>
        </w:r>
        <w:r>
          <w:fldChar w:fldCharType="separate"/>
        </w:r>
        <w:r>
          <w:t>33</w:t>
        </w:r>
        <w:r>
          <w:fldChar w:fldCharType="end"/>
        </w:r>
      </w:hyperlink>
    </w:p>
    <w:p>
      <w:pPr>
        <w:pStyle w:val="TOC1"/>
        <w:tabs>
          <w:tab w:val="right" w:leader="dot" w:pos="8306"/>
        </w:tabs>
      </w:pPr>
      <w:hyperlink w:anchor="_Toc28224" w:history="1">
        <w:r>
          <w:rPr>
            <w:rFonts w:ascii="仿宋" w:eastAsia="仿宋" w:hAnsi="仿宋" w:cs="仿宋" w:hint="eastAsia"/>
            <w:lang w:eastAsia="zh-CN"/>
          </w:rPr>
          <w:t>九、泵及液体提升机项目经营效益</w:t>
        </w:r>
        <w:r>
          <w:tab/>
        </w:r>
        <w:r>
          <w:fldChar w:fldCharType="begin"/>
        </w:r>
        <w:r>
          <w:instrText xml:space="preserve"> PAGEREF _Toc28224 \h </w:instrText>
        </w:r>
        <w:r>
          <w:fldChar w:fldCharType="separate"/>
        </w:r>
        <w:r>
          <w:t>34</w:t>
        </w:r>
        <w:r>
          <w:fldChar w:fldCharType="end"/>
        </w:r>
      </w:hyperlink>
    </w:p>
    <w:p>
      <w:pPr>
        <w:pStyle w:val="TOC2"/>
        <w:tabs>
          <w:tab w:val="right" w:leader="dot" w:pos="8306"/>
        </w:tabs>
      </w:pPr>
      <w:hyperlink w:anchor="_Toc18367" w:history="1">
        <w:r>
          <w:rPr>
            <w:rFonts w:ascii="仿宋" w:eastAsia="仿宋" w:hAnsi="仿宋" w:cs="仿宋" w:hint="eastAsia"/>
            <w:lang w:eastAsia="zh-CN"/>
          </w:rPr>
          <w:t>(一)、经济评价财务测算</w:t>
        </w:r>
        <w:r>
          <w:tab/>
        </w:r>
        <w:r>
          <w:fldChar w:fldCharType="begin"/>
        </w:r>
        <w:r>
          <w:instrText xml:space="preserve"> PAGEREF _Toc18367 \h </w:instrText>
        </w:r>
        <w:r>
          <w:fldChar w:fldCharType="separate"/>
        </w:r>
        <w:r>
          <w:t>34</w:t>
        </w:r>
        <w:r>
          <w:fldChar w:fldCharType="end"/>
        </w:r>
      </w:hyperlink>
    </w:p>
    <w:p>
      <w:pPr>
        <w:pStyle w:val="TOC2"/>
        <w:tabs>
          <w:tab w:val="right" w:leader="dot" w:pos="8306"/>
        </w:tabs>
      </w:pPr>
      <w:hyperlink w:anchor="_Toc20095" w:history="1">
        <w:r>
          <w:rPr>
            <w:rFonts w:ascii="仿宋" w:eastAsia="仿宋" w:hAnsi="仿宋" w:cs="仿宋" w:hint="eastAsia"/>
            <w:lang w:eastAsia="zh-CN"/>
          </w:rPr>
          <w:t>(二)、泵及液体提升机项目盈利能力分析</w:t>
        </w:r>
        <w:r>
          <w:tab/>
        </w:r>
        <w:r>
          <w:fldChar w:fldCharType="begin"/>
        </w:r>
        <w:r>
          <w:instrText xml:space="preserve"> PAGEREF _Toc20095 \h </w:instrText>
        </w:r>
        <w:r>
          <w:fldChar w:fldCharType="separate"/>
        </w:r>
        <w:r>
          <w:t>35</w:t>
        </w:r>
        <w:r>
          <w:fldChar w:fldCharType="end"/>
        </w:r>
      </w:hyperlink>
    </w:p>
    <w:p>
      <w:pPr>
        <w:pStyle w:val="TOC1"/>
        <w:tabs>
          <w:tab w:val="right" w:leader="dot" w:pos="8306"/>
        </w:tabs>
      </w:pPr>
      <w:hyperlink w:anchor="_Toc12790" w:history="1">
        <w:r>
          <w:rPr>
            <w:rFonts w:ascii="仿宋" w:eastAsia="仿宋" w:hAnsi="仿宋" w:cs="仿宋" w:hint="eastAsia"/>
            <w:lang w:eastAsia="zh-CN"/>
          </w:rPr>
          <w:t>十、泵及液体提升机项目财务管理</w:t>
        </w:r>
        <w:r>
          <w:tab/>
        </w:r>
        <w:r>
          <w:fldChar w:fldCharType="begin"/>
        </w:r>
        <w:r>
          <w:instrText xml:space="preserve"> PAGEREF _Toc12790 \h </w:instrText>
        </w:r>
        <w:r>
          <w:fldChar w:fldCharType="separate"/>
        </w:r>
        <w:r>
          <w:t>36</w:t>
        </w:r>
        <w:r>
          <w:fldChar w:fldCharType="end"/>
        </w:r>
      </w:hyperlink>
    </w:p>
    <w:p>
      <w:pPr>
        <w:pStyle w:val="TOC2"/>
        <w:tabs>
          <w:tab w:val="right" w:leader="dot" w:pos="8306"/>
        </w:tabs>
      </w:pPr>
      <w:hyperlink w:anchor="_Toc19485" w:history="1">
        <w:r>
          <w:rPr>
            <w:rFonts w:ascii="仿宋" w:eastAsia="仿宋" w:hAnsi="仿宋" w:cs="仿宋" w:hint="eastAsia"/>
            <w:lang w:eastAsia="zh-CN"/>
          </w:rPr>
          <w:t>(一)、资金需求大</w:t>
        </w:r>
        <w:r>
          <w:tab/>
        </w:r>
        <w:r>
          <w:fldChar w:fldCharType="begin"/>
        </w:r>
        <w:r>
          <w:instrText xml:space="preserve"> PAGEREF _Toc19485 \h </w:instrText>
        </w:r>
        <w:r>
          <w:fldChar w:fldCharType="separate"/>
        </w:r>
        <w:r>
          <w:t>36</w:t>
        </w:r>
        <w:r>
          <w:fldChar w:fldCharType="end"/>
        </w:r>
      </w:hyperlink>
    </w:p>
    <w:p>
      <w:pPr>
        <w:pStyle w:val="TOC2"/>
        <w:tabs>
          <w:tab w:val="right" w:leader="dot" w:pos="8306"/>
        </w:tabs>
      </w:pPr>
      <w:hyperlink w:anchor="_Toc27895" w:history="1">
        <w:r>
          <w:rPr>
            <w:rFonts w:ascii="仿宋" w:eastAsia="仿宋" w:hAnsi="仿宋" w:cs="仿宋" w:hint="eastAsia"/>
            <w:lang w:eastAsia="zh-CN"/>
          </w:rPr>
          <w:t>(二)、研发周期长</w:t>
        </w:r>
        <w:r>
          <w:tab/>
        </w:r>
        <w:r>
          <w:fldChar w:fldCharType="begin"/>
        </w:r>
        <w:r>
          <w:instrText xml:space="preserve"> PAGEREF _Toc27895 \h </w:instrText>
        </w:r>
        <w:r>
          <w:fldChar w:fldCharType="separate"/>
        </w:r>
        <w:r>
          <w:t>37</w:t>
        </w:r>
        <w:r>
          <w:fldChar w:fldCharType="end"/>
        </w:r>
      </w:hyperlink>
    </w:p>
    <w:p>
      <w:pPr>
        <w:pStyle w:val="TOC2"/>
        <w:tabs>
          <w:tab w:val="right" w:leader="dot" w:pos="8306"/>
        </w:tabs>
      </w:pPr>
      <w:hyperlink w:anchor="_Toc17832" w:history="1">
        <w:r>
          <w:rPr>
            <w:rFonts w:ascii="仿宋" w:eastAsia="仿宋" w:hAnsi="仿宋" w:cs="仿宋" w:hint="eastAsia"/>
            <w:lang w:eastAsia="zh-CN"/>
          </w:rPr>
          <w:t>(三)、市场风险大</w:t>
        </w:r>
        <w:r>
          <w:tab/>
        </w:r>
        <w:r>
          <w:fldChar w:fldCharType="begin"/>
        </w:r>
        <w:r>
          <w:instrText xml:space="preserve"> PAGEREF _Toc17832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49" w:history="1">
        <w:r>
          <w:rPr>
            <w:rFonts w:ascii="仿宋" w:eastAsia="仿宋" w:hAnsi="仿宋" w:cs="仿宋" w:hint="eastAsia"/>
            <w:lang w:eastAsia="zh-CN"/>
          </w:rPr>
          <w:t>(四)、利润率高</w:t>
        </w:r>
        <w:r>
          <w:tab/>
        </w:r>
        <w:r>
          <w:fldChar w:fldCharType="begin"/>
        </w:r>
        <w:r>
          <w:instrText xml:space="preserve"> PAGEREF _Toc11849 \h </w:instrText>
        </w:r>
        <w:r>
          <w:fldChar w:fldCharType="separate"/>
        </w:r>
        <w:r>
          <w:t>41</w:t>
        </w:r>
        <w:r>
          <w:fldChar w:fldCharType="end"/>
        </w:r>
      </w:hyperlink>
    </w:p>
    <w:p>
      <w:pPr>
        <w:pStyle w:val="TOC1"/>
        <w:tabs>
          <w:tab w:val="right" w:leader="dot" w:pos="8306"/>
        </w:tabs>
      </w:pPr>
      <w:hyperlink w:anchor="_Toc28408" w:history="1">
        <w:r>
          <w:rPr>
            <w:rFonts w:ascii="仿宋" w:eastAsia="仿宋" w:hAnsi="仿宋" w:cs="仿宋" w:hint="eastAsia"/>
            <w:lang w:eastAsia="zh-CN"/>
          </w:rPr>
          <w:t>十一、泵及液体提升机项目技术管理</w:t>
        </w:r>
        <w:r>
          <w:tab/>
        </w:r>
        <w:r>
          <w:fldChar w:fldCharType="begin"/>
        </w:r>
        <w:r>
          <w:instrText xml:space="preserve"> PAGEREF _Toc28408 \h </w:instrText>
        </w:r>
        <w:r>
          <w:fldChar w:fldCharType="separate"/>
        </w:r>
        <w:r>
          <w:t>43</w:t>
        </w:r>
        <w:r>
          <w:fldChar w:fldCharType="end"/>
        </w:r>
      </w:hyperlink>
    </w:p>
    <w:p>
      <w:pPr>
        <w:pStyle w:val="TOC2"/>
        <w:tabs>
          <w:tab w:val="right" w:leader="dot" w:pos="8306"/>
        </w:tabs>
      </w:pPr>
      <w:hyperlink w:anchor="_Toc1318" w:history="1">
        <w:r>
          <w:rPr>
            <w:rFonts w:ascii="仿宋" w:eastAsia="仿宋" w:hAnsi="仿宋" w:cs="仿宋" w:hint="eastAsia"/>
            <w:lang w:eastAsia="zh-CN"/>
          </w:rPr>
          <w:t>(一)、技术方案选用方向</w:t>
        </w:r>
        <w:r>
          <w:tab/>
        </w:r>
        <w:r>
          <w:fldChar w:fldCharType="begin"/>
        </w:r>
        <w:r>
          <w:instrText xml:space="preserve"> PAGEREF _Toc1318 \h </w:instrText>
        </w:r>
        <w:r>
          <w:fldChar w:fldCharType="separate"/>
        </w:r>
        <w:r>
          <w:t>43</w:t>
        </w:r>
        <w:r>
          <w:fldChar w:fldCharType="end"/>
        </w:r>
      </w:hyperlink>
    </w:p>
    <w:p>
      <w:pPr>
        <w:pStyle w:val="TOC2"/>
        <w:tabs>
          <w:tab w:val="right" w:leader="dot" w:pos="8306"/>
        </w:tabs>
      </w:pPr>
      <w:hyperlink w:anchor="_Toc8727" w:history="1">
        <w:r>
          <w:rPr>
            <w:rFonts w:ascii="仿宋" w:eastAsia="仿宋" w:hAnsi="仿宋" w:cs="仿宋" w:hint="eastAsia"/>
            <w:lang w:eastAsia="zh-CN"/>
          </w:rPr>
          <w:t>(二)、工艺技术方案选用原则</w:t>
        </w:r>
        <w:r>
          <w:tab/>
        </w:r>
        <w:r>
          <w:fldChar w:fldCharType="begin"/>
        </w:r>
        <w:r>
          <w:instrText xml:space="preserve"> PAGEREF _Toc8727 \h </w:instrText>
        </w:r>
        <w:r>
          <w:fldChar w:fldCharType="separate"/>
        </w:r>
        <w:r>
          <w:t>45</w:t>
        </w:r>
        <w:r>
          <w:fldChar w:fldCharType="end"/>
        </w:r>
      </w:hyperlink>
    </w:p>
    <w:p>
      <w:pPr>
        <w:pStyle w:val="TOC2"/>
        <w:tabs>
          <w:tab w:val="right" w:leader="dot" w:pos="8306"/>
        </w:tabs>
      </w:pPr>
      <w:hyperlink w:anchor="_Toc13379" w:history="1">
        <w:r>
          <w:rPr>
            <w:rFonts w:ascii="仿宋" w:eastAsia="仿宋" w:hAnsi="仿宋" w:cs="仿宋" w:hint="eastAsia"/>
            <w:lang w:eastAsia="zh-CN"/>
          </w:rPr>
          <w:t>(三)、工艺技术方案要求</w:t>
        </w:r>
        <w:r>
          <w:tab/>
        </w:r>
        <w:r>
          <w:fldChar w:fldCharType="begin"/>
        </w:r>
        <w:r>
          <w:instrText xml:space="preserve"> PAGEREF _Toc13379 \h </w:instrText>
        </w:r>
        <w:r>
          <w:fldChar w:fldCharType="separate"/>
        </w:r>
        <w:r>
          <w:t>47</w:t>
        </w:r>
        <w:r>
          <w:fldChar w:fldCharType="end"/>
        </w:r>
      </w:hyperlink>
    </w:p>
    <w:p>
      <w:pPr>
        <w:pStyle w:val="TOC1"/>
        <w:tabs>
          <w:tab w:val="right" w:leader="dot" w:pos="8306"/>
        </w:tabs>
      </w:pPr>
      <w:hyperlink w:anchor="_Toc27764" w:history="1">
        <w:r>
          <w:rPr>
            <w:rFonts w:ascii="仿宋" w:eastAsia="仿宋" w:hAnsi="仿宋" w:cs="仿宋" w:hint="eastAsia"/>
            <w:lang w:eastAsia="zh-CN"/>
          </w:rPr>
          <w:t>十二、泵及液体提升机项目人力资源培养与发展</w:t>
        </w:r>
        <w:r>
          <w:tab/>
        </w:r>
        <w:r>
          <w:fldChar w:fldCharType="begin"/>
        </w:r>
        <w:r>
          <w:instrText xml:space="preserve"> PAGEREF _Toc27764 \h </w:instrText>
        </w:r>
        <w:r>
          <w:fldChar w:fldCharType="separate"/>
        </w:r>
        <w:r>
          <w:t>50</w:t>
        </w:r>
        <w:r>
          <w:fldChar w:fldCharType="end"/>
        </w:r>
      </w:hyperlink>
    </w:p>
    <w:p>
      <w:pPr>
        <w:pStyle w:val="TOC2"/>
        <w:tabs>
          <w:tab w:val="right" w:leader="dot" w:pos="8306"/>
        </w:tabs>
      </w:pPr>
      <w:hyperlink w:anchor="_Toc15030" w:history="1">
        <w:r>
          <w:rPr>
            <w:rFonts w:ascii="仿宋" w:eastAsia="仿宋" w:hAnsi="仿宋" w:cs="仿宋" w:hint="eastAsia"/>
            <w:lang w:eastAsia="zh-CN"/>
          </w:rPr>
          <w:t>(一)、人才需求与规划</w:t>
        </w:r>
        <w:r>
          <w:tab/>
        </w:r>
        <w:r>
          <w:fldChar w:fldCharType="begin"/>
        </w:r>
        <w:r>
          <w:instrText xml:space="preserve"> PAGEREF _Toc15030 \h </w:instrText>
        </w:r>
        <w:r>
          <w:fldChar w:fldCharType="separate"/>
        </w:r>
        <w:r>
          <w:t>50</w:t>
        </w:r>
        <w:r>
          <w:fldChar w:fldCharType="end"/>
        </w:r>
      </w:hyperlink>
    </w:p>
    <w:p>
      <w:pPr>
        <w:pStyle w:val="TOC2"/>
        <w:tabs>
          <w:tab w:val="right" w:leader="dot" w:pos="8306"/>
        </w:tabs>
      </w:pPr>
      <w:hyperlink w:anchor="_Toc25252" w:history="1">
        <w:r>
          <w:rPr>
            <w:rFonts w:ascii="仿宋" w:eastAsia="仿宋" w:hAnsi="仿宋" w:cs="仿宋" w:hint="eastAsia"/>
            <w:lang w:eastAsia="zh-CN"/>
          </w:rPr>
          <w:t>(二)、培训与发展计划</w:t>
        </w:r>
        <w:r>
          <w:tab/>
        </w:r>
        <w:r>
          <w:fldChar w:fldCharType="begin"/>
        </w:r>
        <w:r>
          <w:instrText xml:space="preserve"> PAGEREF _Toc25252 \h </w:instrText>
        </w:r>
        <w:r>
          <w:fldChar w:fldCharType="separate"/>
        </w:r>
        <w:r>
          <w:t>50</w:t>
        </w:r>
        <w:r>
          <w:fldChar w:fldCharType="end"/>
        </w:r>
      </w:hyperlink>
    </w:p>
    <w:p>
      <w:pPr>
        <w:pStyle w:val="TOC1"/>
        <w:tabs>
          <w:tab w:val="right" w:leader="dot" w:pos="8306"/>
        </w:tabs>
      </w:pPr>
      <w:hyperlink w:anchor="_Toc3375" w:history="1">
        <w:r>
          <w:rPr>
            <w:rFonts w:ascii="仿宋" w:eastAsia="仿宋" w:hAnsi="仿宋" w:cs="仿宋" w:hint="eastAsia"/>
            <w:lang w:eastAsia="zh-CN"/>
          </w:rPr>
          <w:t>十三、泵及液体提升机项目工程方案分析</w:t>
        </w:r>
        <w:r>
          <w:tab/>
        </w:r>
        <w:r>
          <w:fldChar w:fldCharType="begin"/>
        </w:r>
        <w:r>
          <w:instrText xml:space="preserve"> PAGEREF _Toc3375 \h </w:instrText>
        </w:r>
        <w:r>
          <w:fldChar w:fldCharType="separate"/>
        </w:r>
        <w:r>
          <w:t>51</w:t>
        </w:r>
        <w:r>
          <w:fldChar w:fldCharType="end"/>
        </w:r>
      </w:hyperlink>
    </w:p>
    <w:p>
      <w:pPr>
        <w:pStyle w:val="TOC2"/>
        <w:tabs>
          <w:tab w:val="right" w:leader="dot" w:pos="8306"/>
        </w:tabs>
      </w:pPr>
      <w:hyperlink w:anchor="_Toc22336" w:history="1">
        <w:r>
          <w:rPr>
            <w:rFonts w:ascii="仿宋" w:eastAsia="仿宋" w:hAnsi="仿宋" w:cs="仿宋" w:hint="eastAsia"/>
            <w:lang w:eastAsia="zh-CN"/>
          </w:rPr>
          <w:t>(一)、建筑工程设计原则</w:t>
        </w:r>
        <w:r>
          <w:tab/>
        </w:r>
        <w:r>
          <w:fldChar w:fldCharType="begin"/>
        </w:r>
        <w:r>
          <w:instrText xml:space="preserve"> PAGEREF _Toc22336 \h </w:instrText>
        </w:r>
        <w:r>
          <w:fldChar w:fldCharType="separate"/>
        </w:r>
        <w:r>
          <w:t>51</w:t>
        </w:r>
        <w:r>
          <w:fldChar w:fldCharType="end"/>
        </w:r>
      </w:hyperlink>
    </w:p>
    <w:p>
      <w:pPr>
        <w:pStyle w:val="TOC2"/>
        <w:tabs>
          <w:tab w:val="right" w:leader="dot" w:pos="8306"/>
        </w:tabs>
      </w:pPr>
      <w:hyperlink w:anchor="_Toc18915" w:history="1">
        <w:r>
          <w:rPr>
            <w:rFonts w:ascii="仿宋" w:eastAsia="仿宋" w:hAnsi="仿宋" w:cs="仿宋" w:hint="eastAsia"/>
            <w:lang w:eastAsia="zh-CN"/>
          </w:rPr>
          <w:t>(二)、土建工程建设指标</w:t>
        </w:r>
        <w:r>
          <w:tab/>
        </w:r>
        <w:r>
          <w:fldChar w:fldCharType="begin"/>
        </w:r>
        <w:r>
          <w:instrText xml:space="preserve"> PAGEREF _Toc18915 \h </w:instrText>
        </w:r>
        <w:r>
          <w:fldChar w:fldCharType="separate"/>
        </w:r>
        <w:r>
          <w:t>54</w:t>
        </w:r>
        <w:r>
          <w:fldChar w:fldCharType="end"/>
        </w:r>
      </w:hyperlink>
    </w:p>
    <w:p>
      <w:pPr>
        <w:pStyle w:val="TOC1"/>
        <w:tabs>
          <w:tab w:val="right" w:leader="dot" w:pos="8306"/>
        </w:tabs>
      </w:pPr>
      <w:hyperlink w:anchor="_Toc13733" w:history="1">
        <w:r>
          <w:rPr>
            <w:rFonts w:ascii="仿宋" w:eastAsia="仿宋" w:hAnsi="仿宋" w:cs="仿宋" w:hint="eastAsia"/>
            <w:lang w:eastAsia="zh-CN"/>
          </w:rPr>
          <w:t>十四、泵及液体提升机项目实施保障措施</w:t>
        </w:r>
        <w:r>
          <w:tab/>
        </w:r>
        <w:r>
          <w:fldChar w:fldCharType="begin"/>
        </w:r>
        <w:r>
          <w:instrText xml:space="preserve"> PAGEREF _Toc13733 \h </w:instrText>
        </w:r>
        <w:r>
          <w:fldChar w:fldCharType="separate"/>
        </w:r>
        <w:r>
          <w:t>56</w:t>
        </w:r>
        <w:r>
          <w:fldChar w:fldCharType="end"/>
        </w:r>
      </w:hyperlink>
    </w:p>
    <w:p>
      <w:pPr>
        <w:pStyle w:val="TOC2"/>
        <w:tabs>
          <w:tab w:val="right" w:leader="dot" w:pos="8306"/>
        </w:tabs>
      </w:pPr>
      <w:hyperlink w:anchor="_Toc17621" w:history="1">
        <w:r>
          <w:rPr>
            <w:rFonts w:ascii="仿宋" w:eastAsia="仿宋" w:hAnsi="仿宋" w:cs="仿宋" w:hint="eastAsia"/>
            <w:lang w:eastAsia="zh-CN"/>
          </w:rPr>
          <w:t>(一)、泵及液体提升机项目实施保障机制</w:t>
        </w:r>
        <w:r>
          <w:tab/>
        </w:r>
        <w:r>
          <w:fldChar w:fldCharType="begin"/>
        </w:r>
        <w:r>
          <w:instrText xml:space="preserve"> PAGEREF _Toc17621 \h </w:instrText>
        </w:r>
        <w:r>
          <w:fldChar w:fldCharType="separate"/>
        </w:r>
        <w:r>
          <w:t>56</w:t>
        </w:r>
        <w:r>
          <w:fldChar w:fldCharType="end"/>
        </w:r>
      </w:hyperlink>
    </w:p>
    <w:p>
      <w:pPr>
        <w:pStyle w:val="TOC2"/>
        <w:tabs>
          <w:tab w:val="right" w:leader="dot" w:pos="8306"/>
        </w:tabs>
      </w:pPr>
      <w:hyperlink w:anchor="_Toc1937" w:history="1">
        <w:r>
          <w:rPr>
            <w:rFonts w:ascii="仿宋" w:eastAsia="仿宋" w:hAnsi="仿宋" w:cs="仿宋" w:hint="eastAsia"/>
            <w:lang w:eastAsia="zh-CN"/>
          </w:rPr>
          <w:t>(二)、泵及液体提升机项目法律合规要求</w:t>
        </w:r>
        <w:r>
          <w:tab/>
        </w:r>
        <w:r>
          <w:fldChar w:fldCharType="begin"/>
        </w:r>
        <w:r>
          <w:instrText xml:space="preserve"> PAGEREF _Toc1937 \h </w:instrText>
        </w:r>
        <w:r>
          <w:fldChar w:fldCharType="separate"/>
        </w:r>
        <w:r>
          <w:t>60</w:t>
        </w:r>
        <w:r>
          <w:fldChar w:fldCharType="end"/>
        </w:r>
      </w:hyperlink>
    </w:p>
    <w:p>
      <w:pPr>
        <w:pStyle w:val="TOC2"/>
        <w:tabs>
          <w:tab w:val="right" w:leader="dot" w:pos="8306"/>
        </w:tabs>
      </w:pPr>
      <w:hyperlink w:anchor="_Toc30564" w:history="1">
        <w:r>
          <w:rPr>
            <w:rFonts w:ascii="仿宋" w:eastAsia="仿宋" w:hAnsi="仿宋" w:cs="仿宋" w:hint="eastAsia"/>
            <w:lang w:eastAsia="zh-CN"/>
          </w:rPr>
          <w:t>(三)、泵及液体提升机项目合同管理与法律事务</w:t>
        </w:r>
        <w:r>
          <w:tab/>
        </w:r>
        <w:r>
          <w:fldChar w:fldCharType="begin"/>
        </w:r>
        <w:r>
          <w:instrText xml:space="preserve"> PAGEREF _Toc30564 \h </w:instrText>
        </w:r>
        <w:r>
          <w:fldChar w:fldCharType="separate"/>
        </w:r>
        <w:r>
          <w:t>64</w:t>
        </w:r>
        <w:r>
          <w:fldChar w:fldCharType="end"/>
        </w:r>
      </w:hyperlink>
    </w:p>
    <w:p>
      <w:pPr>
        <w:pStyle w:val="TOC2"/>
        <w:tabs>
          <w:tab w:val="right" w:leader="dot" w:pos="8306"/>
        </w:tabs>
      </w:pPr>
      <w:hyperlink w:anchor="_Toc9478" w:history="1">
        <w:r>
          <w:rPr>
            <w:rFonts w:ascii="仿宋" w:eastAsia="仿宋" w:hAnsi="仿宋" w:cs="仿宋" w:hint="eastAsia"/>
            <w:lang w:eastAsia="zh-CN"/>
          </w:rPr>
          <w:t>(四)、泵及液体提升机项目知识产权保护策略</w:t>
        </w:r>
        <w:r>
          <w:tab/>
        </w:r>
        <w:r>
          <w:fldChar w:fldCharType="begin"/>
        </w:r>
        <w:r>
          <w:instrText xml:space="preserve"> PAGEREF _Toc9478 \h </w:instrText>
        </w:r>
        <w:r>
          <w:fldChar w:fldCharType="separate"/>
        </w:r>
        <w:r>
          <w:t>70</w:t>
        </w:r>
        <w:r>
          <w:fldChar w:fldCharType="end"/>
        </w:r>
      </w:hyperlink>
    </w:p>
    <w:p>
      <w:pPr>
        <w:pStyle w:val="TOC1"/>
        <w:tabs>
          <w:tab w:val="right" w:leader="dot" w:pos="8306"/>
        </w:tabs>
      </w:pPr>
      <w:hyperlink w:anchor="_Toc30019" w:history="1">
        <w:r>
          <w:rPr>
            <w:rFonts w:ascii="仿宋" w:eastAsia="仿宋" w:hAnsi="仿宋" w:cs="仿宋" w:hint="eastAsia"/>
            <w:lang w:eastAsia="zh-CN"/>
          </w:rPr>
          <w:t>十五、泵及液体提升机项目变更管理</w:t>
        </w:r>
        <w:r>
          <w:tab/>
        </w:r>
        <w:r>
          <w:fldChar w:fldCharType="begin"/>
        </w:r>
        <w:r>
          <w:instrText xml:space="preserve"> PAGEREF _Toc30019 \h </w:instrText>
        </w:r>
        <w:r>
          <w:fldChar w:fldCharType="separate"/>
        </w:r>
        <w:r>
          <w:t>73</w:t>
        </w:r>
        <w:r>
          <w:fldChar w:fldCharType="end"/>
        </w:r>
      </w:hyperlink>
    </w:p>
    <w:p>
      <w:pPr>
        <w:pStyle w:val="TOC2"/>
        <w:tabs>
          <w:tab w:val="right" w:leader="dot" w:pos="8306"/>
        </w:tabs>
      </w:pPr>
      <w:hyperlink w:anchor="_Toc18384" w:history="1">
        <w:r>
          <w:rPr>
            <w:rFonts w:ascii="仿宋" w:eastAsia="仿宋" w:hAnsi="仿宋" w:cs="仿宋" w:hint="eastAsia"/>
            <w:lang w:eastAsia="zh-CN"/>
          </w:rPr>
          <w:t>(一)、变更申请与评估</w:t>
        </w:r>
        <w:r>
          <w:tab/>
        </w:r>
        <w:r>
          <w:fldChar w:fldCharType="begin"/>
        </w:r>
        <w:r>
          <w:instrText xml:space="preserve"> PAGEREF _Toc18384 \h </w:instrText>
        </w:r>
        <w:r>
          <w:fldChar w:fldCharType="separate"/>
        </w:r>
        <w:r>
          <w:t>73</w:t>
        </w:r>
        <w:r>
          <w:fldChar w:fldCharType="end"/>
        </w:r>
      </w:hyperlink>
    </w:p>
    <w:p>
      <w:pPr>
        <w:pStyle w:val="TOC2"/>
        <w:tabs>
          <w:tab w:val="right" w:leader="dot" w:pos="8306"/>
        </w:tabs>
      </w:pPr>
      <w:hyperlink w:anchor="_Toc23117" w:history="1">
        <w:r>
          <w:rPr>
            <w:rFonts w:ascii="仿宋" w:eastAsia="仿宋" w:hAnsi="仿宋" w:cs="仿宋" w:hint="eastAsia"/>
            <w:lang w:eastAsia="zh-CN"/>
          </w:rPr>
          <w:t>(二)、变更实施与控制</w:t>
        </w:r>
        <w:r>
          <w:tab/>
        </w:r>
        <w:r>
          <w:fldChar w:fldCharType="begin"/>
        </w:r>
        <w:r>
          <w:instrText xml:space="preserve"> PAGEREF _Toc23117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108"/>
      <w:r>
        <w:rPr>
          <w:rFonts w:ascii="仿宋" w:eastAsia="仿宋" w:hAnsi="仿宋" w:cs="仿宋" w:hint="eastAsia"/>
          <w:sz w:val="28"/>
          <w:lang w:eastAsia="zh-CN"/>
        </w:rPr>
        <w:t>一、泵及液体提升机项目危机管理</w:t>
      </w:r>
      <w:bookmarkEnd w:id="2"/>
    </w:p>
    <w:p>
      <w:pPr>
        <w:pStyle w:val="Heading2"/>
        <w:rPr>
          <w:rFonts w:ascii="仿宋" w:eastAsia="仿宋" w:hAnsi="仿宋" w:cs="仿宋" w:hint="eastAsia"/>
          <w:lang w:eastAsia="zh-CN"/>
        </w:rPr>
      </w:pPr>
      <w:bookmarkStart w:id="3" w:name="_Toc1467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泵及液体提升机项目危机管理中，危机预警与识别是确保泵及液体提升机项目稳健运行的核心步骤。通过建立全面的监测机制，泵及液体提升机项目团队旨在及时发现和理解潜在的风险和危机因素，以便采取及时的预防和应对措施，确保泵及液体提升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泵及液体提升机项目团队全面分析了整个泵及液体提升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泵及液体提升机项目团队着重于明确定义泵及液体提升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泵及液体提升机项目进展的持续监控，团队能够及时发现潜在问题并作出迅速反应。泵及液体提升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在这一阶段，团队的专业素养和反应速度将发挥至关重要的作用，以确保潜在危机能够在初期得到有效的处理，最大程度地减轻负面影响。通过危机预警与识别，泵及液体提升机项目得以更有序、可控地推进。</w:t>
      </w:r>
    </w:p>
    <w:p>
      <w:pPr>
        <w:pStyle w:val="Heading2"/>
        <w:ind w:firstLine="560" w:firstLineChars="200"/>
        <w:rPr>
          <w:rFonts w:ascii="仿宋" w:eastAsia="仿宋" w:hAnsi="仿宋" w:cs="仿宋" w:hint="eastAsia"/>
          <w:sz w:val="28"/>
          <w:lang w:eastAsia="zh-CN"/>
        </w:rPr>
      </w:pPr>
      <w:bookmarkStart w:id="4" w:name="_Toc63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在危机发生时，泵及液体提升机项目团队立即行动，成立了应急小组。该小组的任务是迅速制定并实施紧急应对措施，以最小化潜在损失。以下是采取的主要措施：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暂停泵及液体提升机项目进度：为遏制危机蔓延，泵及液体提升机项目暂时停止进行，以便全面评估当前状况。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资源重新分配：重新评估泵及液体提升机项目资源的分配，确保最大限度地减小损失。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实时沟通：与关键利益相关者建立实时沟通机制，向他们传递泵及液体提升机项目危机的实际状况，保障泵及液体提升机项目核心利益。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在紧急应对的同时，泵及液体提升机项目团队强调了团队协作和有效沟通的重要性。以下是团队协作的关键举措：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信息共享机制：建立了信息共享平台，确保团队成员能够及时获取泵及液体提升机项目危机的实时信息。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领导者沟通：泵及液体提升机项目领导者通过定期会议和即时沟通工具，指导团队应对危机，保持团队稳定运行。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随着危机得到初步控制，泵及液体提升机项目团队转向制定恢复计划，以确保泵及液体提升机项目能够从中迅速恢复。主要恢复计划包括：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修复受损的进度计划：重新评估泵及液体提升机项目进度，制定修复计划，确保泵及液体提升机项目尽快回归正常进程。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重新调整资源分配：优化资源分配，确保泵及液体提升机项目在有限资源下高效运转。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风险管理机制加强：对泵及液体提升机项目风险进行全面评估，制定更强化的风险管理策略，以预防未来可能的危机。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6547"/>
      <w:r>
        <w:rPr>
          <w:rFonts w:ascii="仿宋" w:eastAsia="仿宋" w:hAnsi="仿宋" w:cs="仿宋" w:hint="eastAsia"/>
          <w:sz w:val="28"/>
          <w:lang w:eastAsia="zh-CN"/>
        </w:rPr>
        <w:t>二、泵及液体提升机项目绩效评估</w:t>
      </w:r>
      <w:bookmarkEnd w:id="5"/>
    </w:p>
    <w:p>
      <w:pPr>
        <w:pStyle w:val="Heading2"/>
        <w:rPr>
          <w:rFonts w:ascii="仿宋" w:eastAsia="仿宋" w:hAnsi="仿宋" w:cs="仿宋" w:hint="eastAsia"/>
          <w:lang w:eastAsia="zh-CN"/>
        </w:rPr>
      </w:pPr>
      <w:bookmarkStart w:id="6" w:name="_Toc476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泵及液体提升机项目中，我们设计了一套全面的绩效评估指标，以确保泵及液体提升机项目的可控和成功交付。这些指标跨足泵及液体提升机项目目标、成本、进度和质量等多个维度，为我们提供了全面洞察泵及液体提升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泵及液体提升机项目目标达成率是我们关注的首要指标。我们设定了明确的目标，并通过定期监测和评估，迅速发现并应对潜在的目标偏差。这为泵及液体提升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成本绩效是另一个核心关注点。通过实际成本与预算成本的对比分析，我们深入了解成本差异的原因，及时调整资源分配，保持泵及液体提升机项目在经济效益方面的合理水平。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泵及液体提升机项目进度作为关键的绩效指标之一，得到了精心的关注。我们制定了详细的泵及液体提升机项目进度计划，并设立了进度符合度指标，确保实际进度与计划进度保持一致。这使我们能够快速发现和解决潜在的进度问题，保持泵及液体提升机项目的正常推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泵及液体提升机项目绩效的不可或缺的一环。我们引入了一系列的质量标准和客户满意度指标，以确保泵及液体提升机项目交付的成果在质量上达到或超越预期水平。通过持续监测这些指标，我们努力提升泵及液体提升机项目整体质量水平，为泵及液体提升机项目的成功交付提供有力保障。通过这些科学且全面的绩效评估，我们能够更好地引导泵及液体提升机项目的持续改进，确保泵及液体提升机项目目标的顺利达成。</w:t>
      </w:r>
    </w:p>
    <w:p>
      <w:pPr>
        <w:pStyle w:val="Heading2"/>
        <w:ind w:firstLine="560" w:firstLineChars="200"/>
        <w:rPr>
          <w:rFonts w:ascii="仿宋" w:eastAsia="仿宋" w:hAnsi="仿宋" w:cs="仿宋" w:hint="eastAsia"/>
          <w:sz w:val="28"/>
          <w:lang w:eastAsia="zh-CN"/>
        </w:rPr>
      </w:pPr>
      <w:bookmarkStart w:id="7" w:name="_Toc1099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绩效评估是泵及液体提升机项目中的关键环节，为确保泵及液体提升机项目达到预期目标，我们采用了多层次、多维度的绩效评估方法。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泵及液体提升机项目的战略目标对齐，确保每个决策和行动都与泵及液体提升机项目整体目标保持一致。团队会定期召开战略对齐会议，审视当前工作与泵及液体提升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泵及液体提升机项目进度、质量、成本和风险等方面。这些指标通过数据收集和分析，为泵及液体提升机项目管理团队提供了客观的评估依据。例如，我们通过泵及液体提升机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不仅仅停留在泵及液体提升机项目内部，还考虑了泵及液体提升机项目对外部环境的影响。我们定期进行干系人满意度调查，以了解各利益相关方对泵及液体提升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这种多层次、多角度的绩效评估方法，使得我们能够全面了解泵及液体提升机项目的运行状态，及时做出调整，确保泵及液体提升机项目在不断变化的环境中保持稳健前行。</w:t>
      </w:r>
    </w:p>
    <w:p>
      <w:pPr>
        <w:pStyle w:val="Heading2"/>
        <w:ind w:firstLine="560" w:firstLineChars="200"/>
        <w:rPr>
          <w:rFonts w:ascii="仿宋" w:eastAsia="仿宋" w:hAnsi="仿宋" w:cs="仿宋" w:hint="eastAsia"/>
          <w:sz w:val="28"/>
          <w:lang w:eastAsia="zh-CN"/>
        </w:rPr>
      </w:pPr>
      <w:bookmarkStart w:id="8" w:name="_Toc2356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为了确保泵及液体提升机项目的有效管理和不断优化，我们采用了精心设计的绩效评估周期。这个周期旨在实现灵活、实时和全面的评估，以适应泵及液体提升机项目执行中的各种挑战。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泵及液体提升机项目的不同需求，分为短期、中期和长期。短期评估关注每个迭代或工作周期，以及时发现和解决当前任务中的问题。中期评估涵盖几个迭代，深入了解整体泵及液体提升机项目的趋势和性能。长期评估则着眼于整个泵及液体提升机项目阶段，确保泵及液体提升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我们强调实时性的信息反馈，通过采用先进的泵及液体提升机项目管理工具和协作平台，团队成员能够随时更新和分享泵及液体提升机项目数据。这种实时性的反馈机制使我们能够及时察觉潜在问题，快速调整，保持泵及液体提升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泵及液体提升机项目的决策制定密不可分。每个周期的泵及液体提升机项目回顾会议成为集体总结经验、识别问题深层次原因并找到创新解决方案的平台。这种定期的反思与调整机制使泵及液体提升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1145"/>
      <w:r>
        <w:rPr>
          <w:rFonts w:ascii="仿宋" w:eastAsia="仿宋" w:hAnsi="仿宋" w:cs="仿宋" w:hint="eastAsia"/>
          <w:sz w:val="28"/>
          <w:lang w:eastAsia="zh-CN"/>
        </w:rPr>
        <w:t>三、泵及液体提升机项目建设背景及必要性分析</w:t>
      </w:r>
      <w:bookmarkEnd w:id="9"/>
    </w:p>
    <w:p>
      <w:pPr>
        <w:pStyle w:val="Heading2"/>
        <w:rPr>
          <w:rFonts w:ascii="仿宋" w:eastAsia="仿宋" w:hAnsi="仿宋" w:cs="仿宋" w:hint="eastAsia"/>
          <w:lang w:eastAsia="zh-CN"/>
        </w:rPr>
      </w:pPr>
      <w:bookmarkStart w:id="10" w:name="_Toc24881"/>
      <w:r>
        <w:rPr>
          <w:rFonts w:ascii="仿宋" w:eastAsia="仿宋" w:hAnsi="仿宋" w:cs="仿宋" w:hint="eastAsia"/>
          <w:lang w:eastAsia="zh-CN"/>
        </w:rPr>
        <w:t>(一)、泵及液体提升机项目背景分析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泵及液体提升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泵及液体提升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泵及液体提升机项目在这个潮流中的定位。同时，我们将关注行业内涌现的新兴机遇，以便泵及液体提升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泵及液体提升机项目提供了强大的发展动力。我们将聚焦于行业内最新的技术发展趋势，包括但不限于人工智能、大数据分析、物联网等领域。通过深度的技术研究，我们将确保泵及液体提升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泵及液体提升机项目发展的源泉。我们将投入更多的精力对市场需求进行深入剖析，超越表面的需求，深入挖掘潜在的市场痛点和机遇。通过对市场需求的细致了解，泵及液体提升机项目将更有针对性地设计解决方案，满足市场的多样化需求，从而更好地促进泵及液体提升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泵及液体提升机项目战略至关重要。我们将对竞争态势进行更为深入的分析，包括但不限于市场份额、产品特点、客户满意度等多个维度。通过深度的竞争分析，泵及液体提升机项目将能够更准确地把握市场脉搏，制定具有竞争力的泵及液体提升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行业内的法规和政策环境对泵及液体提升机项目的发展具有直接的影响。我们将进行更为全面的法规和政策分析，了解行业发展中的潜在法律风险和合规挑战。通过充分了解和遵守相关法规，泵及液体提升机项目将确保在法律框架内合法合规运营，为泵及液体提升机项目的稳健发展提供有力支持。</w:t>
      </w:r>
    </w:p>
    <w:p>
      <w:pPr>
        <w:pStyle w:val="Heading2"/>
        <w:ind w:firstLine="560" w:firstLineChars="200"/>
        <w:rPr>
          <w:rFonts w:ascii="仿宋" w:eastAsia="仿宋" w:hAnsi="仿宋" w:cs="仿宋" w:hint="eastAsia"/>
          <w:sz w:val="28"/>
          <w:lang w:eastAsia="zh-CN"/>
        </w:rPr>
      </w:pPr>
      <w:bookmarkStart w:id="11" w:name="_Toc11940"/>
      <w:r>
        <w:rPr>
          <w:rFonts w:ascii="仿宋" w:eastAsia="仿宋" w:hAnsi="仿宋" w:cs="仿宋" w:hint="eastAsia"/>
          <w:sz w:val="28"/>
          <w:lang w:eastAsia="zh-CN"/>
        </w:rPr>
        <w:t>(二)、泵及液体提升机项目建设必要性分析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泵及液体提升机项目建设的迫切性源于对行业发展趋势的深刻洞察。我们正处于一个行业变革的时代，科技创新、数字化转型成为企业发展的关键动力。泵及液体提升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泵及液体提升机项目建设不仅仅是为了跟上潮流，更是为了通过技术创新推动企业的持续发展。通过引入先进的技术和解决方案，泵及液体提升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泵及液体提升机项目的建设成为必然选择，通过提高产品质量、拓展服务领域，从而在竞争中获得更多的机会。泵及液体提升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泵及液体提升机项目建设的必要性体现在对客户需求更精准的满足。通过泵及液体提升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泵及液体提升机项目建设的背后是对企业持续创新的追求。只有通过不断创新，企业才能在竞争中立于不败之地。泵及液体提升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0999"/>
      <w:r>
        <w:rPr>
          <w:rFonts w:ascii="仿宋" w:eastAsia="仿宋" w:hAnsi="仿宋" w:cs="仿宋" w:hint="eastAsia"/>
          <w:sz w:val="28"/>
          <w:lang w:eastAsia="zh-CN"/>
        </w:rPr>
        <w:t>四、泵及液体提升机项目建设单位说明</w:t>
      </w:r>
      <w:bookmarkEnd w:id="12"/>
    </w:p>
    <w:p>
      <w:pPr>
        <w:pStyle w:val="Heading2"/>
        <w:rPr>
          <w:rFonts w:ascii="仿宋" w:eastAsia="仿宋" w:hAnsi="仿宋" w:cs="仿宋" w:hint="eastAsia"/>
          <w:lang w:eastAsia="zh-CN"/>
        </w:rPr>
      </w:pPr>
      <w:bookmarkStart w:id="13" w:name="_Toc14372"/>
      <w:r>
        <w:rPr>
          <w:rFonts w:ascii="仿宋" w:eastAsia="仿宋" w:hAnsi="仿宋" w:cs="仿宋" w:hint="eastAsia"/>
          <w:lang w:eastAsia="zh-CN"/>
        </w:rPr>
        <w:t>(一)、泵及液体提升机项目承办单位基本情况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4750"/>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泵及液体提升机项目承办单位的XXXX，我们着眼于实现可持续的经济效益。通过技术创新和解决方案的提供，公司预计在泵及液体提升机项目执行期间将获得可观的收入增长。这一收入来源主要包括泵及液体提升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同时，我们注重成本控制和效率提升，以确保泵及液体提升机项目的可持续盈利。透过精细的管理和资源优化，公司期望实现泵及液体提升机项目利润最大化。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泵及液体提升机项目实施进行全面的投资评估，包括泵及液体提升机项目启动阶段的资金投入和后续运营成本。通过对泵及液体提升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泵及液体提升机项目实施过程中具备足够的资金流动性，公司将进行详尽的现金流分析。这包括资金需求的合理预测、泵及液体提升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7615"/>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3553"/>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泵及液体提升机项目的技术管理特点体现在其创新导向。通过引入最先进的技术趋势和解决方案，泵及液体提升机项目致力于提升科技含量、提高质量和效率水平。这意味着我们将采用最新的工具和方法，确保泵及液体提升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泵及液体提升机项目技术管理的显著特征。通过整合不同领域的技术资源，我们实现了跨学科的协同工作。这有助于优化技术架构，提高整体效能。此外，整合性策略还促进了不同技术团队之间的紧密沟通和高效合作，确保泵及液体提升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泵及液体提升机项目所采用的技术。通过不断优化技术方案，泵及液体提升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泵及液体提升机项目团队将在泵及液体提升机项目初期识别可能的技术风险，并采取相应的预防和应对措施。通过建立健全的风险评估机制，泵及液体提升机项目能够在实施过程中及时发现并解决潜在的技术问题，保障泵及液体提升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泵及液体提升机项目中，技术将成为泵及液体提升机项目成功的有力支持。这一深度剖析揭示了技术管理在泵及液体提升机项目实施中的关键作用，为泵及液体提升机项目的技术基础奠定了坚实的基础。</w:t>
      </w:r>
    </w:p>
    <w:p>
      <w:pPr>
        <w:pStyle w:val="Heading2"/>
        <w:ind w:firstLine="560" w:firstLineChars="200"/>
        <w:rPr>
          <w:rFonts w:ascii="仿宋" w:eastAsia="仿宋" w:hAnsi="仿宋" w:cs="仿宋" w:hint="eastAsia"/>
          <w:sz w:val="28"/>
          <w:lang w:eastAsia="zh-CN"/>
        </w:rPr>
      </w:pPr>
      <w:bookmarkStart w:id="17" w:name="_Toc13850"/>
      <w:r>
        <w:rPr>
          <w:rFonts w:ascii="仿宋" w:eastAsia="仿宋" w:hAnsi="仿宋" w:cs="仿宋" w:hint="eastAsia"/>
          <w:sz w:val="28"/>
          <w:lang w:eastAsia="zh-CN"/>
        </w:rPr>
        <w:t>(二)、泵及液体提升机项目工艺技术设计方案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泵及液体提升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泵及液体提升机项目将严格按照相关行业规范要求进行组织。通过有效控制产品质量，泵及液体提升机项目将致力于为顾客提供优质的泵及液体提升机项目产品和良好的服务。这体现了泵及液体提升机项目对于生产活动合规性和质量标准的高度重视，为泵及液体提升机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泵及液体提升机项目注重生态效益和清洁生产原则。泵及液体提升机项目建设将紧密结合地方特色经济发展，与社会经济发展规划和区域环境保护规划方案相协调一致。通过与当地区域自然生态系统的结合，泵及液体提升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泵及液体提升机项目产品具有多样化的客户需求和个性化的特点。因此，泵及液体提升机项目产品规格品种多样，且单批生产数量较小。为满足这一特点，泵及液体提升机项目承办单位将建设先进的柔性制造生产线。通过广泛应用柔性制造技术，泵及液体提升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泵及液体提升机项目采用的技术具有较高的技术含量和自动化水平，处于国内先进水平。这一技术选用不仅体现了对生产效率、质量和环境友好性的高标准要求，同时为泵及液体提升机项目的可持续发展奠定了坚实的基础。</w:t>
      </w:r>
    </w:p>
    <w:p>
      <w:pPr>
        <w:pStyle w:val="Heading2"/>
        <w:ind w:firstLine="560" w:firstLineChars="200"/>
        <w:rPr>
          <w:rFonts w:ascii="仿宋" w:eastAsia="仿宋" w:hAnsi="仿宋" w:cs="仿宋" w:hint="eastAsia"/>
          <w:sz w:val="28"/>
          <w:lang w:eastAsia="zh-CN"/>
        </w:rPr>
      </w:pPr>
      <w:bookmarkStart w:id="18" w:name="_Toc10948"/>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为确保泵及液体提升机项目的高效生产和技术实施，我们制定了一套精心设计的设备选型方案，以满足泵及液体提升机项目生产、质量和环保的要求。该方案的主要特点如下：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https://d.book118.com/878061115000006033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泵及液体提升机项目规划设计方案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泵及液体提升机项目规划设计方案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泵及液体提升机项目规划设计方案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泵及液体提升机项目规划设计方案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泵及液体提升机项目规划设计方案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泵及液体提升机项目规划设计方案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泵及液体提升机项目规划设计方案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泵及液体提升机项目规划设计方案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泵及液体提升机项目规划设计方案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泵及液体提升机项目规划设计方案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泵及液体提升机项目规划设计方案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泵及液体提升机项目规划设计方案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泵及液体提升机项目规划设计方案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泵及液体提升机项目规划设计方案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泵及液体提升机项目规划设计方案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泵及液体提升机项目规划设计方案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泵及液体提升机项目规划设计方案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2E4770"/>
    <w:rsid w:val="322E47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061115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2024-01-29T20:47:00Z</dcterms:created>
  <dcterms:modified xsi:type="dcterms:W3CDTF">2024-01-29T20:48:09Z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F1E18EE9487B4D819D52C8A355A207EC_11</vt:lpwstr>
  </property>
  <property fmtid="{D5CDD505-2E9C-101B-9397-08002B2CF9AE}" pid="3" name="KSOProductBuildVer">
    <vt:lpwstr>2052-12.1.0.16250</vt:lpwstr>
  </property>
</Properties>
</file>