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职业教育项目计划设计方案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5" w:history="1">
        <w:r>
          <w:rPr>
            <w:rFonts w:ascii="仿宋" w:eastAsia="仿宋" w:hAnsi="仿宋" w:cs="仿宋" w:hint="eastAsia"/>
            <w:lang w:eastAsia="zh-CN"/>
          </w:rPr>
          <w:t>序言</w:t>
        </w:r>
        <w:r>
          <w:tab/>
        </w:r>
        <w:r>
          <w:fldChar w:fldCharType="begin"/>
        </w:r>
        <w:r>
          <w:instrText xml:space="preserve"> PAGEREF _Toc22865 \h </w:instrText>
        </w:r>
        <w:r>
          <w:fldChar w:fldCharType="separate"/>
        </w:r>
        <w:r>
          <w:t>3</w:t>
        </w:r>
        <w:r>
          <w:fldChar w:fldCharType="end"/>
        </w:r>
      </w:hyperlink>
    </w:p>
    <w:p>
      <w:pPr>
        <w:pStyle w:val="TOC1"/>
        <w:tabs>
          <w:tab w:val="right" w:leader="dot" w:pos="8306"/>
        </w:tabs>
      </w:pPr>
      <w:hyperlink w:anchor="_Toc16309" w:history="1">
        <w:r>
          <w:rPr>
            <w:rFonts w:ascii="仿宋" w:eastAsia="仿宋" w:hAnsi="仿宋" w:cs="仿宋" w:hint="eastAsia"/>
            <w:lang w:eastAsia="zh-CN"/>
          </w:rPr>
          <w:t>一、工艺说明</w:t>
        </w:r>
        <w:r>
          <w:tab/>
        </w:r>
        <w:r>
          <w:fldChar w:fldCharType="begin"/>
        </w:r>
        <w:r>
          <w:instrText xml:space="preserve"> PAGEREF _Toc16309 \h </w:instrText>
        </w:r>
        <w:r>
          <w:fldChar w:fldCharType="separate"/>
        </w:r>
        <w:r>
          <w:t>3</w:t>
        </w:r>
        <w:r>
          <w:fldChar w:fldCharType="end"/>
        </w:r>
      </w:hyperlink>
    </w:p>
    <w:p>
      <w:pPr>
        <w:pStyle w:val="TOC2"/>
        <w:tabs>
          <w:tab w:val="right" w:leader="dot" w:pos="8306"/>
        </w:tabs>
      </w:pPr>
      <w:hyperlink w:anchor="_Toc15988" w:history="1">
        <w:r>
          <w:rPr>
            <w:rFonts w:ascii="仿宋" w:eastAsia="仿宋" w:hAnsi="仿宋" w:cs="仿宋" w:hint="eastAsia"/>
            <w:lang w:eastAsia="zh-CN"/>
          </w:rPr>
          <w:t>(一)、技术管理特点</w:t>
        </w:r>
        <w:r>
          <w:tab/>
        </w:r>
        <w:r>
          <w:fldChar w:fldCharType="begin"/>
        </w:r>
        <w:r>
          <w:instrText xml:space="preserve"> PAGEREF _Toc15988 \h </w:instrText>
        </w:r>
        <w:r>
          <w:fldChar w:fldCharType="separate"/>
        </w:r>
        <w:r>
          <w:t>3</w:t>
        </w:r>
        <w:r>
          <w:fldChar w:fldCharType="end"/>
        </w:r>
      </w:hyperlink>
    </w:p>
    <w:p>
      <w:pPr>
        <w:pStyle w:val="TOC2"/>
        <w:tabs>
          <w:tab w:val="right" w:leader="dot" w:pos="8306"/>
        </w:tabs>
      </w:pPr>
      <w:hyperlink w:anchor="_Toc4261" w:history="1">
        <w:r>
          <w:rPr>
            <w:rFonts w:ascii="仿宋" w:eastAsia="仿宋" w:hAnsi="仿宋" w:cs="仿宋" w:hint="eastAsia"/>
            <w:lang w:eastAsia="zh-CN"/>
          </w:rPr>
          <w:t>(二)、职业教育项目工艺技术设计方案</w:t>
        </w:r>
        <w:r>
          <w:tab/>
        </w:r>
        <w:r>
          <w:fldChar w:fldCharType="begin"/>
        </w:r>
        <w:r>
          <w:instrText xml:space="preserve"> PAGEREF _Toc4261 \h </w:instrText>
        </w:r>
        <w:r>
          <w:fldChar w:fldCharType="separate"/>
        </w:r>
        <w:r>
          <w:t>4</w:t>
        </w:r>
        <w:r>
          <w:fldChar w:fldCharType="end"/>
        </w:r>
      </w:hyperlink>
    </w:p>
    <w:p>
      <w:pPr>
        <w:pStyle w:val="TOC2"/>
        <w:tabs>
          <w:tab w:val="right" w:leader="dot" w:pos="8306"/>
        </w:tabs>
      </w:pPr>
      <w:hyperlink w:anchor="_Toc16952" w:history="1">
        <w:r>
          <w:rPr>
            <w:rFonts w:ascii="仿宋" w:eastAsia="仿宋" w:hAnsi="仿宋" w:cs="仿宋" w:hint="eastAsia"/>
            <w:lang w:eastAsia="zh-CN"/>
          </w:rPr>
          <w:t>(三)、设备选型方案</w:t>
        </w:r>
        <w:r>
          <w:tab/>
        </w:r>
        <w:r>
          <w:fldChar w:fldCharType="begin"/>
        </w:r>
        <w:r>
          <w:instrText xml:space="preserve"> PAGEREF _Toc16952 \h </w:instrText>
        </w:r>
        <w:r>
          <w:fldChar w:fldCharType="separate"/>
        </w:r>
        <w:r>
          <w:t>5</w:t>
        </w:r>
        <w:r>
          <w:fldChar w:fldCharType="end"/>
        </w:r>
      </w:hyperlink>
    </w:p>
    <w:p>
      <w:pPr>
        <w:pStyle w:val="TOC1"/>
        <w:tabs>
          <w:tab w:val="right" w:leader="dot" w:pos="8306"/>
        </w:tabs>
      </w:pPr>
      <w:hyperlink w:anchor="_Toc15036" w:history="1">
        <w:r>
          <w:rPr>
            <w:rFonts w:ascii="仿宋" w:eastAsia="仿宋" w:hAnsi="仿宋" w:cs="仿宋" w:hint="eastAsia"/>
            <w:lang w:eastAsia="zh-CN"/>
          </w:rPr>
          <w:t>二、市场分析、调研</w:t>
        </w:r>
        <w:r>
          <w:tab/>
        </w:r>
        <w:r>
          <w:fldChar w:fldCharType="begin"/>
        </w:r>
        <w:r>
          <w:instrText xml:space="preserve"> PAGEREF _Toc15036 \h </w:instrText>
        </w:r>
        <w:r>
          <w:fldChar w:fldCharType="separate"/>
        </w:r>
        <w:r>
          <w:t>7</w:t>
        </w:r>
        <w:r>
          <w:fldChar w:fldCharType="end"/>
        </w:r>
      </w:hyperlink>
    </w:p>
    <w:p>
      <w:pPr>
        <w:pStyle w:val="TOC2"/>
        <w:tabs>
          <w:tab w:val="right" w:leader="dot" w:pos="8306"/>
        </w:tabs>
      </w:pPr>
      <w:hyperlink w:anchor="_Toc22629" w:history="1">
        <w:r>
          <w:rPr>
            <w:rFonts w:ascii="仿宋" w:eastAsia="仿宋" w:hAnsi="仿宋" w:cs="仿宋" w:hint="eastAsia"/>
            <w:lang w:eastAsia="zh-CN"/>
          </w:rPr>
          <w:t>(一)、职业教育行业分析</w:t>
        </w:r>
        <w:r>
          <w:tab/>
        </w:r>
        <w:r>
          <w:fldChar w:fldCharType="begin"/>
        </w:r>
        <w:r>
          <w:instrText xml:space="preserve"> PAGEREF _Toc22629 \h </w:instrText>
        </w:r>
        <w:r>
          <w:fldChar w:fldCharType="separate"/>
        </w:r>
        <w:r>
          <w:t>7</w:t>
        </w:r>
        <w:r>
          <w:fldChar w:fldCharType="end"/>
        </w:r>
      </w:hyperlink>
    </w:p>
    <w:p>
      <w:pPr>
        <w:pStyle w:val="TOC2"/>
        <w:tabs>
          <w:tab w:val="right" w:leader="dot" w:pos="8306"/>
        </w:tabs>
      </w:pPr>
      <w:hyperlink w:anchor="_Toc7424" w:history="1">
        <w:r>
          <w:rPr>
            <w:rFonts w:ascii="仿宋" w:eastAsia="仿宋" w:hAnsi="仿宋" w:cs="仿宋" w:hint="eastAsia"/>
            <w:lang w:eastAsia="zh-CN"/>
          </w:rPr>
          <w:t>(二)、职业教育市场分析预测</w:t>
        </w:r>
        <w:r>
          <w:tab/>
        </w:r>
        <w:r>
          <w:fldChar w:fldCharType="begin"/>
        </w:r>
        <w:r>
          <w:instrText xml:space="preserve"> PAGEREF _Toc7424 \h </w:instrText>
        </w:r>
        <w:r>
          <w:fldChar w:fldCharType="separate"/>
        </w:r>
        <w:r>
          <w:t>7</w:t>
        </w:r>
        <w:r>
          <w:fldChar w:fldCharType="end"/>
        </w:r>
      </w:hyperlink>
    </w:p>
    <w:p>
      <w:pPr>
        <w:pStyle w:val="TOC1"/>
        <w:tabs>
          <w:tab w:val="right" w:leader="dot" w:pos="8306"/>
        </w:tabs>
      </w:pPr>
      <w:hyperlink w:anchor="_Toc7387" w:history="1">
        <w:r>
          <w:rPr>
            <w:rFonts w:ascii="仿宋" w:eastAsia="仿宋" w:hAnsi="仿宋" w:cs="仿宋" w:hint="eastAsia"/>
            <w:lang w:eastAsia="zh-CN"/>
          </w:rPr>
          <w:t>三、职业教育项目可持续发展</w:t>
        </w:r>
        <w:r>
          <w:tab/>
        </w:r>
        <w:r>
          <w:fldChar w:fldCharType="begin"/>
        </w:r>
        <w:r>
          <w:instrText xml:space="preserve"> PAGEREF _Toc7387 \h </w:instrText>
        </w:r>
        <w:r>
          <w:fldChar w:fldCharType="separate"/>
        </w:r>
        <w:r>
          <w:t>8</w:t>
        </w:r>
        <w:r>
          <w:fldChar w:fldCharType="end"/>
        </w:r>
      </w:hyperlink>
    </w:p>
    <w:p>
      <w:pPr>
        <w:pStyle w:val="TOC2"/>
        <w:tabs>
          <w:tab w:val="right" w:leader="dot" w:pos="8306"/>
        </w:tabs>
      </w:pPr>
      <w:hyperlink w:anchor="_Toc247" w:history="1">
        <w:r>
          <w:rPr>
            <w:rFonts w:ascii="仿宋" w:eastAsia="仿宋" w:hAnsi="仿宋" w:cs="仿宋" w:hint="eastAsia"/>
            <w:lang w:eastAsia="zh-CN"/>
          </w:rPr>
          <w:t>(一)、可持续战略与实践</w:t>
        </w:r>
        <w:r>
          <w:tab/>
        </w:r>
        <w:r>
          <w:fldChar w:fldCharType="begin"/>
        </w:r>
        <w:r>
          <w:instrText xml:space="preserve"> PAGEREF _Toc247 \h </w:instrText>
        </w:r>
        <w:r>
          <w:fldChar w:fldCharType="separate"/>
        </w:r>
        <w:r>
          <w:t>8</w:t>
        </w:r>
        <w:r>
          <w:fldChar w:fldCharType="end"/>
        </w:r>
      </w:hyperlink>
    </w:p>
    <w:p>
      <w:pPr>
        <w:pStyle w:val="TOC2"/>
        <w:tabs>
          <w:tab w:val="right" w:leader="dot" w:pos="8306"/>
        </w:tabs>
      </w:pPr>
      <w:hyperlink w:anchor="_Toc906" w:history="1">
        <w:r>
          <w:rPr>
            <w:rFonts w:ascii="仿宋" w:eastAsia="仿宋" w:hAnsi="仿宋" w:cs="仿宋" w:hint="eastAsia"/>
            <w:lang w:eastAsia="zh-CN"/>
          </w:rPr>
          <w:t>(二)、环保与社会责任</w:t>
        </w:r>
        <w:r>
          <w:tab/>
        </w:r>
        <w:r>
          <w:fldChar w:fldCharType="begin"/>
        </w:r>
        <w:r>
          <w:instrText xml:space="preserve"> PAGEREF _Toc906 \h </w:instrText>
        </w:r>
        <w:r>
          <w:fldChar w:fldCharType="separate"/>
        </w:r>
        <w:r>
          <w:t>9</w:t>
        </w:r>
        <w:r>
          <w:fldChar w:fldCharType="end"/>
        </w:r>
      </w:hyperlink>
    </w:p>
    <w:p>
      <w:pPr>
        <w:pStyle w:val="TOC1"/>
        <w:tabs>
          <w:tab w:val="right" w:leader="dot" w:pos="8306"/>
        </w:tabs>
      </w:pPr>
      <w:hyperlink w:anchor="_Toc8526" w:history="1">
        <w:r>
          <w:rPr>
            <w:rFonts w:ascii="仿宋" w:eastAsia="仿宋" w:hAnsi="仿宋" w:cs="仿宋" w:hint="eastAsia"/>
            <w:lang w:eastAsia="zh-CN"/>
          </w:rPr>
          <w:t>四、产品规划分析</w:t>
        </w:r>
        <w:r>
          <w:tab/>
        </w:r>
        <w:r>
          <w:fldChar w:fldCharType="begin"/>
        </w:r>
        <w:r>
          <w:instrText xml:space="preserve"> PAGEREF _Toc8526 \h </w:instrText>
        </w:r>
        <w:r>
          <w:fldChar w:fldCharType="separate"/>
        </w:r>
        <w:r>
          <w:t>10</w:t>
        </w:r>
        <w:r>
          <w:fldChar w:fldCharType="end"/>
        </w:r>
      </w:hyperlink>
    </w:p>
    <w:p>
      <w:pPr>
        <w:pStyle w:val="TOC2"/>
        <w:tabs>
          <w:tab w:val="right" w:leader="dot" w:pos="8306"/>
        </w:tabs>
      </w:pPr>
      <w:hyperlink w:anchor="_Toc255" w:history="1">
        <w:r>
          <w:rPr>
            <w:rFonts w:ascii="仿宋" w:eastAsia="仿宋" w:hAnsi="仿宋" w:cs="仿宋" w:hint="eastAsia"/>
            <w:lang w:eastAsia="zh-CN"/>
          </w:rPr>
          <w:t>(一)、产品规划</w:t>
        </w:r>
        <w:r>
          <w:tab/>
        </w:r>
        <w:r>
          <w:fldChar w:fldCharType="begin"/>
        </w:r>
        <w:r>
          <w:instrText xml:space="preserve"> PAGEREF _Toc255 \h </w:instrText>
        </w:r>
        <w:r>
          <w:fldChar w:fldCharType="separate"/>
        </w:r>
        <w:r>
          <w:t>10</w:t>
        </w:r>
        <w:r>
          <w:fldChar w:fldCharType="end"/>
        </w:r>
      </w:hyperlink>
    </w:p>
    <w:p>
      <w:pPr>
        <w:pStyle w:val="TOC2"/>
        <w:tabs>
          <w:tab w:val="right" w:leader="dot" w:pos="8306"/>
        </w:tabs>
      </w:pPr>
      <w:hyperlink w:anchor="_Toc31395" w:history="1">
        <w:r>
          <w:rPr>
            <w:rFonts w:ascii="仿宋" w:eastAsia="仿宋" w:hAnsi="仿宋" w:cs="仿宋" w:hint="eastAsia"/>
            <w:lang w:eastAsia="zh-CN"/>
          </w:rPr>
          <w:t>(二)、建设规模</w:t>
        </w:r>
        <w:r>
          <w:tab/>
        </w:r>
        <w:r>
          <w:fldChar w:fldCharType="begin"/>
        </w:r>
        <w:r>
          <w:instrText xml:space="preserve"> PAGEREF _Toc31395 \h </w:instrText>
        </w:r>
        <w:r>
          <w:fldChar w:fldCharType="separate"/>
        </w:r>
        <w:r>
          <w:t>11</w:t>
        </w:r>
        <w:r>
          <w:fldChar w:fldCharType="end"/>
        </w:r>
      </w:hyperlink>
    </w:p>
    <w:p>
      <w:pPr>
        <w:pStyle w:val="TOC1"/>
        <w:tabs>
          <w:tab w:val="right" w:leader="dot" w:pos="8306"/>
        </w:tabs>
      </w:pPr>
      <w:hyperlink w:anchor="_Toc14462" w:history="1">
        <w:r>
          <w:rPr>
            <w:rFonts w:ascii="仿宋" w:eastAsia="仿宋" w:hAnsi="仿宋" w:cs="仿宋" w:hint="eastAsia"/>
            <w:lang w:eastAsia="zh-CN"/>
          </w:rPr>
          <w:t>五、职业教育项目绩效评估</w:t>
        </w:r>
        <w:r>
          <w:tab/>
        </w:r>
        <w:r>
          <w:fldChar w:fldCharType="begin"/>
        </w:r>
        <w:r>
          <w:instrText xml:space="preserve"> PAGEREF _Toc14462 \h </w:instrText>
        </w:r>
        <w:r>
          <w:fldChar w:fldCharType="separate"/>
        </w:r>
        <w:r>
          <w:t>12</w:t>
        </w:r>
        <w:r>
          <w:fldChar w:fldCharType="end"/>
        </w:r>
      </w:hyperlink>
    </w:p>
    <w:p>
      <w:pPr>
        <w:pStyle w:val="TOC2"/>
        <w:tabs>
          <w:tab w:val="right" w:leader="dot" w:pos="8306"/>
        </w:tabs>
      </w:pPr>
      <w:hyperlink w:anchor="_Toc24523" w:history="1">
        <w:r>
          <w:rPr>
            <w:rFonts w:ascii="仿宋" w:eastAsia="仿宋" w:hAnsi="仿宋" w:cs="仿宋" w:hint="eastAsia"/>
            <w:lang w:eastAsia="zh-CN"/>
          </w:rPr>
          <w:t>(一)、绩效评估指标</w:t>
        </w:r>
        <w:r>
          <w:tab/>
        </w:r>
        <w:r>
          <w:fldChar w:fldCharType="begin"/>
        </w:r>
        <w:r>
          <w:instrText xml:space="preserve"> PAGEREF _Toc24523 \h </w:instrText>
        </w:r>
        <w:r>
          <w:fldChar w:fldCharType="separate"/>
        </w:r>
        <w:r>
          <w:t>12</w:t>
        </w:r>
        <w:r>
          <w:fldChar w:fldCharType="end"/>
        </w:r>
      </w:hyperlink>
    </w:p>
    <w:p>
      <w:pPr>
        <w:pStyle w:val="TOC2"/>
        <w:tabs>
          <w:tab w:val="right" w:leader="dot" w:pos="8306"/>
        </w:tabs>
      </w:pPr>
      <w:hyperlink w:anchor="_Toc25534" w:history="1">
        <w:r>
          <w:rPr>
            <w:rFonts w:ascii="仿宋" w:eastAsia="仿宋" w:hAnsi="仿宋" w:cs="仿宋" w:hint="eastAsia"/>
            <w:lang w:eastAsia="zh-CN"/>
          </w:rPr>
          <w:t>(二)、绩效评估方法</w:t>
        </w:r>
        <w:r>
          <w:tab/>
        </w:r>
        <w:r>
          <w:fldChar w:fldCharType="begin"/>
        </w:r>
        <w:r>
          <w:instrText xml:space="preserve"> PAGEREF _Toc25534 \h </w:instrText>
        </w:r>
        <w:r>
          <w:fldChar w:fldCharType="separate"/>
        </w:r>
        <w:r>
          <w:t>13</w:t>
        </w:r>
        <w:r>
          <w:fldChar w:fldCharType="end"/>
        </w:r>
      </w:hyperlink>
    </w:p>
    <w:p>
      <w:pPr>
        <w:pStyle w:val="TOC2"/>
        <w:tabs>
          <w:tab w:val="right" w:leader="dot" w:pos="8306"/>
        </w:tabs>
      </w:pPr>
      <w:hyperlink w:anchor="_Toc21762" w:history="1">
        <w:r>
          <w:rPr>
            <w:rFonts w:ascii="仿宋" w:eastAsia="仿宋" w:hAnsi="仿宋" w:cs="仿宋" w:hint="eastAsia"/>
            <w:lang w:eastAsia="zh-CN"/>
          </w:rPr>
          <w:t>(三)、绩效评估周期</w:t>
        </w:r>
        <w:r>
          <w:tab/>
        </w:r>
        <w:r>
          <w:fldChar w:fldCharType="begin"/>
        </w:r>
        <w:r>
          <w:instrText xml:space="preserve"> PAGEREF _Toc21762 \h </w:instrText>
        </w:r>
        <w:r>
          <w:fldChar w:fldCharType="separate"/>
        </w:r>
        <w:r>
          <w:t>14</w:t>
        </w:r>
        <w:r>
          <w:fldChar w:fldCharType="end"/>
        </w:r>
      </w:hyperlink>
    </w:p>
    <w:p>
      <w:pPr>
        <w:pStyle w:val="TOC1"/>
        <w:tabs>
          <w:tab w:val="right" w:leader="dot" w:pos="8306"/>
        </w:tabs>
      </w:pPr>
      <w:hyperlink w:anchor="_Toc2506" w:history="1">
        <w:r>
          <w:rPr>
            <w:rFonts w:ascii="仿宋" w:eastAsia="仿宋" w:hAnsi="仿宋" w:cs="仿宋" w:hint="eastAsia"/>
            <w:lang w:eastAsia="zh-CN"/>
          </w:rPr>
          <w:t>六、职业教育项目土建工程</w:t>
        </w:r>
        <w:r>
          <w:tab/>
        </w:r>
        <w:r>
          <w:fldChar w:fldCharType="begin"/>
        </w:r>
        <w:r>
          <w:instrText xml:space="preserve"> PAGEREF _Toc2506 \h </w:instrText>
        </w:r>
        <w:r>
          <w:fldChar w:fldCharType="separate"/>
        </w:r>
        <w:r>
          <w:t>15</w:t>
        </w:r>
        <w:r>
          <w:fldChar w:fldCharType="end"/>
        </w:r>
      </w:hyperlink>
    </w:p>
    <w:p>
      <w:pPr>
        <w:pStyle w:val="TOC2"/>
        <w:tabs>
          <w:tab w:val="right" w:leader="dot" w:pos="8306"/>
        </w:tabs>
      </w:pPr>
      <w:hyperlink w:anchor="_Toc4588" w:history="1">
        <w:r>
          <w:rPr>
            <w:rFonts w:ascii="仿宋" w:eastAsia="仿宋" w:hAnsi="仿宋" w:cs="仿宋" w:hint="eastAsia"/>
            <w:lang w:eastAsia="zh-CN"/>
          </w:rPr>
          <w:t>(一)、建筑工程设计原则</w:t>
        </w:r>
        <w:r>
          <w:tab/>
        </w:r>
        <w:r>
          <w:fldChar w:fldCharType="begin"/>
        </w:r>
        <w:r>
          <w:instrText xml:space="preserve"> PAGEREF _Toc4588 \h </w:instrText>
        </w:r>
        <w:r>
          <w:fldChar w:fldCharType="separate"/>
        </w:r>
        <w:r>
          <w:t>15</w:t>
        </w:r>
        <w:r>
          <w:fldChar w:fldCharType="end"/>
        </w:r>
      </w:hyperlink>
    </w:p>
    <w:p>
      <w:pPr>
        <w:pStyle w:val="TOC2"/>
        <w:tabs>
          <w:tab w:val="right" w:leader="dot" w:pos="8306"/>
        </w:tabs>
      </w:pPr>
      <w:hyperlink w:anchor="_Toc1418" w:history="1">
        <w:r>
          <w:rPr>
            <w:rFonts w:ascii="仿宋" w:eastAsia="仿宋" w:hAnsi="仿宋" w:cs="仿宋" w:hint="eastAsia"/>
            <w:lang w:eastAsia="zh-CN"/>
          </w:rPr>
          <w:t>(二)、土建工程设计年限及安全等级</w:t>
        </w:r>
        <w:r>
          <w:tab/>
        </w:r>
        <w:r>
          <w:fldChar w:fldCharType="begin"/>
        </w:r>
        <w:r>
          <w:instrText xml:space="preserve"> PAGEREF _Toc1418 \h </w:instrText>
        </w:r>
        <w:r>
          <w:fldChar w:fldCharType="separate"/>
        </w:r>
        <w:r>
          <w:t>16</w:t>
        </w:r>
        <w:r>
          <w:fldChar w:fldCharType="end"/>
        </w:r>
      </w:hyperlink>
    </w:p>
    <w:p>
      <w:pPr>
        <w:pStyle w:val="TOC2"/>
        <w:tabs>
          <w:tab w:val="right" w:leader="dot" w:pos="8306"/>
        </w:tabs>
      </w:pPr>
      <w:hyperlink w:anchor="_Toc18512" w:history="1">
        <w:r>
          <w:rPr>
            <w:rFonts w:ascii="仿宋" w:eastAsia="仿宋" w:hAnsi="仿宋" w:cs="仿宋" w:hint="eastAsia"/>
            <w:lang w:eastAsia="zh-CN"/>
          </w:rPr>
          <w:t>(三)、建筑工程设计总体要求</w:t>
        </w:r>
        <w:r>
          <w:tab/>
        </w:r>
        <w:r>
          <w:fldChar w:fldCharType="begin"/>
        </w:r>
        <w:r>
          <w:instrText xml:space="preserve"> PAGEREF _Toc18512 \h </w:instrText>
        </w:r>
        <w:r>
          <w:fldChar w:fldCharType="separate"/>
        </w:r>
        <w:r>
          <w:t>17</w:t>
        </w:r>
        <w:r>
          <w:fldChar w:fldCharType="end"/>
        </w:r>
      </w:hyperlink>
    </w:p>
    <w:p>
      <w:pPr>
        <w:pStyle w:val="TOC2"/>
        <w:tabs>
          <w:tab w:val="right" w:leader="dot" w:pos="8306"/>
        </w:tabs>
      </w:pPr>
      <w:hyperlink w:anchor="_Toc8712" w:history="1">
        <w:r>
          <w:rPr>
            <w:rFonts w:ascii="仿宋" w:eastAsia="仿宋" w:hAnsi="仿宋" w:cs="仿宋" w:hint="eastAsia"/>
            <w:lang w:eastAsia="zh-CN"/>
          </w:rPr>
          <w:t>(四)、土建工程建设指标</w:t>
        </w:r>
        <w:r>
          <w:tab/>
        </w:r>
        <w:r>
          <w:fldChar w:fldCharType="begin"/>
        </w:r>
        <w:r>
          <w:instrText xml:space="preserve"> PAGEREF _Toc8712 \h </w:instrText>
        </w:r>
        <w:r>
          <w:fldChar w:fldCharType="separate"/>
        </w:r>
        <w:r>
          <w:t>18</w:t>
        </w:r>
        <w:r>
          <w:fldChar w:fldCharType="end"/>
        </w:r>
      </w:hyperlink>
    </w:p>
    <w:p>
      <w:pPr>
        <w:pStyle w:val="TOC1"/>
        <w:tabs>
          <w:tab w:val="right" w:leader="dot" w:pos="8306"/>
        </w:tabs>
      </w:pPr>
      <w:hyperlink w:anchor="_Toc32242" w:history="1">
        <w:r>
          <w:rPr>
            <w:rFonts w:ascii="仿宋" w:eastAsia="仿宋" w:hAnsi="仿宋" w:cs="仿宋" w:hint="eastAsia"/>
            <w:lang w:eastAsia="zh-CN"/>
          </w:rPr>
          <w:t>七、职业教育项目技术管理</w:t>
        </w:r>
        <w:r>
          <w:tab/>
        </w:r>
        <w:r>
          <w:fldChar w:fldCharType="begin"/>
        </w:r>
        <w:r>
          <w:instrText xml:space="preserve"> PAGEREF _Toc32242 \h </w:instrText>
        </w:r>
        <w:r>
          <w:fldChar w:fldCharType="separate"/>
        </w:r>
        <w:r>
          <w:t>18</w:t>
        </w:r>
        <w:r>
          <w:fldChar w:fldCharType="end"/>
        </w:r>
      </w:hyperlink>
    </w:p>
    <w:p>
      <w:pPr>
        <w:pStyle w:val="TOC2"/>
        <w:tabs>
          <w:tab w:val="right" w:leader="dot" w:pos="8306"/>
        </w:tabs>
      </w:pPr>
      <w:hyperlink w:anchor="_Toc367" w:history="1">
        <w:r>
          <w:rPr>
            <w:rFonts w:ascii="仿宋" w:eastAsia="仿宋" w:hAnsi="仿宋" w:cs="仿宋" w:hint="eastAsia"/>
            <w:lang w:eastAsia="zh-CN"/>
          </w:rPr>
          <w:t>(一)、技术方案选用方向</w:t>
        </w:r>
        <w:r>
          <w:tab/>
        </w:r>
        <w:r>
          <w:fldChar w:fldCharType="begin"/>
        </w:r>
        <w:r>
          <w:instrText xml:space="preserve"> PAGEREF _Toc367 \h </w:instrText>
        </w:r>
        <w:r>
          <w:fldChar w:fldCharType="separate"/>
        </w:r>
        <w:r>
          <w:t>18</w:t>
        </w:r>
        <w:r>
          <w:fldChar w:fldCharType="end"/>
        </w:r>
      </w:hyperlink>
    </w:p>
    <w:p>
      <w:pPr>
        <w:pStyle w:val="TOC2"/>
        <w:tabs>
          <w:tab w:val="right" w:leader="dot" w:pos="8306"/>
        </w:tabs>
      </w:pPr>
      <w:hyperlink w:anchor="_Toc31225" w:history="1">
        <w:r>
          <w:rPr>
            <w:rFonts w:ascii="仿宋" w:eastAsia="仿宋" w:hAnsi="仿宋" w:cs="仿宋" w:hint="eastAsia"/>
            <w:lang w:eastAsia="zh-CN"/>
          </w:rPr>
          <w:t>(二)、工艺技术方案选用原则</w:t>
        </w:r>
        <w:r>
          <w:tab/>
        </w:r>
        <w:r>
          <w:fldChar w:fldCharType="begin"/>
        </w:r>
        <w:r>
          <w:instrText xml:space="preserve"> PAGEREF _Toc31225 \h </w:instrText>
        </w:r>
        <w:r>
          <w:fldChar w:fldCharType="separate"/>
        </w:r>
        <w:r>
          <w:t>20</w:t>
        </w:r>
        <w:r>
          <w:fldChar w:fldCharType="end"/>
        </w:r>
      </w:hyperlink>
    </w:p>
    <w:p>
      <w:pPr>
        <w:pStyle w:val="TOC2"/>
        <w:tabs>
          <w:tab w:val="right" w:leader="dot" w:pos="8306"/>
        </w:tabs>
      </w:pPr>
      <w:hyperlink w:anchor="_Toc27977" w:history="1">
        <w:r>
          <w:rPr>
            <w:rFonts w:ascii="仿宋" w:eastAsia="仿宋" w:hAnsi="仿宋" w:cs="仿宋" w:hint="eastAsia"/>
            <w:lang w:eastAsia="zh-CN"/>
          </w:rPr>
          <w:t>(三)、工艺技术方案要求</w:t>
        </w:r>
        <w:r>
          <w:tab/>
        </w:r>
        <w:r>
          <w:fldChar w:fldCharType="begin"/>
        </w:r>
        <w:r>
          <w:instrText xml:space="preserve"> PAGEREF _Toc27977 \h </w:instrText>
        </w:r>
        <w:r>
          <w:fldChar w:fldCharType="separate"/>
        </w:r>
        <w:r>
          <w:t>22</w:t>
        </w:r>
        <w:r>
          <w:fldChar w:fldCharType="end"/>
        </w:r>
      </w:hyperlink>
    </w:p>
    <w:p>
      <w:pPr>
        <w:pStyle w:val="TOC1"/>
        <w:tabs>
          <w:tab w:val="right" w:leader="dot" w:pos="8306"/>
        </w:tabs>
      </w:pPr>
      <w:hyperlink w:anchor="_Toc2752" w:history="1">
        <w:r>
          <w:rPr>
            <w:rFonts w:ascii="仿宋" w:eastAsia="仿宋" w:hAnsi="仿宋" w:cs="仿宋" w:hint="eastAsia"/>
            <w:lang w:eastAsia="zh-CN"/>
          </w:rPr>
          <w:t>八、职业教育项目风险管理</w:t>
        </w:r>
        <w:r>
          <w:tab/>
        </w:r>
        <w:r>
          <w:fldChar w:fldCharType="begin"/>
        </w:r>
        <w:r>
          <w:instrText xml:space="preserve"> PAGEREF _Toc2752 \h </w:instrText>
        </w:r>
        <w:r>
          <w:fldChar w:fldCharType="separate"/>
        </w:r>
        <w:r>
          <w:t>24</w:t>
        </w:r>
        <w:r>
          <w:fldChar w:fldCharType="end"/>
        </w:r>
      </w:hyperlink>
    </w:p>
    <w:p>
      <w:pPr>
        <w:pStyle w:val="TOC2"/>
        <w:tabs>
          <w:tab w:val="right" w:leader="dot" w:pos="8306"/>
        </w:tabs>
      </w:pPr>
      <w:hyperlink w:anchor="_Toc24984" w:history="1">
        <w:r>
          <w:rPr>
            <w:rFonts w:ascii="仿宋" w:eastAsia="仿宋" w:hAnsi="仿宋" w:cs="仿宋" w:hint="eastAsia"/>
            <w:lang w:eastAsia="zh-CN"/>
          </w:rPr>
          <w:t>(一)、风险识别与评估</w:t>
        </w:r>
        <w:r>
          <w:tab/>
        </w:r>
        <w:r>
          <w:fldChar w:fldCharType="begin"/>
        </w:r>
        <w:r>
          <w:instrText xml:space="preserve"> PAGEREF _Toc24984 \h </w:instrText>
        </w:r>
        <w:r>
          <w:fldChar w:fldCharType="separate"/>
        </w:r>
        <w:r>
          <w:t>24</w:t>
        </w:r>
        <w:r>
          <w:fldChar w:fldCharType="end"/>
        </w:r>
      </w:hyperlink>
    </w:p>
    <w:p>
      <w:pPr>
        <w:pStyle w:val="TOC2"/>
        <w:tabs>
          <w:tab w:val="right" w:leader="dot" w:pos="8306"/>
        </w:tabs>
      </w:pPr>
      <w:hyperlink w:anchor="_Toc20233" w:history="1">
        <w:r>
          <w:rPr>
            <w:rFonts w:ascii="仿宋" w:eastAsia="仿宋" w:hAnsi="仿宋" w:cs="仿宋" w:hint="eastAsia"/>
            <w:lang w:eastAsia="zh-CN"/>
          </w:rPr>
          <w:t>(二)、风险应对策略</w:t>
        </w:r>
        <w:r>
          <w:tab/>
        </w:r>
        <w:r>
          <w:fldChar w:fldCharType="begin"/>
        </w:r>
        <w:r>
          <w:instrText xml:space="preserve"> PAGEREF _Toc20233 \h </w:instrText>
        </w:r>
        <w:r>
          <w:fldChar w:fldCharType="separate"/>
        </w:r>
        <w:r>
          <w:t>25</w:t>
        </w:r>
        <w:r>
          <w:fldChar w:fldCharType="end"/>
        </w:r>
      </w:hyperlink>
    </w:p>
    <w:p>
      <w:pPr>
        <w:pStyle w:val="TOC2"/>
        <w:tabs>
          <w:tab w:val="right" w:leader="dot" w:pos="8306"/>
        </w:tabs>
      </w:pPr>
      <w:hyperlink w:anchor="_Toc29109" w:history="1">
        <w:r>
          <w:rPr>
            <w:rFonts w:ascii="仿宋" w:eastAsia="仿宋" w:hAnsi="仿宋" w:cs="仿宋" w:hint="eastAsia"/>
            <w:lang w:eastAsia="zh-CN"/>
          </w:rPr>
          <w:t>(三)、风险监控与控制</w:t>
        </w:r>
        <w:r>
          <w:tab/>
        </w:r>
        <w:r>
          <w:fldChar w:fldCharType="begin"/>
        </w:r>
        <w:r>
          <w:instrText xml:space="preserve"> PAGEREF _Toc29109 \h </w:instrText>
        </w:r>
        <w:r>
          <w:fldChar w:fldCharType="separate"/>
        </w:r>
        <w:r>
          <w:t>27</w:t>
        </w:r>
        <w:r>
          <w:fldChar w:fldCharType="end"/>
        </w:r>
      </w:hyperlink>
    </w:p>
    <w:p>
      <w:pPr>
        <w:pStyle w:val="TOC1"/>
        <w:tabs>
          <w:tab w:val="right" w:leader="dot" w:pos="8306"/>
        </w:tabs>
      </w:pPr>
      <w:hyperlink w:anchor="_Toc17897" w:history="1">
        <w:r>
          <w:rPr>
            <w:rFonts w:ascii="仿宋" w:eastAsia="仿宋" w:hAnsi="仿宋" w:cs="仿宋" w:hint="eastAsia"/>
            <w:lang w:eastAsia="zh-CN"/>
          </w:rPr>
          <w:t>九、职业教育项目经营效益</w:t>
        </w:r>
        <w:r>
          <w:tab/>
        </w:r>
        <w:r>
          <w:fldChar w:fldCharType="begin"/>
        </w:r>
        <w:r>
          <w:instrText xml:space="preserve"> PAGEREF _Toc17897 \h </w:instrText>
        </w:r>
        <w:r>
          <w:fldChar w:fldCharType="separate"/>
        </w:r>
        <w:r>
          <w:t>28</w:t>
        </w:r>
        <w:r>
          <w:fldChar w:fldCharType="end"/>
        </w:r>
      </w:hyperlink>
    </w:p>
    <w:p>
      <w:pPr>
        <w:pStyle w:val="TOC2"/>
        <w:tabs>
          <w:tab w:val="right" w:leader="dot" w:pos="8306"/>
        </w:tabs>
      </w:pPr>
      <w:hyperlink w:anchor="_Toc23829" w:history="1">
        <w:r>
          <w:rPr>
            <w:rFonts w:ascii="仿宋" w:eastAsia="仿宋" w:hAnsi="仿宋" w:cs="仿宋" w:hint="eastAsia"/>
            <w:lang w:eastAsia="zh-CN"/>
          </w:rPr>
          <w:t>(一)、经济评价财务测算</w:t>
        </w:r>
        <w:r>
          <w:tab/>
        </w:r>
        <w:r>
          <w:fldChar w:fldCharType="begin"/>
        </w:r>
        <w:r>
          <w:instrText xml:space="preserve"> PAGEREF _Toc23829 \h </w:instrText>
        </w:r>
        <w:r>
          <w:fldChar w:fldCharType="separate"/>
        </w:r>
        <w:r>
          <w:t>28</w:t>
        </w:r>
        <w:r>
          <w:fldChar w:fldCharType="end"/>
        </w:r>
      </w:hyperlink>
    </w:p>
    <w:p>
      <w:pPr>
        <w:pStyle w:val="TOC2"/>
        <w:tabs>
          <w:tab w:val="right" w:leader="dot" w:pos="8306"/>
        </w:tabs>
      </w:pPr>
      <w:hyperlink w:anchor="_Toc17124" w:history="1">
        <w:r>
          <w:rPr>
            <w:rFonts w:ascii="仿宋" w:eastAsia="仿宋" w:hAnsi="仿宋" w:cs="仿宋" w:hint="eastAsia"/>
            <w:lang w:eastAsia="zh-CN"/>
          </w:rPr>
          <w:t>(二)、职业教育项目盈利能力分析</w:t>
        </w:r>
        <w:r>
          <w:tab/>
        </w:r>
        <w:r>
          <w:fldChar w:fldCharType="begin"/>
        </w:r>
        <w:r>
          <w:instrText xml:space="preserve"> PAGEREF _Toc17124 \h </w:instrText>
        </w:r>
        <w:r>
          <w:fldChar w:fldCharType="separate"/>
        </w:r>
        <w:r>
          <w:t>29</w:t>
        </w:r>
        <w:r>
          <w:fldChar w:fldCharType="end"/>
        </w:r>
      </w:hyperlink>
    </w:p>
    <w:p>
      <w:pPr>
        <w:pStyle w:val="TOC1"/>
        <w:tabs>
          <w:tab w:val="right" w:leader="dot" w:pos="8306"/>
        </w:tabs>
      </w:pPr>
      <w:hyperlink w:anchor="_Toc7025" w:history="1">
        <w:r>
          <w:rPr>
            <w:rFonts w:ascii="仿宋" w:eastAsia="仿宋" w:hAnsi="仿宋" w:cs="仿宋" w:hint="eastAsia"/>
            <w:lang w:eastAsia="zh-CN"/>
          </w:rPr>
          <w:t>十、职业教育项目投资规划</w:t>
        </w:r>
        <w:r>
          <w:tab/>
        </w:r>
        <w:r>
          <w:fldChar w:fldCharType="begin"/>
        </w:r>
        <w:r>
          <w:instrText xml:space="preserve"> PAGEREF _Toc7025 \h </w:instrText>
        </w:r>
        <w:r>
          <w:fldChar w:fldCharType="separate"/>
        </w:r>
        <w:r>
          <w:t>30</w:t>
        </w:r>
        <w:r>
          <w:fldChar w:fldCharType="end"/>
        </w:r>
      </w:hyperlink>
    </w:p>
    <w:p>
      <w:pPr>
        <w:pStyle w:val="TOC2"/>
        <w:tabs>
          <w:tab w:val="right" w:leader="dot" w:pos="8306"/>
        </w:tabs>
      </w:pPr>
      <w:hyperlink w:anchor="_Toc4110" w:history="1">
        <w:r>
          <w:rPr>
            <w:rFonts w:ascii="仿宋" w:eastAsia="仿宋" w:hAnsi="仿宋" w:cs="仿宋" w:hint="eastAsia"/>
            <w:lang w:eastAsia="zh-CN"/>
          </w:rPr>
          <w:t>(一)、职业教育项目总投资估算</w:t>
        </w:r>
        <w:r>
          <w:tab/>
        </w:r>
        <w:r>
          <w:fldChar w:fldCharType="begin"/>
        </w:r>
        <w:r>
          <w:instrText xml:space="preserve"> PAGEREF _Toc4110 \h </w:instrText>
        </w:r>
        <w:r>
          <w:fldChar w:fldCharType="separate"/>
        </w:r>
        <w:r>
          <w:t>30</w:t>
        </w:r>
        <w:r>
          <w:fldChar w:fldCharType="end"/>
        </w:r>
      </w:hyperlink>
    </w:p>
    <w:p>
      <w:pPr>
        <w:pStyle w:val="TOC2"/>
        <w:tabs>
          <w:tab w:val="right" w:leader="dot" w:pos="8306"/>
        </w:tabs>
      </w:pPr>
      <w:hyperlink w:anchor="_Toc8924" w:history="1">
        <w:r>
          <w:rPr>
            <w:rFonts w:ascii="仿宋" w:eastAsia="仿宋" w:hAnsi="仿宋" w:cs="仿宋" w:hint="eastAsia"/>
            <w:lang w:eastAsia="zh-CN"/>
          </w:rPr>
          <w:t>(二)、资金筹措</w:t>
        </w:r>
        <w:r>
          <w:tab/>
        </w:r>
        <w:r>
          <w:fldChar w:fldCharType="begin"/>
        </w:r>
        <w:r>
          <w:instrText xml:space="preserve"> PAGEREF _Toc8924 \h </w:instrText>
        </w:r>
        <w:r>
          <w:fldChar w:fldCharType="separate"/>
        </w:r>
        <w:r>
          <w:t>31</w:t>
        </w:r>
        <w:r>
          <w:fldChar w:fldCharType="end"/>
        </w:r>
      </w:hyperlink>
    </w:p>
    <w:p>
      <w:pPr>
        <w:pStyle w:val="TOC1"/>
        <w:tabs>
          <w:tab w:val="right" w:leader="dot" w:pos="8306"/>
        </w:tabs>
      </w:pPr>
      <w:hyperlink w:anchor="_Toc5687" w:history="1">
        <w:r>
          <w:rPr>
            <w:rFonts w:ascii="仿宋" w:eastAsia="仿宋" w:hAnsi="仿宋" w:cs="仿宋" w:hint="eastAsia"/>
            <w:lang w:eastAsia="zh-CN"/>
          </w:rPr>
          <w:t>十一、职业教育项目创新与研发</w:t>
        </w:r>
        <w:r>
          <w:tab/>
        </w:r>
        <w:r>
          <w:fldChar w:fldCharType="begin"/>
        </w:r>
        <w:r>
          <w:instrText xml:space="preserve"> PAGEREF _Toc5687 \h </w:instrText>
        </w:r>
        <w:r>
          <w:fldChar w:fldCharType="separate"/>
        </w:r>
        <w:r>
          <w:t>32</w:t>
        </w:r>
        <w:r>
          <w:fldChar w:fldCharType="end"/>
        </w:r>
      </w:hyperlink>
    </w:p>
    <w:p>
      <w:pPr>
        <w:pStyle w:val="TOC2"/>
        <w:tabs>
          <w:tab w:val="right" w:leader="dot" w:pos="8306"/>
        </w:tabs>
      </w:pPr>
      <w:hyperlink w:anchor="_Toc32710" w:history="1">
        <w:r>
          <w:rPr>
            <w:rFonts w:ascii="仿宋" w:eastAsia="仿宋" w:hAnsi="仿宋" w:cs="仿宋" w:hint="eastAsia"/>
            <w:lang w:eastAsia="zh-CN"/>
          </w:rPr>
          <w:t>(一)、创新策略与方向</w:t>
        </w:r>
        <w:r>
          <w:tab/>
        </w:r>
        <w:r>
          <w:fldChar w:fldCharType="begin"/>
        </w:r>
        <w:r>
          <w:instrText xml:space="preserve"> PAGEREF _Toc32710 \h </w:instrText>
        </w:r>
        <w:r>
          <w:fldChar w:fldCharType="separate"/>
        </w:r>
        <w:r>
          <w:t>32</w:t>
        </w:r>
        <w:r>
          <w:fldChar w:fldCharType="end"/>
        </w:r>
      </w:hyperlink>
    </w:p>
    <w:p>
      <w:pPr>
        <w:pStyle w:val="TOC2"/>
        <w:tabs>
          <w:tab w:val="right" w:leader="dot" w:pos="8306"/>
        </w:tabs>
      </w:pPr>
      <w:hyperlink w:anchor="_Toc25447" w:history="1">
        <w:r>
          <w:rPr>
            <w:rFonts w:ascii="仿宋" w:eastAsia="仿宋" w:hAnsi="仿宋" w:cs="仿宋" w:hint="eastAsia"/>
            <w:lang w:eastAsia="zh-CN"/>
          </w:rPr>
          <w:t>(二)、研发规划与投入</w:t>
        </w:r>
        <w:r>
          <w:tab/>
        </w:r>
        <w:r>
          <w:fldChar w:fldCharType="begin"/>
        </w:r>
        <w:r>
          <w:instrText xml:space="preserve"> PAGEREF _Toc25447 \h </w:instrText>
        </w:r>
        <w:r>
          <w:fldChar w:fldCharType="separate"/>
        </w:r>
        <w:r>
          <w:t>33</w:t>
        </w:r>
        <w:r>
          <w:fldChar w:fldCharType="end"/>
        </w:r>
      </w:hyperlink>
    </w:p>
    <w:p>
      <w:pPr>
        <w:pStyle w:val="TOC1"/>
        <w:tabs>
          <w:tab w:val="right" w:leader="dot" w:pos="8306"/>
        </w:tabs>
      </w:pPr>
      <w:hyperlink w:anchor="_Toc22029" w:history="1">
        <w:r>
          <w:rPr>
            <w:rFonts w:ascii="仿宋" w:eastAsia="仿宋" w:hAnsi="仿宋" w:cs="仿宋" w:hint="eastAsia"/>
            <w:lang w:eastAsia="zh-CN"/>
          </w:rPr>
          <w:t>十二、职业教育项目财务管理</w:t>
        </w:r>
        <w:r>
          <w:tab/>
        </w:r>
        <w:r>
          <w:fldChar w:fldCharType="begin"/>
        </w:r>
        <w:r>
          <w:instrText xml:space="preserve"> PAGEREF _Toc22029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2" w:history="1">
        <w:r>
          <w:rPr>
            <w:rFonts w:ascii="仿宋" w:eastAsia="仿宋" w:hAnsi="仿宋" w:cs="仿宋" w:hint="eastAsia"/>
            <w:lang w:eastAsia="zh-CN"/>
          </w:rPr>
          <w:t>(一)、资金需求大</w:t>
        </w:r>
        <w:r>
          <w:tab/>
        </w:r>
        <w:r>
          <w:fldChar w:fldCharType="begin"/>
        </w:r>
        <w:r>
          <w:instrText xml:space="preserve"> PAGEREF _Toc27182 \h </w:instrText>
        </w:r>
        <w:r>
          <w:fldChar w:fldCharType="separate"/>
        </w:r>
        <w:r>
          <w:t>35</w:t>
        </w:r>
        <w:r>
          <w:fldChar w:fldCharType="end"/>
        </w:r>
      </w:hyperlink>
    </w:p>
    <w:p>
      <w:pPr>
        <w:pStyle w:val="TOC2"/>
        <w:tabs>
          <w:tab w:val="right" w:leader="dot" w:pos="8306"/>
        </w:tabs>
      </w:pPr>
      <w:hyperlink w:anchor="_Toc23423" w:history="1">
        <w:r>
          <w:rPr>
            <w:rFonts w:ascii="仿宋" w:eastAsia="仿宋" w:hAnsi="仿宋" w:cs="仿宋" w:hint="eastAsia"/>
            <w:lang w:eastAsia="zh-CN"/>
          </w:rPr>
          <w:t>(二)、研发周期长</w:t>
        </w:r>
        <w:r>
          <w:tab/>
        </w:r>
        <w:r>
          <w:fldChar w:fldCharType="begin"/>
        </w:r>
        <w:r>
          <w:instrText xml:space="preserve"> PAGEREF _Toc23423 \h </w:instrText>
        </w:r>
        <w:r>
          <w:fldChar w:fldCharType="separate"/>
        </w:r>
        <w:r>
          <w:t>36</w:t>
        </w:r>
        <w:r>
          <w:fldChar w:fldCharType="end"/>
        </w:r>
      </w:hyperlink>
    </w:p>
    <w:p>
      <w:pPr>
        <w:pStyle w:val="TOC2"/>
        <w:tabs>
          <w:tab w:val="right" w:leader="dot" w:pos="8306"/>
        </w:tabs>
      </w:pPr>
      <w:hyperlink w:anchor="_Toc26783" w:history="1">
        <w:r>
          <w:rPr>
            <w:rFonts w:ascii="仿宋" w:eastAsia="仿宋" w:hAnsi="仿宋" w:cs="仿宋" w:hint="eastAsia"/>
            <w:lang w:eastAsia="zh-CN"/>
          </w:rPr>
          <w:t>(三)、市场风险大</w:t>
        </w:r>
        <w:r>
          <w:tab/>
        </w:r>
        <w:r>
          <w:fldChar w:fldCharType="begin"/>
        </w:r>
        <w:r>
          <w:instrText xml:space="preserve"> PAGEREF _Toc26783 \h </w:instrText>
        </w:r>
        <w:r>
          <w:fldChar w:fldCharType="separate"/>
        </w:r>
        <w:r>
          <w:t>37</w:t>
        </w:r>
        <w:r>
          <w:fldChar w:fldCharType="end"/>
        </w:r>
      </w:hyperlink>
    </w:p>
    <w:p>
      <w:pPr>
        <w:pStyle w:val="TOC2"/>
        <w:tabs>
          <w:tab w:val="right" w:leader="dot" w:pos="8306"/>
        </w:tabs>
      </w:pPr>
      <w:hyperlink w:anchor="_Toc8058" w:history="1">
        <w:r>
          <w:rPr>
            <w:rFonts w:ascii="仿宋" w:eastAsia="仿宋" w:hAnsi="仿宋" w:cs="仿宋" w:hint="eastAsia"/>
            <w:lang w:eastAsia="zh-CN"/>
          </w:rPr>
          <w:t>(四)、利润率高</w:t>
        </w:r>
        <w:r>
          <w:tab/>
        </w:r>
        <w:r>
          <w:fldChar w:fldCharType="begin"/>
        </w:r>
        <w:r>
          <w:instrText xml:space="preserve"> PAGEREF _Toc8058 \h </w:instrText>
        </w:r>
        <w:r>
          <w:fldChar w:fldCharType="separate"/>
        </w:r>
        <w:r>
          <w:t>40</w:t>
        </w:r>
        <w:r>
          <w:fldChar w:fldCharType="end"/>
        </w:r>
      </w:hyperlink>
    </w:p>
    <w:p>
      <w:pPr>
        <w:pStyle w:val="TOC1"/>
        <w:tabs>
          <w:tab w:val="right" w:leader="dot" w:pos="8306"/>
        </w:tabs>
      </w:pPr>
      <w:hyperlink w:anchor="_Toc7144" w:history="1">
        <w:r>
          <w:rPr>
            <w:rFonts w:ascii="仿宋" w:eastAsia="仿宋" w:hAnsi="仿宋" w:cs="仿宋" w:hint="eastAsia"/>
            <w:lang w:eastAsia="zh-CN"/>
          </w:rPr>
          <w:t>十三、职业教育项目实施时间节点</w:t>
        </w:r>
        <w:r>
          <w:tab/>
        </w:r>
        <w:r>
          <w:fldChar w:fldCharType="begin"/>
        </w:r>
        <w:r>
          <w:instrText xml:space="preserve"> PAGEREF _Toc7144 \h </w:instrText>
        </w:r>
        <w:r>
          <w:fldChar w:fldCharType="separate"/>
        </w:r>
        <w:r>
          <w:t>42</w:t>
        </w:r>
        <w:r>
          <w:fldChar w:fldCharType="end"/>
        </w:r>
      </w:hyperlink>
    </w:p>
    <w:p>
      <w:pPr>
        <w:pStyle w:val="TOC2"/>
        <w:tabs>
          <w:tab w:val="right" w:leader="dot" w:pos="8306"/>
        </w:tabs>
      </w:pPr>
      <w:hyperlink w:anchor="_Toc20626" w:history="1">
        <w:r>
          <w:rPr>
            <w:rFonts w:ascii="仿宋" w:eastAsia="仿宋" w:hAnsi="仿宋" w:cs="仿宋" w:hint="eastAsia"/>
            <w:lang w:eastAsia="zh-CN"/>
          </w:rPr>
          <w:t>(一)、职业教育项目启动阶段时间节点</w:t>
        </w:r>
        <w:r>
          <w:tab/>
        </w:r>
        <w:r>
          <w:fldChar w:fldCharType="begin"/>
        </w:r>
        <w:r>
          <w:instrText xml:space="preserve"> PAGEREF _Toc20626 \h </w:instrText>
        </w:r>
        <w:r>
          <w:fldChar w:fldCharType="separate"/>
        </w:r>
        <w:r>
          <w:t>42</w:t>
        </w:r>
        <w:r>
          <w:fldChar w:fldCharType="end"/>
        </w:r>
      </w:hyperlink>
    </w:p>
    <w:p>
      <w:pPr>
        <w:pStyle w:val="TOC2"/>
        <w:tabs>
          <w:tab w:val="right" w:leader="dot" w:pos="8306"/>
        </w:tabs>
      </w:pPr>
      <w:hyperlink w:anchor="_Toc19941" w:history="1">
        <w:r>
          <w:rPr>
            <w:rFonts w:ascii="仿宋" w:eastAsia="仿宋" w:hAnsi="仿宋" w:cs="仿宋" w:hint="eastAsia"/>
            <w:lang w:eastAsia="zh-CN"/>
          </w:rPr>
          <w:t>(二)、职业教育项目执行阶段时间节点</w:t>
        </w:r>
        <w:r>
          <w:tab/>
        </w:r>
        <w:r>
          <w:fldChar w:fldCharType="begin"/>
        </w:r>
        <w:r>
          <w:instrText xml:space="preserve"> PAGEREF _Toc19941 \h </w:instrText>
        </w:r>
        <w:r>
          <w:fldChar w:fldCharType="separate"/>
        </w:r>
        <w:r>
          <w:t>43</w:t>
        </w:r>
        <w:r>
          <w:fldChar w:fldCharType="end"/>
        </w:r>
      </w:hyperlink>
    </w:p>
    <w:p>
      <w:pPr>
        <w:pStyle w:val="TOC2"/>
        <w:tabs>
          <w:tab w:val="right" w:leader="dot" w:pos="8306"/>
        </w:tabs>
      </w:pPr>
      <w:hyperlink w:anchor="_Toc30822" w:history="1">
        <w:r>
          <w:rPr>
            <w:rFonts w:ascii="仿宋" w:eastAsia="仿宋" w:hAnsi="仿宋" w:cs="仿宋" w:hint="eastAsia"/>
            <w:lang w:eastAsia="zh-CN"/>
          </w:rPr>
          <w:t>(三)、职业教育项目完成阶段时间节点</w:t>
        </w:r>
        <w:r>
          <w:tab/>
        </w:r>
        <w:r>
          <w:fldChar w:fldCharType="begin"/>
        </w:r>
        <w:r>
          <w:instrText xml:space="preserve"> PAGEREF _Toc30822 \h </w:instrText>
        </w:r>
        <w:r>
          <w:fldChar w:fldCharType="separate"/>
        </w:r>
        <w:r>
          <w:t>44</w:t>
        </w:r>
        <w:r>
          <w:fldChar w:fldCharType="end"/>
        </w:r>
      </w:hyperlink>
    </w:p>
    <w:p>
      <w:pPr>
        <w:pStyle w:val="TOC1"/>
        <w:tabs>
          <w:tab w:val="right" w:leader="dot" w:pos="8306"/>
        </w:tabs>
      </w:pPr>
      <w:hyperlink w:anchor="_Toc29736" w:history="1">
        <w:r>
          <w:rPr>
            <w:rFonts w:ascii="仿宋" w:eastAsia="仿宋" w:hAnsi="仿宋" w:cs="仿宋" w:hint="eastAsia"/>
            <w:lang w:eastAsia="zh-CN"/>
          </w:rPr>
          <w:t>十四、利益相关者分析与沟通计划</w:t>
        </w:r>
        <w:r>
          <w:tab/>
        </w:r>
        <w:r>
          <w:fldChar w:fldCharType="begin"/>
        </w:r>
        <w:r>
          <w:instrText xml:space="preserve"> PAGEREF _Toc29736 \h </w:instrText>
        </w:r>
        <w:r>
          <w:fldChar w:fldCharType="separate"/>
        </w:r>
        <w:r>
          <w:t>45</w:t>
        </w:r>
        <w:r>
          <w:fldChar w:fldCharType="end"/>
        </w:r>
      </w:hyperlink>
    </w:p>
    <w:p>
      <w:pPr>
        <w:pStyle w:val="TOC2"/>
        <w:tabs>
          <w:tab w:val="right" w:leader="dot" w:pos="8306"/>
        </w:tabs>
      </w:pPr>
      <w:hyperlink w:anchor="_Toc9987" w:history="1">
        <w:r>
          <w:rPr>
            <w:rFonts w:ascii="仿宋" w:eastAsia="仿宋" w:hAnsi="仿宋" w:cs="仿宋" w:hint="eastAsia"/>
            <w:lang w:eastAsia="zh-CN"/>
          </w:rPr>
          <w:t>(一)、利益相关者分析</w:t>
        </w:r>
        <w:r>
          <w:tab/>
        </w:r>
        <w:r>
          <w:fldChar w:fldCharType="begin"/>
        </w:r>
        <w:r>
          <w:instrText xml:space="preserve"> PAGEREF _Toc9987 \h </w:instrText>
        </w:r>
        <w:r>
          <w:fldChar w:fldCharType="separate"/>
        </w:r>
        <w:r>
          <w:t>45</w:t>
        </w:r>
        <w:r>
          <w:fldChar w:fldCharType="end"/>
        </w:r>
      </w:hyperlink>
    </w:p>
    <w:p>
      <w:pPr>
        <w:pStyle w:val="TOC2"/>
        <w:tabs>
          <w:tab w:val="right" w:leader="dot" w:pos="8306"/>
        </w:tabs>
      </w:pPr>
      <w:hyperlink w:anchor="_Toc5184" w:history="1">
        <w:r>
          <w:rPr>
            <w:rFonts w:ascii="仿宋" w:eastAsia="仿宋" w:hAnsi="仿宋" w:cs="仿宋" w:hint="eastAsia"/>
            <w:lang w:eastAsia="zh-CN"/>
          </w:rPr>
          <w:t>(二)、沟通计划</w:t>
        </w:r>
        <w:r>
          <w:tab/>
        </w:r>
        <w:r>
          <w:fldChar w:fldCharType="begin"/>
        </w:r>
        <w:r>
          <w:instrText xml:space="preserve"> PAGEREF _Toc5184 \h </w:instrText>
        </w:r>
        <w:r>
          <w:fldChar w:fldCharType="separate"/>
        </w:r>
        <w:r>
          <w:t>46</w:t>
        </w:r>
        <w:r>
          <w:fldChar w:fldCharType="end"/>
        </w:r>
      </w:hyperlink>
    </w:p>
    <w:p>
      <w:pPr>
        <w:pStyle w:val="TOC1"/>
        <w:tabs>
          <w:tab w:val="right" w:leader="dot" w:pos="8306"/>
        </w:tabs>
      </w:pPr>
      <w:hyperlink w:anchor="_Toc4749" w:history="1">
        <w:r>
          <w:rPr>
            <w:rFonts w:ascii="仿宋" w:eastAsia="仿宋" w:hAnsi="仿宋" w:cs="仿宋" w:hint="eastAsia"/>
            <w:lang w:eastAsia="zh-CN"/>
          </w:rPr>
          <w:t>十五、营销与推广策略</w:t>
        </w:r>
        <w:r>
          <w:tab/>
        </w:r>
        <w:r>
          <w:fldChar w:fldCharType="begin"/>
        </w:r>
        <w:r>
          <w:instrText xml:space="preserve"> PAGEREF _Toc4749 \h </w:instrText>
        </w:r>
        <w:r>
          <w:fldChar w:fldCharType="separate"/>
        </w:r>
        <w:r>
          <w:t>48</w:t>
        </w:r>
        <w:r>
          <w:fldChar w:fldCharType="end"/>
        </w:r>
      </w:hyperlink>
    </w:p>
    <w:p>
      <w:pPr>
        <w:pStyle w:val="TOC2"/>
        <w:tabs>
          <w:tab w:val="right" w:leader="dot" w:pos="8306"/>
        </w:tabs>
      </w:pPr>
      <w:hyperlink w:anchor="_Toc32589" w:history="1">
        <w:r>
          <w:rPr>
            <w:rFonts w:ascii="仿宋" w:eastAsia="仿宋" w:hAnsi="仿宋" w:cs="仿宋" w:hint="eastAsia"/>
            <w:lang w:eastAsia="zh-CN"/>
          </w:rPr>
          <w:t>(一)、产品/服务定位与特点</w:t>
        </w:r>
        <w:r>
          <w:tab/>
        </w:r>
        <w:r>
          <w:fldChar w:fldCharType="begin"/>
        </w:r>
        <w:r>
          <w:instrText xml:space="preserve"> PAGEREF _Toc32589 \h </w:instrText>
        </w:r>
        <w:r>
          <w:fldChar w:fldCharType="separate"/>
        </w:r>
        <w:r>
          <w:t>48</w:t>
        </w:r>
        <w:r>
          <w:fldChar w:fldCharType="end"/>
        </w:r>
      </w:hyperlink>
    </w:p>
    <w:p>
      <w:pPr>
        <w:pStyle w:val="TOC2"/>
        <w:tabs>
          <w:tab w:val="right" w:leader="dot" w:pos="8306"/>
        </w:tabs>
      </w:pPr>
      <w:hyperlink w:anchor="_Toc5382" w:history="1">
        <w:r>
          <w:rPr>
            <w:rFonts w:ascii="仿宋" w:eastAsia="仿宋" w:hAnsi="仿宋" w:cs="仿宋" w:hint="eastAsia"/>
            <w:lang w:eastAsia="zh-CN"/>
          </w:rPr>
          <w:t>(二)、市场定位与竞争分析</w:t>
        </w:r>
        <w:r>
          <w:tab/>
        </w:r>
        <w:r>
          <w:fldChar w:fldCharType="begin"/>
        </w:r>
        <w:r>
          <w:instrText xml:space="preserve"> PAGEREF _Toc5382 \h </w:instrText>
        </w:r>
        <w:r>
          <w:fldChar w:fldCharType="separate"/>
        </w:r>
        <w:r>
          <w:t>49</w:t>
        </w:r>
        <w:r>
          <w:fldChar w:fldCharType="end"/>
        </w:r>
      </w:hyperlink>
    </w:p>
    <w:p>
      <w:pPr>
        <w:pStyle w:val="TOC2"/>
        <w:tabs>
          <w:tab w:val="right" w:leader="dot" w:pos="8306"/>
        </w:tabs>
      </w:pPr>
      <w:hyperlink w:anchor="_Toc18210" w:history="1">
        <w:r>
          <w:rPr>
            <w:rFonts w:ascii="仿宋" w:eastAsia="仿宋" w:hAnsi="仿宋" w:cs="仿宋" w:hint="eastAsia"/>
            <w:lang w:eastAsia="zh-CN"/>
          </w:rPr>
          <w:t>(三)、营销渠道与策略</w:t>
        </w:r>
        <w:r>
          <w:tab/>
        </w:r>
        <w:r>
          <w:fldChar w:fldCharType="begin"/>
        </w:r>
        <w:r>
          <w:instrText xml:space="preserve"> PAGEREF _Toc18210 \h </w:instrText>
        </w:r>
        <w:r>
          <w:fldChar w:fldCharType="separate"/>
        </w:r>
        <w:r>
          <w:t>50</w:t>
        </w:r>
        <w:r>
          <w:fldChar w:fldCharType="end"/>
        </w:r>
      </w:hyperlink>
    </w:p>
    <w:p>
      <w:pPr>
        <w:pStyle w:val="TOC2"/>
        <w:tabs>
          <w:tab w:val="right" w:leader="dot" w:pos="8306"/>
        </w:tabs>
      </w:pPr>
      <w:hyperlink w:anchor="_Toc357" w:history="1">
        <w:r>
          <w:rPr>
            <w:rFonts w:ascii="仿宋" w:eastAsia="仿宋" w:hAnsi="仿宋" w:cs="仿宋" w:hint="eastAsia"/>
            <w:lang w:eastAsia="zh-CN"/>
          </w:rPr>
          <w:t>(四)、推广与宣传活动</w:t>
        </w:r>
        <w:r>
          <w:tab/>
        </w:r>
        <w:r>
          <w:fldChar w:fldCharType="begin"/>
        </w:r>
        <w:r>
          <w:instrText xml:space="preserve"> PAGEREF _Toc357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0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9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技术管理特点体现在其创新导向。通过引入最先进的技术趋势和解决方案，职业教育项目致力于提升科技含量、提高质量和效率水平。这意味着我们将采用最新的工具和方法，确保职业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职业教育项目技术管理的显著特征。通过整合不同领域的技术资源，我们实现了跨学科的协同工作。这有助于优化技术架构，提高整体效能。此外，整合性策略还促进了不同技术团队之间的紧密沟通和高效合作，确保职业教育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职业教育项目所采用的技术。通过不断优化技术方案，职业教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职业教育项目团队将在职业教育项目初期识别可能的技术风险，并采取相应的预防和应对措施。通过建立健全的风险评估机制，职业教育项目能够在实施过程中及时发现并解决潜在的技术问题，保障职业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职业教育项目中，技术将成为职业教育项目成功的有力支持。这一深度剖析揭示了技术管理在职业教育项目实施中的关键作用，为职业教育项目的技术基础奠定了坚实的基础。</w:t>
      </w:r>
    </w:p>
    <w:p>
      <w:pPr>
        <w:pStyle w:val="Heading2"/>
        <w:ind w:firstLine="560" w:firstLineChars="200"/>
        <w:rPr>
          <w:rFonts w:ascii="仿宋" w:eastAsia="仿宋" w:hAnsi="仿宋" w:cs="仿宋" w:hint="eastAsia"/>
          <w:sz w:val="28"/>
          <w:lang w:eastAsia="zh-CN"/>
        </w:rPr>
      </w:pPr>
      <w:bookmarkStart w:id="4" w:name="_Toc4261"/>
      <w:r>
        <w:rPr>
          <w:rFonts w:ascii="仿宋" w:eastAsia="仿宋" w:hAnsi="仿宋" w:cs="仿宋" w:hint="eastAsia"/>
          <w:sz w:val="28"/>
          <w:lang w:eastAsia="zh-CN"/>
        </w:rPr>
        <w:t>(二)、职业教育项目工艺技术设计方案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职业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职业教育项目将严格按照相关行业规范要求进行组织。通过有效控制产品质量，职业教育项目将致力于为顾客提供优质的职业教育项目产品和良好的服务。这体现了职业教育项目对于生产活动合规性和质量标准的高度重视，为职业教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职业教育项目注重生态效益和清洁生产原则。职业教育项目建设将紧密结合地方特色经济发展，与社会经济发展规划和区域环境保护规划方案相协调一致。通过与当地区域自然生态系统的结合，职业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职业教育项目产品具有多样化的客户需求和个性化的特点。因此，职业教育项目产品规格品种多样，且单批生产数量较小。为满足这一特点，职业教育项目承办单位将建设先进的柔性制造生产线。通过广泛应用柔性制造技术，职业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职业教育项目采用的技术具有较高的技术含量和自动化水平，处于国内先进水平。这一技术选用不仅体现了对生产效率、质量和环境友好性的高标准要求，同时为职业教育项目的可持续发展奠定了坚实的基础。</w:t>
      </w:r>
    </w:p>
    <w:p>
      <w:pPr>
        <w:pStyle w:val="Heading2"/>
        <w:ind w:firstLine="560" w:firstLineChars="200"/>
        <w:rPr>
          <w:rFonts w:ascii="仿宋" w:eastAsia="仿宋" w:hAnsi="仿宋" w:cs="仿宋" w:hint="eastAsia"/>
          <w:sz w:val="28"/>
          <w:lang w:eastAsia="zh-CN"/>
        </w:rPr>
      </w:pPr>
      <w:bookmarkStart w:id="5" w:name="_Toc169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为确保职业教育项目的高效生产和技术实施，我们制定了一套精心设计的设备选型方案，以满足职业教育项目生产、质量和环保的要求。该方案的主要特点如下：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职业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针对职业教育项目产品的多样性和小批量生产的特点，我们将建设柔性制造生产线。通过在设备选型中考虑柔性制造技术，可以灵活应对不同产品规格和生产需求，实现生产线的高度灵活性和适应性。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3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629"/>
      <w:r>
        <w:rPr>
          <w:rFonts w:ascii="仿宋" w:eastAsia="仿宋" w:hAnsi="仿宋" w:cs="仿宋" w:hint="eastAsia"/>
          <w:lang w:eastAsia="zh-CN"/>
        </w:rPr>
        <w:t>(一)、职业教育行业分析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行业一直以来都是市场的关注焦点。行业内的发展趋势、竞争态势以及潜在机会都对职业教育项目的推进产生深远的影响。通过深入研究行业的整体概貌，我们将更好地理解行业的核心特征，为职业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行业，技术一直是推动创新和发展的关键因素。我们将对当前技术趋势进行详尽分析，包括但不限于人工智能、大数据应用、先进制造技术等。这有助于职业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职业教育项目成功的基础。我们将对主要竞争对手进行深入研究，包括其市场份额、产品特点、市场定位等。通过全面了解竞争对手的优势和劣势，职业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424"/>
      <w:r>
        <w:rPr>
          <w:rFonts w:ascii="仿宋" w:eastAsia="仿宋" w:hAnsi="仿宋" w:cs="仿宋" w:hint="eastAsia"/>
          <w:sz w:val="28"/>
          <w:lang w:eastAsia="zh-CN"/>
        </w:rPr>
        <w:t>(二)、职业教育市场分析预测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通过对市场规模的深入调研，我们将预测职业教育市场未来的增长趋势。这包括市场的整体规模、各细分领域的发展趋势等。职业教育项目可以根据市场的扩张速度和潜在机会，制定更符合市场需求的发展策略。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职业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职业教育项目实施过程中需要充分考虑的因素。我们将对市场风险进行全面评估，包括但不限于政策法规风险、市场竞争风险、技术变革风险等。通过对潜在风险的深入分析，职业教育项目可以制定相应的风险缓解策略，降低不确定性对职业教育项目的影响。</w:t>
      </w:r>
    </w:p>
    <w:p>
      <w:pPr>
        <w:pStyle w:val="Heading1"/>
        <w:ind w:firstLine="560" w:firstLineChars="200"/>
        <w:rPr>
          <w:rFonts w:ascii="仿宋" w:eastAsia="仿宋" w:hAnsi="仿宋" w:cs="仿宋" w:hint="eastAsia"/>
          <w:sz w:val="28"/>
          <w:lang w:eastAsia="zh-CN"/>
        </w:rPr>
      </w:pPr>
      <w:bookmarkStart w:id="9" w:name="_Toc7387"/>
      <w:r>
        <w:rPr>
          <w:rFonts w:ascii="仿宋" w:eastAsia="仿宋" w:hAnsi="仿宋" w:cs="仿宋" w:hint="eastAsia"/>
          <w:sz w:val="28"/>
          <w:lang w:eastAsia="zh-CN"/>
        </w:rPr>
        <w:t>三、职业教育项目可持续发展</w:t>
      </w:r>
      <w:bookmarkEnd w:id="9"/>
    </w:p>
    <w:p>
      <w:pPr>
        <w:pStyle w:val="Heading2"/>
        <w:rPr>
          <w:rFonts w:ascii="仿宋" w:eastAsia="仿宋" w:hAnsi="仿宋" w:cs="仿宋" w:hint="eastAsia"/>
          <w:lang w:eastAsia="zh-CN"/>
        </w:rPr>
      </w:pPr>
      <w:bookmarkStart w:id="10" w:name="_Toc24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职业教育项目中，职业教育项目团队着眼于未来，明确了可持续发展的战略方向。制定的具体可持续发展目标包括降低资源使用、采用环保技术、最大化社会效益等。这一步骤不仅有助于职业教育项目在环保和社会责任方面达到最高标准，也为未来提供了明确的指引，确保职业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可持续实践的融入职业教育项目管理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职业教育项目管理周期。从职业教育项目规划开始，职业教育项目团队就考虑了环境和社会的因素。在执行阶段，职业教育项目团队积极推动绿色技术的应用，优化资源利用。此外，关注员工的社会责任，通过培训和沟通活动提高员工对可持续发展的认知，使他们能够在日常工作中践行可持续实践。这些举措不仅为职业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0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扎根于职业教育项目的可持续发展理念，我们深信环保与社会责任是职业教育项目成功的关键支柱。在职业教育项目的每一步，我们都致力于通过创新和实践，履行对环境和社会的坚定责任。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团队通过引入先进的环保技术、建立高效的废物处理系统以及推动能源节约措施，积极履行环保责任。定期的环保监测和评估确保职业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不仅致力于自身可持续发展，还注重对社会的回馈。通过支持社区职业教育项目、参与慈善事业、提供培训机会等方式，职业教育项目积极履行社会责任。与当地社区建立积极互动，关注员工的工作与生活平衡，以及员工的身心健康，是职业教育项目在社会责任层面的关键举措。这样的实践不仅增强了职业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52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5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职业教育项目的主要产品是XXXX，预计年产值为XXX万元。这一产品在市场中占据着重要的地位，其广泛的应用范围使得该职业教育项目的市场前景非常广阔。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职业教育项目的xxx产品作为重要的原材料之一，将在多个领域发挥关键作用。其在建筑、交通、能源等方面的广泛应用将为整个产业链提供强大的支持，形成产业协同效应。职业教育项目的年产值XXX万XXX万XXX万万元不仅反映了其在市场上的巨大潜力，更预示着它对国民经济的积极贡献。这种关联度高、涉及面广的产业关系，使得该职业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39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总征地面积为XXXX平方米，相当于约XX.XX亩，其中净用地面积为XXXX平方米，红线范围内相当于约XX.XX亩。这一用地规模充分考虑了职业教育项目的建设需求，保障了职业教育项目在合适的空间内得以充分发展。职业教育项目规划的总建筑面积为XXXX平方米，其中主体工程建设占XXXX平方米，计容建筑面积达XXXX平方米。预计建筑工程的投资将达到XXXX万元，为职业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购置的设备共计XXXX台（套），设备购置费用为XXXX万元。这一设备购置计划充分考虑到职业教育项目的生产需求和技术要求，确保了职业教育项目在生产运营中具备先进的技术装备和高效的生产能力。设备的合理配置将为职业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教育项目计划总投资为XXXX万元，预计年实现营业收入为XXXX万元。这一产能规模的设定旨在确保职业教育项目能够在投资与回报之间取得平衡，实现长期可持续的发展。职业教育项目的总投资充分考虑到各个方面的需求，包括用地建设、设备购置等多个环节，以确保职业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462"/>
      <w:r>
        <w:rPr>
          <w:rFonts w:ascii="仿宋" w:eastAsia="仿宋" w:hAnsi="仿宋" w:cs="仿宋" w:hint="eastAsia"/>
          <w:sz w:val="28"/>
          <w:lang w:eastAsia="zh-CN"/>
        </w:rPr>
        <w:t>五、职业教育项目绩效评估</w:t>
      </w:r>
      <w:bookmarkEnd w:id="15"/>
    </w:p>
    <w:p>
      <w:pPr>
        <w:pStyle w:val="Heading2"/>
        <w:rPr>
          <w:rFonts w:ascii="仿宋" w:eastAsia="仿宋" w:hAnsi="仿宋" w:cs="仿宋" w:hint="eastAsia"/>
          <w:lang w:eastAsia="zh-CN"/>
        </w:rPr>
      </w:pPr>
      <w:bookmarkStart w:id="16" w:name="_Toc2452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中，我们设计了一套全面的绩效评估指标，以确保职业教育项目的可控和成功交付。这些指标跨足职业教育项目目标、成本、进度和质量等多个维度，为我们提供了全面洞察职业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目标达成率是我们关注的首要指标。我们设定了明确的目标，并通过定期监测和评估，迅速发现并应对潜在的目标偏差。这为职业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成本绩效是另一个核心关注点。通过实际成本与预算成本的对比分析，我们深入了解成本差异的原因，及时调整资源分配，保持职业教育项目在经济效益方面的合理水平。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进度作为关键的绩效指标之一，得到了精心的关注。我们制定了详细的职业教育项目进度计划，并设立了进度符合度指标，确保实际进度与计划进度保持一致。这使我们能够快速发现和解决潜在的进度问题，保持职业教育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职业教育项目绩效的不可或缺的一环。我们引入了一系列的质量标准和客户满意度指标，以确保职业教育项目交付的成果在质量上达到或超越预期水平。通过持续监测这些指标，我们努力提升职业教育项目整体质量水平，为职业教育项目的成功交付提供有力保障。通过这些科学且全面的绩效评估，我们能够更好地引导职业教育项目的持续改进，确保职业教育项目目标的顺利达成。</w:t>
      </w:r>
    </w:p>
    <w:p>
      <w:pPr>
        <w:pStyle w:val="Heading2"/>
        <w:ind w:firstLine="560" w:firstLineChars="200"/>
        <w:rPr>
          <w:rFonts w:ascii="仿宋" w:eastAsia="仿宋" w:hAnsi="仿宋" w:cs="仿宋" w:hint="eastAsia"/>
          <w:sz w:val="28"/>
          <w:lang w:eastAsia="zh-CN"/>
        </w:rPr>
      </w:pPr>
      <w:bookmarkStart w:id="17" w:name="_Toc2553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绩效评估是职业教育项目中的关键环节，为确保职业教育项目达到预期目标，我们采用了多层次、多维度的绩效评估方法。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职业教育项目的战略目标对齐，确保每个决策和行动都与职业教育项目整体目标保持一致。团队会定期召开战略对齐会议，审视当前工作与职业教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职业教育项目进度、质量、成本和风险等方面。这些指标通过数据收集和分析，为职业教育项目管理团队提供了客观的评估依据。例如，我们通过职业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绩效评估不仅仅停留在职业教育项目内部，还考虑了职业教育项目对外部环境的影响。我们定期进行干系人满意度调查，以了解各利益相关方对职业教育项目的期望和满意度，并及时做出调整。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这种多层次、多角度的绩效评估方法，使得我们能够全面了解职业教育项目的运行状态，及时做出调整，确保职业教育项目在不断变化的环境中保持稳健前行。</w:t>
      </w:r>
    </w:p>
    <w:p>
      <w:pPr>
        <w:pStyle w:val="Heading2"/>
        <w:ind w:firstLine="560" w:firstLineChars="200"/>
        <w:rPr>
          <w:rFonts w:ascii="仿宋" w:eastAsia="仿宋" w:hAnsi="仿宋" w:cs="仿宋" w:hint="eastAsia"/>
          <w:sz w:val="28"/>
          <w:lang w:eastAsia="zh-CN"/>
        </w:rPr>
      </w:pPr>
      <w:bookmarkStart w:id="18" w:name="_Toc2176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为了确保职业教育项目的有效管理和不断优化，我们采用了精心设计的绩效评估周期。这个周期旨在实现灵活、实时和全面的评估，以适应职业教育项目执行中的各种挑战。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职业教育项目的不同需求，分为短期、中期和长期。短期评估关注每个迭代或工作周期，以及时发现和解决当前任务中的问题。中期评估涵盖几个迭代，深入了解整体职业教育项目的趋势和性能。长期评估则着眼于整个职业教育项目阶段，确保职业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职业教育项目管理工具和协作平台，团队成员能够随时更新和分享职业教育项目数据。这种实时性的反馈机制使我们能够及时察觉潜在问题，快速调整，保持职业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职业教育项目的决策制定密不可分。每个周期的职业教育项目回顾会议成为集体总结经验、识别问题深层次原因并找到创新解决方案的平台。这种定期的反思与调整机制使职业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506"/>
      <w:r>
        <w:rPr>
          <w:rFonts w:ascii="仿宋" w:eastAsia="仿宋" w:hAnsi="仿宋" w:cs="仿宋" w:hint="eastAsia"/>
          <w:sz w:val="28"/>
          <w:lang w:eastAsia="zh-CN"/>
        </w:rPr>
        <w:t>六、职业教育项目土建工程</w:t>
      </w:r>
      <w:bookmarkEnd w:id="19"/>
    </w:p>
    <w:p>
      <w:pPr>
        <w:pStyle w:val="Heading2"/>
        <w:rPr>
          <w:rFonts w:ascii="仿宋" w:eastAsia="仿宋" w:hAnsi="仿宋" w:cs="仿宋" w:hint="eastAsia"/>
          <w:lang w:eastAsia="zh-CN"/>
        </w:rPr>
      </w:pPr>
      <w:bookmarkStart w:id="20" w:name="_Toc458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在职业教育项目的建筑工程设计中，我们将秉承一系列重要的设计原则，以确保职业教育项目建筑在功能、美观、可持续性等方面达到最佳效果。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首要原则是确保建筑的功能性得到最大化的发挥。我们将充分理解职业教育项目的实际需求，合理布局各个功能区域，保证建筑在满足业务需求的同时，提供高效的工作环境。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在建筑设计中，我们将综合考虑建设和运营成本。通过精细的经济效益分析，确保设计方案在高效利用资源的同时，对职业教育项目的长期盈利能力有积极的贡献。</w:t>
      </w:r>
    </w:p>
    <w:p>
      <w:pPr>
        <w:pStyle w:val="Heading2"/>
        <w:ind w:firstLine="560" w:firstLineChars="200"/>
        <w:rPr>
          <w:rFonts w:ascii="仿宋" w:eastAsia="仿宋" w:hAnsi="仿宋" w:cs="仿宋" w:hint="eastAsia"/>
          <w:sz w:val="28"/>
          <w:lang w:eastAsia="zh-CN"/>
        </w:rPr>
      </w:pPr>
      <w:bookmarkStart w:id="21" w:name="_Toc1418"/>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的土建工程设计中，我们将精准设定设计年限，结合职业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https://d.book118.com/878071000113006045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C734A"/>
    <w:rsid w:val="558C73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710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2024-03-03T01:49:00Z</dcterms:created>
  <dcterms:modified xsi:type="dcterms:W3CDTF">2024-03-03T01:50:02Z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E8E805D80E2B48A38C904F9E80AAE87B_11</vt:lpwstr>
  </property>
  <property fmtid="{D5CDD505-2E9C-101B-9397-08002B2CF9AE}" pid="3" name="KSOProductBuildVer">
    <vt:lpwstr>2052-12.1.0.16388</vt:lpwstr>
  </property>
</Properties>
</file>