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Autospacing="0" w:afterAutospacing="0" w:line="360" w:lineRule="auto"/>
        <w:jc w:val="center"/>
        <w:rPr>
          <w:rFonts w:eastAsia="华文中宋"/>
          <w:sz w:val="36"/>
          <w:szCs w:val="36"/>
        </w:rPr>
      </w:pPr>
      <w:r>
        <w:rPr>
          <w:rFonts w:eastAsia="华文中宋"/>
          <w:sz w:val="36"/>
          <w:szCs w:val="36"/>
        </w:rPr>
        <w:drawing>
          <wp:anchor distT="0" distB="0" distL="114300" distR="114300" simplePos="0" relativeHeight="251658240" behindDoc="0" locked="0" layoutInCell="1" allowOverlap="1">
            <wp:simplePos x="0" y="0"/>
            <wp:positionH relativeFrom="page">
              <wp:posOffset>11874500</wp:posOffset>
            </wp:positionH>
            <wp:positionV relativeFrom="topMargin">
              <wp:posOffset>11607800</wp:posOffset>
            </wp:positionV>
            <wp:extent cx="469900" cy="431800"/>
            <wp:effectExtent l="0" t="0" r="6350" b="6350"/>
            <wp:wrapNone/>
            <wp:docPr id="100034" name="图片 10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 name="图片 100034"/>
                    <pic:cNvPicPr>
                      <a:picLocks noChangeAspect="1"/>
                    </pic:cNvPicPr>
                  </pic:nvPicPr>
                  <pic:blipFill>
                    <a:blip xmlns:r="http://schemas.openxmlformats.org/officeDocument/2006/relationships" r:embed="rId6"/>
                    <a:stretch>
                      <a:fillRect/>
                    </a:stretch>
                  </pic:blipFill>
                  <pic:spPr>
                    <a:xfrm>
                      <a:off x="0" y="0"/>
                      <a:ext cx="469900" cy="431800"/>
                    </a:xfrm>
                    <a:prstGeom prst="rect">
                      <a:avLst/>
                    </a:prstGeom>
                  </pic:spPr>
                </pic:pic>
              </a:graphicData>
            </a:graphic>
          </wp:anchor>
        </w:drawing>
      </w:r>
      <w:r>
        <w:rPr>
          <w:rFonts w:eastAsia="华文中宋"/>
          <w:sz w:val="36"/>
          <w:szCs w:val="36"/>
        </w:rPr>
        <w:drawing>
          <wp:anchor distT="0" distB="0" distL="114300" distR="114300" simplePos="0" relativeHeight="251660288" behindDoc="0" locked="0" layoutInCell="1" allowOverlap="1">
            <wp:simplePos x="0" y="0"/>
            <wp:positionH relativeFrom="page">
              <wp:posOffset>11480800</wp:posOffset>
            </wp:positionH>
            <wp:positionV relativeFrom="topMargin">
              <wp:posOffset>12382500</wp:posOffset>
            </wp:positionV>
            <wp:extent cx="330200" cy="431800"/>
            <wp:effectExtent l="0" t="0" r="12700" b="6350"/>
            <wp:wrapNone/>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pic:cNvPicPr>
                      <a:picLocks noChangeAspect="1"/>
                    </pic:cNvPicPr>
                  </pic:nvPicPr>
                  <pic:blipFill>
                    <a:blip xmlns:r="http://schemas.openxmlformats.org/officeDocument/2006/relationships" r:embed="rId7"/>
                    <a:stretch>
                      <a:fillRect/>
                    </a:stretch>
                  </pic:blipFill>
                  <pic:spPr>
                    <a:xfrm>
                      <a:off x="0" y="0"/>
                      <a:ext cx="330200" cy="431800"/>
                    </a:xfrm>
                    <a:prstGeom prst="rect">
                      <a:avLst/>
                    </a:prstGeom>
                  </pic:spPr>
                </pic:pic>
              </a:graphicData>
            </a:graphic>
          </wp:anchor>
        </w:drawing>
      </w:r>
      <w:r>
        <w:rPr>
          <w:rFonts w:eastAsia="华文中宋" w:hint="eastAsia"/>
          <w:sz w:val="36"/>
          <w:szCs w:val="36"/>
          <w:lang w:eastAsia="zh-CN"/>
        </w:rPr>
        <w:t xml:space="preserve">  </w:t>
      </w:r>
      <w:r>
        <w:rPr>
          <w:rFonts w:eastAsia="华文中宋"/>
          <w:sz w:val="36"/>
          <w:szCs w:val="36"/>
        </w:rPr>
        <w:t xml:space="preserve">专题04   </w:t>
      </w:r>
      <w:r>
        <w:rPr>
          <w:rFonts w:eastAsia="华文中宋" w:hint="eastAsia"/>
          <w:sz w:val="36"/>
          <w:szCs w:val="36"/>
        </w:rPr>
        <w:t>近代中国的救亡图存</w:t>
      </w:r>
    </w:p>
    <w:p>
      <w:pPr>
        <w:spacing w:beforeAutospacing="0" w:afterAutospacing="0" w:line="360" w:lineRule="auto"/>
        <w:jc w:val="center"/>
        <w:rPr>
          <w:rFonts w:eastAsia="华文中宋"/>
          <w:sz w:val="44"/>
          <w:szCs w:val="44"/>
        </w:rPr>
      </w:pPr>
      <w:r>
        <w:rPr>
          <w:rFonts w:eastAsia="华文中宋" w:hint="eastAsia"/>
          <w:sz w:val="36"/>
          <w:szCs w:val="36"/>
          <w:highlight w:val="yellow"/>
        </w:rPr>
        <w:t>练考点·练考卷</w:t>
      </w:r>
    </w:p>
    <w:sdt>
      <w:sdtPr>
        <w:rPr>
          <w:rFonts w:ascii="Times New Roman" w:eastAsia="宋体" w:hAnsi="Times New Roman" w:cs="Times New Roman"/>
          <w:b w:val="0"/>
          <w:bCs w:val="0"/>
          <w:color w:val="auto"/>
          <w:kern w:val="2"/>
          <w:sz w:val="21"/>
          <w:szCs w:val="22"/>
          <w:lang w:val="zh-CN"/>
        </w:rPr>
        <w:id w:val="636221863"/>
        <w:docPartObj>
          <w:docPartGallery w:val="Table of Contents"/>
          <w:docPartUnique/>
        </w:docPartObj>
      </w:sdtPr>
      <w:sdtEndPr>
        <w:rPr>
          <w:rFonts w:ascii="Times New Roman" w:eastAsia="宋体" w:hAnsi="Times New Roman" w:cs="Times New Roman"/>
          <w:b w:val="0"/>
          <w:bCs w:val="0"/>
          <w:color w:val="auto"/>
          <w:kern w:val="2"/>
          <w:sz w:val="21"/>
          <w:szCs w:val="22"/>
          <w:lang w:val="zh-CN"/>
        </w:rPr>
      </w:sdtEndPr>
      <w:sdtContent>
        <w:p>
          <w:pPr>
            <w:pStyle w:val="TOC10"/>
            <w:spacing w:before="0" w:beforeAutospacing="0" w:afterAutospacing="0" w:line="360" w:lineRule="auto"/>
            <w:jc w:val="center"/>
          </w:pPr>
          <w:r>
            <w:rPr>
              <w:rFonts w:ascii="华文中宋" w:eastAsia="华文中宋" w:hAnsi="华文中宋"/>
              <w:lang w:val="zh-CN"/>
            </w:rPr>
            <w:t>目</w:t>
          </w:r>
          <w:r>
            <w:rPr>
              <w:rFonts w:ascii="华文中宋" w:eastAsia="华文中宋" w:hAnsi="华文中宋" w:hint="eastAsia"/>
              <w:lang w:val="zh-CN"/>
            </w:rPr>
            <w:t xml:space="preserve">   </w:t>
          </w:r>
          <w:r>
            <w:rPr>
              <w:rFonts w:ascii="华文中宋" w:eastAsia="华文中宋" w:hAnsi="华文中宋"/>
              <w:lang w:val="zh-CN"/>
            </w:rPr>
            <w:t>录</w:t>
          </w:r>
        </w:p>
        <w:p>
          <w:pPr>
            <w:pStyle w:val="TOC1"/>
            <w:tabs>
              <w:tab w:val="right" w:pos="9742"/>
            </w:tabs>
            <w:spacing w:before="0" w:beforeAutospacing="0" w:after="0" w:afterAutospacing="0" w:line="360" w:lineRule="auto"/>
            <w:rPr>
              <w:rFonts w:asciiTheme="minorEastAsia" w:eastAsiaTheme="minorEastAsia" w:hAnsiTheme="minorEastAsia" w:cstheme="minorBidi"/>
              <w:sz w:val="21"/>
              <w:szCs w:val="21"/>
              <w14:ligatures w14:val="standardContextual"/>
            </w:rPr>
          </w:pPr>
          <w:r>
            <w:rPr>
              <w:rFonts w:asciiTheme="minorEastAsia" w:eastAsiaTheme="minorEastAsia" w:hAnsiTheme="minorEastAsia"/>
              <w:sz w:val="21"/>
              <w:szCs w:val="21"/>
              <w:highlight w:val="cyan"/>
            </w:rPr>
            <w:t>考点一</w:t>
          </w:r>
          <w:r>
            <w:rPr>
              <w:rFonts w:asciiTheme="minorEastAsia" w:eastAsiaTheme="minorEastAsia" w:hAnsiTheme="minorEastAsia" w:hint="eastAsia"/>
              <w:sz w:val="21"/>
              <w:szCs w:val="21"/>
              <w:highlight w:val="cyan"/>
            </w:rPr>
            <w:t xml:space="preserve">   </w:t>
          </w:r>
          <w:r>
            <w:rPr>
              <w:rFonts w:asciiTheme="minorEastAsia" w:eastAsiaTheme="minorEastAsia" w:hAnsiTheme="minorEastAsia"/>
              <w:sz w:val="21"/>
              <w:szCs w:val="21"/>
              <w:highlight w:val="cyan"/>
            </w:rPr>
            <w:t>旧民主主义革命</w:t>
          </w:r>
          <w:r>
            <w:rPr>
              <w:rFonts w:asciiTheme="minorEastAsia" w:eastAsiaTheme="minorEastAsia" w:hAnsiTheme="minorEastAsia"/>
              <w:sz w:val="21"/>
              <w:szCs w:val="21"/>
            </w:rPr>
            <w:tab/>
          </w:r>
          <w:r>
            <w:rPr>
              <w:rFonts w:asciiTheme="minorEastAsia" w:eastAsiaTheme="minorEastAsia" w:hAnsiTheme="minorEastAsia"/>
              <w:sz w:val="21"/>
              <w:szCs w:val="21"/>
            </w:rPr>
            <w:t>1</w:t>
          </w:r>
        </w:p>
        <w:p>
          <w:pPr>
            <w:pStyle w:val="TOC2"/>
            <w:tabs>
              <w:tab w:val="right" w:pos="9742"/>
            </w:tabs>
            <w:spacing w:before="0" w:beforeAutospacing="0" w:afterAutospacing="0" w:line="360" w:lineRule="auto"/>
            <w:ind w:left="0"/>
            <w:rPr>
              <w:rFonts w:asciiTheme="minorEastAsia" w:eastAsiaTheme="minorEastAsia" w:hAnsiTheme="minorEastAsia" w:cstheme="minorBidi"/>
              <w:b/>
              <w:bCs/>
              <w:i w:val="0"/>
              <w:iCs w:val="0"/>
              <w:sz w:val="21"/>
              <w:szCs w:val="21"/>
              <w14:ligatures w14:val="standardContextual"/>
            </w:rPr>
          </w:pPr>
          <w:r>
            <w:rPr>
              <w:rFonts w:asciiTheme="minorEastAsia" w:eastAsiaTheme="minorEastAsia" w:hAnsiTheme="minorEastAsia" w:hint="eastAsia"/>
              <w:b/>
              <w:bCs/>
              <w:i w:val="0"/>
              <w:iCs w:val="0"/>
              <w:sz w:val="21"/>
              <w:szCs w:val="21"/>
            </w:rPr>
            <w:t>真题回归</w:t>
          </w:r>
          <w:r>
            <w:rPr>
              <w:rFonts w:asciiTheme="minorEastAsia" w:eastAsiaTheme="minorEastAsia" w:hAnsiTheme="minorEastAsia"/>
              <w:b/>
              <w:bCs/>
              <w:i w:val="0"/>
              <w:iCs w:val="0"/>
              <w:sz w:val="21"/>
              <w:szCs w:val="21"/>
            </w:rPr>
            <w:tab/>
          </w:r>
          <w:r>
            <w:rPr>
              <w:rFonts w:asciiTheme="minorEastAsia" w:eastAsiaTheme="minorEastAsia" w:hAnsiTheme="minorEastAsia"/>
              <w:b/>
              <w:bCs/>
              <w:i w:val="0"/>
              <w:iCs w:val="0"/>
              <w:sz w:val="21"/>
              <w:szCs w:val="21"/>
            </w:rPr>
            <w:t>1</w:t>
          </w:r>
        </w:p>
        <w:p>
          <w:pPr>
            <w:pStyle w:val="TOC2"/>
            <w:tabs>
              <w:tab w:val="right" w:pos="9742"/>
            </w:tabs>
            <w:spacing w:before="0" w:beforeAutospacing="0" w:afterAutospacing="0" w:line="360" w:lineRule="auto"/>
            <w:ind w:left="0"/>
            <w:rPr>
              <w:rFonts w:asciiTheme="minorEastAsia" w:eastAsiaTheme="minorEastAsia" w:hAnsiTheme="minorEastAsia" w:cstheme="minorBidi"/>
              <w:b/>
              <w:bCs/>
              <w:i w:val="0"/>
              <w:iCs w:val="0"/>
              <w:sz w:val="21"/>
              <w:szCs w:val="21"/>
              <w14:ligatures w14:val="standardContextual"/>
            </w:rPr>
          </w:pPr>
          <w:r>
            <w:rPr>
              <w:rFonts w:asciiTheme="minorEastAsia" w:eastAsiaTheme="minorEastAsia" w:hAnsiTheme="minorEastAsia" w:hint="eastAsia"/>
              <w:b/>
              <w:bCs/>
              <w:i w:val="0"/>
              <w:iCs w:val="0"/>
              <w:sz w:val="21"/>
              <w:szCs w:val="21"/>
            </w:rPr>
            <w:t>考题预测</w:t>
          </w:r>
          <w:r>
            <w:rPr>
              <w:rFonts w:asciiTheme="minorEastAsia" w:eastAsiaTheme="minorEastAsia" w:hAnsiTheme="minorEastAsia"/>
              <w:b/>
              <w:bCs/>
              <w:i w:val="0"/>
              <w:iCs w:val="0"/>
              <w:sz w:val="21"/>
              <w:szCs w:val="21"/>
            </w:rPr>
            <w:tab/>
          </w:r>
          <w:r>
            <w:rPr>
              <w:rFonts w:asciiTheme="minorEastAsia" w:eastAsiaTheme="minorEastAsia" w:hAnsiTheme="minorEastAsia"/>
              <w:b/>
              <w:bCs/>
              <w:i w:val="0"/>
              <w:iCs w:val="0"/>
              <w:sz w:val="21"/>
              <w:szCs w:val="21"/>
            </w:rPr>
            <w:t>7</w:t>
          </w:r>
        </w:p>
        <w:p>
          <w:pPr>
            <w:pStyle w:val="TOC1"/>
            <w:tabs>
              <w:tab w:val="right" w:pos="9742"/>
            </w:tabs>
            <w:spacing w:before="0" w:beforeAutospacing="0" w:after="0" w:afterAutospacing="0" w:line="360" w:lineRule="auto"/>
            <w:rPr>
              <w:rFonts w:asciiTheme="minorEastAsia" w:eastAsiaTheme="minorEastAsia" w:hAnsiTheme="minorEastAsia" w:cstheme="minorBidi"/>
              <w:sz w:val="21"/>
              <w:szCs w:val="21"/>
              <w14:ligatures w14:val="standardContextual"/>
            </w:rPr>
          </w:pPr>
          <w:r>
            <w:rPr>
              <w:rFonts w:asciiTheme="minorEastAsia" w:eastAsiaTheme="minorEastAsia" w:hAnsiTheme="minorEastAsia"/>
              <w:sz w:val="21"/>
              <w:szCs w:val="21"/>
              <w:highlight w:val="cyan"/>
            </w:rPr>
            <w:t>考点二   新民主主义革命时期</w:t>
          </w:r>
          <w:r>
            <w:rPr>
              <w:rFonts w:asciiTheme="minorEastAsia" w:eastAsiaTheme="minorEastAsia" w:hAnsiTheme="minorEastAsia"/>
              <w:sz w:val="21"/>
              <w:szCs w:val="21"/>
            </w:rPr>
            <w:tab/>
          </w:r>
          <w:r>
            <w:rPr>
              <w:rFonts w:asciiTheme="minorEastAsia" w:eastAsiaTheme="minorEastAsia" w:hAnsiTheme="minorEastAsia"/>
              <w:sz w:val="21"/>
              <w:szCs w:val="21"/>
            </w:rPr>
            <w:t>8</w:t>
          </w:r>
        </w:p>
        <w:p>
          <w:pPr>
            <w:pStyle w:val="TOC2"/>
            <w:tabs>
              <w:tab w:val="right" w:pos="9742"/>
            </w:tabs>
            <w:spacing w:before="0" w:beforeAutospacing="0" w:afterAutospacing="0" w:line="360" w:lineRule="auto"/>
            <w:ind w:left="0"/>
            <w:rPr>
              <w:rFonts w:asciiTheme="minorEastAsia" w:eastAsiaTheme="minorEastAsia" w:hAnsiTheme="minorEastAsia" w:cstheme="minorBidi"/>
              <w:b/>
              <w:bCs/>
              <w:i w:val="0"/>
              <w:iCs w:val="0"/>
              <w:sz w:val="21"/>
              <w:szCs w:val="21"/>
              <w14:ligatures w14:val="standardContextual"/>
            </w:rPr>
          </w:pPr>
          <w:r>
            <w:rPr>
              <w:rFonts w:asciiTheme="minorEastAsia" w:eastAsiaTheme="minorEastAsia" w:hAnsiTheme="minorEastAsia" w:hint="eastAsia"/>
              <w:b/>
              <w:bCs/>
              <w:i w:val="0"/>
              <w:iCs w:val="0"/>
              <w:sz w:val="21"/>
              <w:szCs w:val="21"/>
            </w:rPr>
            <w:t>真题回归</w:t>
          </w:r>
          <w:r>
            <w:rPr>
              <w:rFonts w:asciiTheme="minorEastAsia" w:eastAsiaTheme="minorEastAsia" w:hAnsiTheme="minorEastAsia"/>
              <w:b/>
              <w:bCs/>
              <w:i w:val="0"/>
              <w:iCs w:val="0"/>
              <w:sz w:val="21"/>
              <w:szCs w:val="21"/>
            </w:rPr>
            <w:tab/>
          </w:r>
          <w:r>
            <w:rPr>
              <w:rFonts w:asciiTheme="minorEastAsia" w:eastAsiaTheme="minorEastAsia" w:hAnsiTheme="minorEastAsia"/>
              <w:b/>
              <w:bCs/>
              <w:i w:val="0"/>
              <w:iCs w:val="0"/>
              <w:sz w:val="21"/>
              <w:szCs w:val="21"/>
            </w:rPr>
            <w:t>8</w:t>
          </w:r>
        </w:p>
        <w:p>
          <w:pPr>
            <w:pStyle w:val="TOC2"/>
            <w:tabs>
              <w:tab w:val="right" w:pos="9742"/>
            </w:tabs>
            <w:spacing w:before="0" w:beforeAutospacing="0" w:afterAutospacing="0" w:line="360" w:lineRule="auto"/>
            <w:ind w:left="0"/>
            <w:rPr>
              <w:rFonts w:asciiTheme="minorEastAsia" w:eastAsiaTheme="minorEastAsia" w:hAnsiTheme="minorEastAsia" w:cstheme="minorBidi"/>
              <w:b/>
              <w:bCs/>
              <w:i w:val="0"/>
              <w:iCs w:val="0"/>
              <w:sz w:val="21"/>
              <w:szCs w:val="21"/>
              <w14:ligatures w14:val="standardContextual"/>
            </w:rPr>
          </w:pPr>
          <w:r>
            <w:rPr>
              <w:rFonts w:asciiTheme="minorEastAsia" w:eastAsiaTheme="minorEastAsia" w:hAnsiTheme="minorEastAsia" w:hint="eastAsia"/>
              <w:b/>
              <w:bCs/>
              <w:i w:val="0"/>
              <w:iCs w:val="0"/>
              <w:sz w:val="21"/>
              <w:szCs w:val="21"/>
            </w:rPr>
            <w:t>考题预测</w:t>
          </w:r>
          <w:r>
            <w:rPr>
              <w:rFonts w:asciiTheme="minorEastAsia" w:eastAsiaTheme="minorEastAsia" w:hAnsiTheme="minorEastAsia"/>
              <w:b/>
              <w:bCs/>
              <w:i w:val="0"/>
              <w:iCs w:val="0"/>
              <w:sz w:val="21"/>
              <w:szCs w:val="21"/>
            </w:rPr>
            <w:tab/>
          </w:r>
          <w:r>
            <w:rPr>
              <w:rFonts w:asciiTheme="minorEastAsia" w:eastAsiaTheme="minorEastAsia" w:hAnsiTheme="minorEastAsia"/>
              <w:b/>
              <w:bCs/>
              <w:i w:val="0"/>
              <w:iCs w:val="0"/>
              <w:sz w:val="21"/>
              <w:szCs w:val="21"/>
            </w:rPr>
            <w:t>13</w:t>
          </w:r>
        </w:p>
        <w:p>
          <w:pPr>
            <w:pStyle w:val="TOC1"/>
            <w:tabs>
              <w:tab w:val="right" w:pos="9742"/>
            </w:tabs>
            <w:spacing w:before="0" w:beforeAutospacing="0" w:after="0" w:afterAutospacing="0" w:line="360" w:lineRule="auto"/>
            <w:rPr>
              <w:rFonts w:asciiTheme="minorEastAsia" w:eastAsiaTheme="minorEastAsia" w:hAnsiTheme="minorEastAsia" w:cstheme="minorBidi"/>
              <w:sz w:val="21"/>
              <w:szCs w:val="21"/>
              <w14:ligatures w14:val="standardContextual"/>
            </w:rPr>
          </w:pPr>
          <w:r>
            <w:rPr>
              <w:rFonts w:asciiTheme="minorEastAsia" w:eastAsiaTheme="minorEastAsia" w:hAnsiTheme="minorEastAsia"/>
              <w:sz w:val="21"/>
              <w:szCs w:val="21"/>
              <w:highlight w:val="cyan"/>
            </w:rPr>
            <w:t>高考模拟卷（16+4）</w:t>
          </w:r>
          <w:r>
            <w:rPr>
              <w:rFonts w:asciiTheme="minorEastAsia" w:eastAsiaTheme="minorEastAsia" w:hAnsiTheme="minorEastAsia"/>
              <w:sz w:val="21"/>
              <w:szCs w:val="21"/>
            </w:rPr>
            <w:tab/>
          </w:r>
          <w:r>
            <w:rPr>
              <w:rFonts w:asciiTheme="minorEastAsia" w:eastAsiaTheme="minorEastAsia" w:hAnsiTheme="minorEastAsia"/>
              <w:sz w:val="21"/>
              <w:szCs w:val="21"/>
            </w:rPr>
            <w:t>15</w:t>
          </w:r>
        </w:p>
        <w:p>
          <w:pPr>
            <w:spacing w:beforeAutospacing="0" w:afterAutospacing="0" w:line="360" w:lineRule="auto"/>
            <w:rPr>
              <w:rFonts w:asciiTheme="minorEastAsia" w:eastAsiaTheme="minorEastAsia" w:hAnsiTheme="minorEastAsia"/>
              <w:b/>
              <w:bCs/>
              <w:sz w:val="32"/>
              <w:szCs w:val="32"/>
            </w:rPr>
          </w:pPr>
        </w:p>
      </w:sdtContent>
    </w:sdt>
    <w:p>
      <w:pPr>
        <w:pStyle w:val="TOC1"/>
        <w:spacing w:before="0" w:beforeAutospacing="0" w:after="0" w:afterAutospacing="0" w:line="360" w:lineRule="auto"/>
        <w:rPr>
          <w:sz w:val="28"/>
          <w:szCs w:val="28"/>
        </w:rPr>
      </w:pPr>
      <w:r>
        <w:rPr>
          <w:rFonts w:ascii="华文中宋" w:eastAsia="华文中宋" w:hAnsi="华文中宋" w:hint="eastAsia"/>
          <w:sz w:val="44"/>
          <w:szCs w:val="44"/>
        </w:rPr>
        <w:drawing>
          <wp:anchor distT="0" distB="0" distL="114300" distR="114300" simplePos="0" relativeHeight="251659264" behindDoc="0" locked="0" layoutInCell="1" allowOverlap="1">
            <wp:simplePos x="0" y="0"/>
            <wp:positionH relativeFrom="page">
              <wp:posOffset>12420600</wp:posOffset>
            </wp:positionH>
            <wp:positionV relativeFrom="topMargin">
              <wp:posOffset>11684000</wp:posOffset>
            </wp:positionV>
            <wp:extent cx="368300" cy="355600"/>
            <wp:effectExtent l="0" t="0" r="12700" b="6350"/>
            <wp:wrapNone/>
            <wp:docPr id="100043"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pic:cNvPicPr>
                      <a:picLocks noChangeAspect="1"/>
                    </pic:cNvPicPr>
                  </pic:nvPicPr>
                  <pic:blipFill>
                    <a:blip xmlns:r="http://schemas.openxmlformats.org/officeDocument/2006/relationships" r:embed="rId8"/>
                    <a:stretch>
                      <a:fillRect/>
                    </a:stretch>
                  </pic:blipFill>
                  <pic:spPr>
                    <a:xfrm>
                      <a:off x="0" y="0"/>
                      <a:ext cx="368300" cy="355600"/>
                    </a:xfrm>
                    <a:prstGeom prst="rect">
                      <a:avLst/>
                    </a:prstGeom>
                  </pic:spPr>
                </pic:pic>
              </a:graphicData>
            </a:graphic>
          </wp:anchor>
        </w:drawing>
      </w:r>
      <w:bookmarkStart w:id="0" w:name="_Toc5434"/>
      <w:bookmarkStart w:id="1" w:name="_Toc149774942"/>
    </w:p>
    <w:p>
      <w:pPr>
        <w:pStyle w:val="Heading1"/>
        <w:spacing w:before="0" w:beforeAutospacing="0" w:after="0" w:afterAutospacing="0" w:line="360" w:lineRule="auto"/>
        <w:jc w:val="center"/>
        <w:rPr>
          <w:rFonts w:ascii="华文中宋" w:eastAsia="华文中宋" w:hAnsi="华文中宋"/>
          <w:sz w:val="28"/>
          <w:szCs w:val="28"/>
        </w:rPr>
      </w:pPr>
      <w:bookmarkStart w:id="2" w:name="_Toc25334"/>
      <w:bookmarkStart w:id="3" w:name="_Toc14184"/>
      <w:bookmarkStart w:id="4" w:name="_Toc152971135"/>
      <w:r>
        <w:rPr>
          <w:rFonts w:hint="eastAsia"/>
          <w:sz w:val="28"/>
          <w:szCs w:val="28"/>
          <w:highlight w:val="cyan"/>
        </w:rPr>
        <w:t>考点一</w:t>
      </w:r>
      <w:bookmarkEnd w:id="0"/>
      <w:bookmarkEnd w:id="1"/>
      <w:bookmarkEnd w:id="2"/>
      <w:bookmarkEnd w:id="3"/>
      <w:bookmarkStart w:id="5" w:name="_Hlk149330134"/>
      <w:r>
        <w:rPr>
          <w:rFonts w:hint="eastAsia"/>
          <w:sz w:val="28"/>
          <w:szCs w:val="28"/>
          <w:highlight w:val="cyan"/>
        </w:rPr>
        <w:t xml:space="preserve">    旧民主主义革命</w:t>
      </w:r>
      <w:bookmarkEnd w:id="4"/>
    </w:p>
    <w:p>
      <w:pPr>
        <w:pStyle w:val="Heading2"/>
        <w:spacing w:before="0" w:beforeAutospacing="0" w:after="0" w:afterAutospacing="0" w:line="360" w:lineRule="auto"/>
      </w:pPr>
      <w:bookmarkStart w:id="6" w:name="_Toc152971136"/>
      <w:bookmarkStart w:id="7" w:name="_Toc6194"/>
      <w:bookmarkStart w:id="8" w:name="_Toc29736"/>
      <w:r>
        <w:drawing>
          <wp:inline distT="0" distB="0" distL="0" distR="0">
            <wp:extent cx="1390650" cy="55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9"/>
                    <a:stretch>
                      <a:fillRect/>
                    </a:stretch>
                  </pic:blipFill>
                  <pic:spPr>
                    <a:xfrm>
                      <a:off x="0" y="0"/>
                      <a:ext cx="1390650" cy="552450"/>
                    </a:xfrm>
                    <a:prstGeom prst="rect">
                      <a:avLst/>
                    </a:prstGeom>
                  </pic:spPr>
                </pic:pic>
              </a:graphicData>
            </a:graphic>
          </wp:inline>
        </w:drawing>
      </w:r>
      <w:bookmarkEnd w:id="6"/>
      <w:bookmarkEnd w:id="7"/>
      <w:bookmarkEnd w:id="8"/>
    </w:p>
    <w:bookmarkEnd w:id="5"/>
    <w:p>
      <w:pPr>
        <w:shd w:val="clear" w:color="auto" w:fill="FFFFFF"/>
        <w:spacing w:beforeAutospacing="0" w:afterAutospacing="0" w:line="360" w:lineRule="auto"/>
        <w:jc w:val="left"/>
        <w:textAlignment w:val="center"/>
      </w:pPr>
      <w:bookmarkStart w:id="9" w:name="_Toc14925"/>
      <w:bookmarkStart w:id="10" w:name="_Toc13157"/>
      <w:bookmarkStart w:id="11" w:name="_Toc13080"/>
      <w:r>
        <w:t>1．</w:t>
      </w:r>
      <w:r>
        <w:rPr>
          <w:b/>
          <w:bCs/>
          <w:color w:val="FF0000"/>
        </w:rPr>
        <w:t>（202</w:t>
      </w:r>
      <w:r>
        <w:rPr>
          <w:rFonts w:hint="eastAsia"/>
          <w:b/>
          <w:bCs/>
          <w:color w:val="FF0000"/>
        </w:rPr>
        <w:t>2福建卷</w:t>
      </w:r>
      <w:r>
        <w:rPr>
          <w:b/>
          <w:bCs/>
          <w:color w:val="FF0000"/>
        </w:rPr>
        <w:t>）</w:t>
      </w:r>
      <w:r>
        <w:t>1820年刊刻的《海录》，是中国人编写的涉及世界地理知识的书籍。林则徐曾参考其中的“英吉利”条目，以了解英国国情。据此可知，鸦片战争前后国人的“开眼看世界”（</w:t>
      </w:r>
      <w:r>
        <w:rPr>
          <w:rFonts w:eastAsia="Times New Roman"/>
          <w:kern w:val="0"/>
          <w:sz w:val="24"/>
          <w:szCs w:val="24"/>
        </w:rPr>
        <w:t xml:space="preserve">    </w:t>
      </w:r>
      <w:r>
        <w:t>）</w:t>
      </w:r>
    </w:p>
    <w:p>
      <w:pPr>
        <w:shd w:val="clear" w:color="auto" w:fill="FFFFFF"/>
        <w:tabs>
          <w:tab w:val="left" w:pos="4156"/>
        </w:tabs>
        <w:spacing w:beforeAutospacing="0" w:afterAutospacing="0" w:line="360" w:lineRule="auto"/>
        <w:jc w:val="left"/>
        <w:textAlignment w:val="center"/>
      </w:pPr>
      <w:r>
        <w:t>A．延续了清朝传统的对外认识</w:t>
      </w:r>
      <w:r>
        <w:tab/>
      </w:r>
      <w:r>
        <w:t>B．革新了士人群体的思想观念</w:t>
      </w:r>
    </w:p>
    <w:p>
      <w:pPr>
        <w:shd w:val="clear" w:color="auto" w:fill="FFFFFF"/>
        <w:tabs>
          <w:tab w:val="left" w:pos="4156"/>
        </w:tabs>
        <w:spacing w:beforeAutospacing="0" w:afterAutospacing="0" w:line="360" w:lineRule="auto"/>
        <w:jc w:val="left"/>
        <w:textAlignment w:val="center"/>
      </w:pPr>
      <w:r>
        <w:t>C．借助了已有知识体系的积累</w:t>
      </w:r>
      <w:r>
        <w:tab/>
      </w:r>
      <w:r>
        <w:t>D．奠定了清朝对外政策的基础</w:t>
      </w:r>
    </w:p>
    <w:p>
      <w:pPr>
        <w:shd w:val="clear" w:color="auto" w:fill="FFFFFF"/>
        <w:spacing w:beforeAutospacing="0" w:afterAutospacing="0" w:line="360" w:lineRule="auto"/>
        <w:jc w:val="left"/>
        <w:textAlignment w:val="center"/>
      </w:pPr>
      <w:r>
        <w:t>2．</w:t>
      </w:r>
      <w:r>
        <w:rPr>
          <w:b/>
          <w:bCs/>
          <w:color w:val="FF0000"/>
        </w:rPr>
        <w:t>（2022·天津</w:t>
      </w:r>
      <w:r>
        <w:rPr>
          <w:rFonts w:hint="eastAsia"/>
          <w:b/>
          <w:bCs/>
          <w:color w:val="FF0000"/>
        </w:rPr>
        <w:t>卷</w:t>
      </w:r>
      <w:r>
        <w:rPr>
          <w:b/>
          <w:bCs/>
          <w:color w:val="FF0000"/>
        </w:rPr>
        <w:t>）</w:t>
      </w:r>
      <w:r>
        <w:t>近代以来，不同时期对华贷款最多的国家不断变化，1840~1911年是英国，1911~1927年是日本，1927~1949年是美国，1949~1960年是苏联。对上述变化理解最全面的是（</w:t>
      </w:r>
      <w:r>
        <w:rPr>
          <w:rFonts w:eastAsia="Times New Roman"/>
          <w:kern w:val="0"/>
          <w:sz w:val="24"/>
          <w:szCs w:val="24"/>
        </w:rPr>
        <w:t xml:space="preserve">    </w:t>
      </w:r>
      <w:r>
        <w:t>）</w:t>
      </w:r>
    </w:p>
    <w:p>
      <w:pPr>
        <w:shd w:val="clear" w:color="auto" w:fill="FFFFFF"/>
        <w:tabs>
          <w:tab w:val="left" w:pos="4156"/>
        </w:tabs>
        <w:spacing w:beforeAutospacing="0" w:afterAutospacing="0" w:line="360" w:lineRule="auto"/>
        <w:jc w:val="left"/>
        <w:textAlignment w:val="center"/>
      </w:pPr>
      <w:r>
        <w:t>A．中国国家实力与经济发展水平的变化</w:t>
      </w:r>
      <w:r>
        <w:tab/>
      </w:r>
      <w:r>
        <w:t>B．世界上主要国家对华政策性质的变化</w:t>
      </w:r>
    </w:p>
    <w:p>
      <w:pPr>
        <w:shd w:val="clear" w:color="auto" w:fill="FFFFFF"/>
        <w:tabs>
          <w:tab w:val="left" w:pos="4156"/>
        </w:tabs>
        <w:spacing w:beforeAutospacing="0" w:afterAutospacing="0" w:line="360" w:lineRule="auto"/>
        <w:jc w:val="left"/>
        <w:textAlignment w:val="center"/>
      </w:pPr>
      <w:r>
        <w:t>C．近代以来中国对外援依赖程度的变化</w:t>
      </w:r>
      <w:r>
        <w:tab/>
      </w:r>
      <w:r>
        <w:t>D．国际局势影响下中国国际地位的变化</w:t>
      </w:r>
    </w:p>
    <w:p>
      <w:pPr>
        <w:shd w:val="clear" w:color="auto" w:fill="FFFFFF"/>
        <w:spacing w:beforeAutospacing="0" w:afterAutospacing="0" w:line="360" w:lineRule="auto"/>
        <w:jc w:val="left"/>
        <w:textAlignment w:val="center"/>
        <w:sectPr>
          <w:headerReference w:type="default" r:id="rId10"/>
          <w:footerReference w:type="default" r:id="rId11"/>
          <w:type w:val="continuous"/>
          <w:pgSz w:w="11906" w:h="16838"/>
          <w:pgMar w:top="1417" w:right="1077" w:bottom="1417" w:left="1077" w:header="708" w:footer="708" w:gutter="0"/>
          <w:pgNumType w:start="1"/>
          <w:cols w:num="1" w:space="708"/>
        </w:sectPr>
      </w:pPr>
      <w:r>
        <w:t>3．</w:t>
      </w:r>
      <w:r>
        <w:rPr>
          <w:b/>
          <w:bCs/>
          <w:color w:val="FF0000"/>
        </w:rPr>
        <w:t>（2022·湖北</w:t>
      </w:r>
      <w:r>
        <w:rPr>
          <w:rFonts w:hint="eastAsia"/>
          <w:b/>
          <w:bCs/>
          <w:color w:val="FF0000"/>
        </w:rPr>
        <w:t>卷</w:t>
      </w:r>
      <w:r>
        <w:rPr>
          <w:b/>
          <w:bCs/>
          <w:color w:val="FF0000"/>
        </w:rPr>
        <w:t>）</w:t>
      </w:r>
    </w:p>
    <w:p>
      <w:pPr>
        <w:shd w:val="clear" w:color="auto" w:fill="FFFFFF"/>
        <w:spacing w:beforeAutospacing="0" w:afterAutospacing="0" w:line="360" w:lineRule="auto"/>
        <w:jc w:val="left"/>
        <w:textAlignment w:val="center"/>
      </w:pPr>
      <w:r>
        <w:t>英国公使馆1861年进驻北京后，非常重视中文学习。公使馆负责汉文处的威妥玛将自己的汉学研究成果转化为培训译员的教材，建设汉文处图书馆，归档与总理衙门往来的一切中文资料。以上史料最适合论证（</w:t>
      </w:r>
      <w:r>
        <w:rPr>
          <w:rFonts w:eastAsia="Times New Roman"/>
          <w:kern w:val="0"/>
          <w:sz w:val="24"/>
          <w:szCs w:val="24"/>
        </w:rPr>
        <w:t xml:space="preserve">    </w:t>
      </w:r>
      <w:r>
        <w:t>）</w:t>
      </w:r>
    </w:p>
    <w:p>
      <w:pPr>
        <w:shd w:val="clear" w:color="auto" w:fill="FFFFFF"/>
        <w:tabs>
          <w:tab w:val="left" w:pos="4156"/>
        </w:tabs>
        <w:spacing w:beforeAutospacing="0" w:afterAutospacing="0" w:line="360" w:lineRule="auto"/>
        <w:jc w:val="left"/>
        <w:textAlignment w:val="center"/>
      </w:pPr>
      <w:r>
        <w:t>A．中西文化交流的历史与现实</w:t>
      </w:r>
      <w:r>
        <w:tab/>
      </w:r>
      <w:r>
        <w:t>B．近代西方文明的兼容与创新</w:t>
      </w:r>
    </w:p>
    <w:p>
      <w:pPr>
        <w:shd w:val="clear" w:color="auto" w:fill="FFFFFF"/>
        <w:tabs>
          <w:tab w:val="left" w:pos="4156"/>
        </w:tabs>
        <w:spacing w:beforeAutospacing="0" w:afterAutospacing="0" w:line="360" w:lineRule="auto"/>
        <w:jc w:val="left"/>
        <w:textAlignment w:val="center"/>
      </w:pPr>
      <w:r>
        <w:t>C．中国传统文化的传承与输出</w:t>
      </w:r>
      <w:r>
        <w:tab/>
      </w:r>
      <w:r>
        <w:t>D．近代西方对华的认知与研究</w:t>
      </w:r>
    </w:p>
    <w:p>
      <w:pPr>
        <w:shd w:val="clear" w:color="auto" w:fill="FFFFFF"/>
        <w:spacing w:beforeAutospacing="0" w:afterAutospacing="0" w:line="360" w:lineRule="auto"/>
        <w:jc w:val="left"/>
        <w:textAlignment w:val="center"/>
      </w:pPr>
      <w:r>
        <w:t>4．</w:t>
      </w:r>
      <w:r>
        <w:rPr>
          <w:b/>
          <w:bCs/>
          <w:color w:val="FF0000"/>
        </w:rPr>
        <w:t>（2022·全国</w:t>
      </w:r>
      <w:r>
        <w:rPr>
          <w:rFonts w:hint="eastAsia"/>
          <w:b/>
          <w:bCs/>
          <w:color w:val="FF0000"/>
        </w:rPr>
        <w:t>甲卷</w:t>
      </w:r>
      <w:r>
        <w:rPr>
          <w:b/>
          <w:bCs/>
          <w:color w:val="FF0000"/>
        </w:rPr>
        <w:t>）</w:t>
      </w:r>
      <w:r>
        <w:t>1846年，上海的进口货值较前一年下降13%，1847年又减少5．4%，1848年更大幅度地下降20．1%。此后虽有回升，但极不稳定，一直到1854年还没有恢复到1845年的水平。这可用于说明，进口货值的下降（</w:t>
      </w:r>
      <w:r>
        <w:rPr>
          <w:rFonts w:eastAsia="Times New Roman"/>
          <w:kern w:val="0"/>
          <w:sz w:val="24"/>
          <w:szCs w:val="24"/>
        </w:rPr>
        <w:t xml:space="preserve">      </w:t>
      </w:r>
      <w:r>
        <w:t>）</w:t>
      </w:r>
    </w:p>
    <w:p>
      <w:pPr>
        <w:shd w:val="clear" w:color="auto" w:fill="FFFFFF"/>
        <w:tabs>
          <w:tab w:val="left" w:pos="4156"/>
        </w:tabs>
        <w:spacing w:beforeAutospacing="0" w:afterAutospacing="0" w:line="360" w:lineRule="auto"/>
        <w:jc w:val="left"/>
        <w:textAlignment w:val="center"/>
      </w:pPr>
      <w:r>
        <w:t>A．阻止了自然经济的解体</w:t>
      </w:r>
      <w:r>
        <w:tab/>
      </w:r>
      <w:r>
        <w:t>B．导致西方商品倾销重心转移</w:t>
      </w:r>
    </w:p>
    <w:p>
      <w:pPr>
        <w:shd w:val="clear" w:color="auto" w:fill="FFFFFF"/>
        <w:tabs>
          <w:tab w:val="left" w:pos="4156"/>
        </w:tabs>
        <w:spacing w:beforeAutospacing="0" w:afterAutospacing="0" w:line="360" w:lineRule="auto"/>
        <w:jc w:val="left"/>
        <w:textAlignment w:val="center"/>
      </w:pPr>
      <w:r>
        <w:t>C．促使传统手工业的恢复</w:t>
      </w:r>
      <w:r>
        <w:tab/>
      </w:r>
      <w:r>
        <w:t>D．成为列强进一步侵华的借口</w:t>
      </w:r>
    </w:p>
    <w:p>
      <w:pPr>
        <w:shd w:val="clear" w:color="auto" w:fill="FFFFFF"/>
        <w:spacing w:beforeAutospacing="0" w:afterAutospacing="0" w:line="360" w:lineRule="auto"/>
        <w:jc w:val="left"/>
        <w:textAlignment w:val="center"/>
      </w:pPr>
      <w:r>
        <w:t>5．</w:t>
      </w:r>
      <w:r>
        <w:rPr>
          <w:b/>
          <w:bCs/>
          <w:color w:val="FF0000"/>
        </w:rPr>
        <w:t>（2021·北京</w:t>
      </w:r>
      <w:r>
        <w:rPr>
          <w:rFonts w:hint="eastAsia"/>
          <w:b/>
          <w:bCs/>
          <w:color w:val="FF0000"/>
        </w:rPr>
        <w:t>卷</w:t>
      </w:r>
      <w:r>
        <w:rPr>
          <w:b/>
          <w:bCs/>
          <w:color w:val="FF0000"/>
        </w:rPr>
        <w:t>）</w:t>
      </w:r>
      <w:r>
        <w:t>读如图，下列表述正确的是</w:t>
      </w:r>
    </w:p>
    <w:p>
      <w:pPr>
        <w:shd w:val="clear" w:color="auto" w:fill="FFFFFF"/>
        <w:spacing w:beforeAutospacing="0" w:afterAutospacing="0" w:line="360" w:lineRule="auto"/>
        <w:jc w:val="center"/>
        <w:textAlignment w:val="center"/>
      </w:pPr>
      <w:r>
        <w:rPr>
          <w:rFonts w:eastAsia="Times New Roman"/>
          <w:kern w:val="0"/>
          <w:sz w:val="24"/>
          <w:szCs w:val="24"/>
        </w:rPr>
        <w:drawing>
          <wp:inline distT="0" distB="0" distL="114300" distR="114300">
            <wp:extent cx="2152650" cy="2657475"/>
            <wp:effectExtent l="0" t="0" r="0" b="9525"/>
            <wp:docPr id="495140086" name="图片 495140086" descr="@@@aeef0610-dcde-4183-8308-0f28f2ddcf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140086" name="图片 495140086" descr="@@@aeef0610-dcde-4183-8308-0f28f2ddcf75"/>
                    <pic:cNvPicPr>
                      <a:picLocks noChangeAspect="1"/>
                    </pic:cNvPicPr>
                  </pic:nvPicPr>
                  <pic:blipFill>
                    <a:blip xmlns:r="http://schemas.openxmlformats.org/officeDocument/2006/relationships" r:embed="rId12"/>
                    <a:stretch>
                      <a:fillRect/>
                    </a:stretch>
                  </pic:blipFill>
                  <pic:spPr>
                    <a:xfrm>
                      <a:off x="0" y="0"/>
                      <a:ext cx="2152650" cy="2657475"/>
                    </a:xfrm>
                    <a:prstGeom prst="rect">
                      <a:avLst/>
                    </a:prstGeom>
                  </pic:spPr>
                </pic:pic>
              </a:graphicData>
            </a:graphic>
          </wp:inline>
        </w:drawing>
      </w:r>
    </w:p>
    <w:p>
      <w:pPr>
        <w:shd w:val="clear" w:color="auto" w:fill="FFFFFF"/>
        <w:spacing w:beforeAutospacing="0" w:afterAutospacing="0" w:line="360" w:lineRule="auto"/>
        <w:jc w:val="left"/>
        <w:textAlignment w:val="center"/>
      </w:pPr>
      <w:r>
        <w:rPr>
          <w:rFonts w:ascii="宋体" w:hAnsi="宋体" w:cs="宋体" w:hint="eastAsia"/>
        </w:rPr>
        <w:t>①</w:t>
      </w:r>
      <w:r>
        <w:t>东南地区通商口岸贸易网络最为密集</w:t>
      </w:r>
      <w:r>
        <w:rPr>
          <w:rFonts w:hint="eastAsia"/>
        </w:rPr>
        <w:t xml:space="preserve">    </w:t>
      </w:r>
      <w:r>
        <w:rPr>
          <w:rFonts w:ascii="宋体" w:hAnsi="宋体" w:cs="宋体" w:hint="eastAsia"/>
        </w:rPr>
        <w:t>②</w:t>
      </w:r>
      <w:r>
        <w:t>“五口通商”中的香港成为贸易中心</w:t>
      </w:r>
    </w:p>
    <w:p>
      <w:pPr>
        <w:shd w:val="clear" w:color="auto" w:fill="FFFFFF"/>
        <w:spacing w:beforeAutospacing="0" w:afterAutospacing="0" w:line="360" w:lineRule="auto"/>
        <w:jc w:val="left"/>
        <w:textAlignment w:val="center"/>
      </w:pPr>
      <w:r>
        <w:rPr>
          <w:rFonts w:ascii="宋体" w:hAnsi="宋体" w:cs="宋体" w:hint="eastAsia"/>
        </w:rPr>
        <w:t>③</w:t>
      </w:r>
      <w:r>
        <w:t>天津的口岸贸易在北方居于核心地位</w:t>
      </w:r>
      <w:r>
        <w:rPr>
          <w:rFonts w:hint="eastAsia"/>
        </w:rPr>
        <w:t xml:space="preserve">    </w:t>
      </w:r>
      <w:r>
        <w:rPr>
          <w:rFonts w:ascii="宋体" w:hAnsi="宋体" w:cs="宋体" w:hint="eastAsia"/>
        </w:rPr>
        <w:t>④</w:t>
      </w:r>
      <w:r>
        <w:t>最早开埠的汉口是南北口岸贸易枢纽</w:t>
      </w:r>
    </w:p>
    <w:p>
      <w:pPr>
        <w:shd w:val="clear" w:color="auto" w:fill="FFFFFF"/>
        <w:tabs>
          <w:tab w:val="left" w:pos="2078"/>
          <w:tab w:val="left" w:pos="4156"/>
          <w:tab w:val="left" w:pos="6234"/>
        </w:tabs>
        <w:spacing w:beforeAutospacing="0" w:afterAutospacing="0" w:line="360" w:lineRule="auto"/>
        <w:jc w:val="left"/>
        <w:textAlignment w:val="center"/>
      </w:pPr>
      <w:r>
        <w:t>A．</w:t>
      </w:r>
      <w:r>
        <w:rPr>
          <w:rFonts w:ascii="宋体" w:hAnsi="宋体" w:cs="宋体" w:hint="eastAsia"/>
        </w:rPr>
        <w:t>①②</w:t>
      </w:r>
      <w:r>
        <w:tab/>
      </w:r>
      <w:r>
        <w:t>B．</w:t>
      </w:r>
      <w:r>
        <w:rPr>
          <w:rFonts w:ascii="宋体" w:hAnsi="宋体" w:cs="宋体" w:hint="eastAsia"/>
        </w:rPr>
        <w:t>③④</w:t>
      </w:r>
      <w:r>
        <w:tab/>
      </w:r>
      <w:r>
        <w:t>C．</w:t>
      </w:r>
      <w:r>
        <w:rPr>
          <w:rFonts w:ascii="宋体" w:hAnsi="宋体" w:cs="宋体" w:hint="eastAsia"/>
        </w:rPr>
        <w:t>①③</w:t>
      </w:r>
      <w:r>
        <w:tab/>
      </w:r>
      <w:r>
        <w:t>D．</w:t>
      </w:r>
      <w:r>
        <w:rPr>
          <w:rFonts w:ascii="宋体" w:hAnsi="宋体" w:cs="宋体" w:hint="eastAsia"/>
        </w:rPr>
        <w:t>②④</w:t>
      </w:r>
    </w:p>
    <w:p>
      <w:pPr>
        <w:shd w:val="clear" w:color="auto" w:fill="FFFFFF"/>
        <w:spacing w:beforeAutospacing="0" w:afterAutospacing="0" w:line="360" w:lineRule="auto"/>
        <w:jc w:val="left"/>
        <w:textAlignment w:val="center"/>
        <w:sectPr>
          <w:headerReference w:type="default" r:id="rId13"/>
          <w:footerReference w:type="default" r:id="rId14"/>
          <w:type w:val="nextPage"/>
          <w:pgSz w:w="11906" w:h="16838"/>
          <w:pgMar w:top="1417" w:right="1077" w:bottom="1417" w:left="1077" w:header="708" w:footer="708" w:gutter="0"/>
          <w:pgNumType w:start="2"/>
          <w:cols w:num="1" w:space="708"/>
          <w:titlePg w:val="0"/>
        </w:sectPr>
      </w:pPr>
      <w:r>
        <w:t>6．</w:t>
      </w:r>
      <w:r>
        <w:rPr>
          <w:b/>
          <w:bCs/>
          <w:color w:val="FF0000"/>
        </w:rPr>
        <w:t>（2022·重庆</w:t>
      </w:r>
      <w:r>
        <w:rPr>
          <w:rFonts w:hint="eastAsia"/>
          <w:b/>
          <w:bCs/>
          <w:color w:val="FF0000"/>
        </w:rPr>
        <w:t>卷</w:t>
      </w:r>
      <w:r>
        <w:rPr>
          <w:b/>
          <w:bCs/>
          <w:color w:val="FF0000"/>
        </w:rPr>
        <w:t>）</w:t>
      </w:r>
      <w:r>
        <w:t>《马关条约》换约前夕，英国某画报刊登了一幅漫画（如图），又附评论称：“中国，如果完全开放，对人类而言将是个黄金……战争影响下的真正占领是对市场权力的占领，显然规模很大。”这些信息反映出（</w:t>
      </w:r>
      <w:r>
        <w:rPr>
          <w:rFonts w:eastAsia="Times New Roman"/>
          <w:kern w:val="0"/>
          <w:sz w:val="24"/>
          <w:szCs w:val="24"/>
        </w:rPr>
        <w:t xml:space="preserve">    </w:t>
      </w:r>
      <w:r>
        <w:t>）</w:t>
      </w:r>
    </w:p>
    <w:p>
      <w:pPr>
        <w:shd w:val="clear" w:color="auto" w:fill="FFFFFF"/>
        <w:spacing w:beforeAutospacing="0" w:afterAutospacing="0" w:line="360" w:lineRule="auto"/>
        <w:jc w:val="center"/>
        <w:textAlignment w:val="center"/>
      </w:pPr>
      <w:r>
        <w:rPr>
          <w:rFonts w:eastAsia="Times New Roman"/>
          <w:kern w:val="0"/>
          <w:sz w:val="24"/>
          <w:szCs w:val="24"/>
        </w:rPr>
        <w:drawing>
          <wp:inline distT="0" distB="0" distL="114300" distR="114300">
            <wp:extent cx="4448175" cy="1704975"/>
            <wp:effectExtent l="0" t="0" r="9525" b="9525"/>
            <wp:docPr id="1351271826" name="图片 1351271826" descr="@@@5b969288e3904ce29797576da4bd47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271826" name="图片 1351271826" descr="@@@5b969288e3904ce29797576da4bd47d4"/>
                    <pic:cNvPicPr>
                      <a:picLocks noChangeAspect="1"/>
                    </pic:cNvPicPr>
                  </pic:nvPicPr>
                  <pic:blipFill>
                    <a:blip xmlns:r="http://schemas.openxmlformats.org/officeDocument/2006/relationships" r:embed="rId15"/>
                    <a:stretch>
                      <a:fillRect/>
                    </a:stretch>
                  </pic:blipFill>
                  <pic:spPr>
                    <a:xfrm>
                      <a:off x="0" y="0"/>
                      <a:ext cx="4448175" cy="1704975"/>
                    </a:xfrm>
                    <a:prstGeom prst="rect">
                      <a:avLst/>
                    </a:prstGeom>
                  </pic:spPr>
                </pic:pic>
              </a:graphicData>
            </a:graphic>
          </wp:inline>
        </w:drawing>
      </w:r>
    </w:p>
    <w:p>
      <w:pPr>
        <w:shd w:val="clear" w:color="auto" w:fill="FFFFFF"/>
        <w:tabs>
          <w:tab w:val="left" w:pos="4156"/>
        </w:tabs>
        <w:spacing w:beforeAutospacing="0" w:afterAutospacing="0" w:line="360" w:lineRule="auto"/>
        <w:jc w:val="left"/>
        <w:textAlignment w:val="center"/>
      </w:pPr>
      <w:r>
        <w:t>A．日本发动战争是为了独占中国市场</w:t>
      </w:r>
      <w:r>
        <w:tab/>
      </w:r>
      <w:r>
        <w:t>B．三国干涉还辽是因日本要价过高</w:t>
      </w:r>
    </w:p>
    <w:p>
      <w:pPr>
        <w:shd w:val="clear" w:color="auto" w:fill="FFFFFF"/>
        <w:tabs>
          <w:tab w:val="left" w:pos="4156"/>
        </w:tabs>
        <w:spacing w:beforeAutospacing="0" w:afterAutospacing="0" w:line="360" w:lineRule="auto"/>
        <w:jc w:val="left"/>
        <w:textAlignment w:val="center"/>
      </w:pPr>
      <w:r>
        <w:t>C．条约增开口岸等要求符合西方利益</w:t>
      </w:r>
      <w:r>
        <w:tab/>
      </w:r>
      <w:r>
        <w:t>D．资本输出成为列强侵华的新形式</w:t>
      </w:r>
    </w:p>
    <w:p>
      <w:pPr>
        <w:shd w:val="clear" w:color="auto" w:fill="FFFFFF"/>
        <w:spacing w:beforeAutospacing="0" w:afterAutospacing="0" w:line="360" w:lineRule="auto"/>
        <w:jc w:val="left"/>
        <w:textAlignment w:val="center"/>
      </w:pPr>
      <w:r>
        <w:t>7．</w:t>
      </w:r>
      <w:r>
        <w:rPr>
          <w:b/>
          <w:bCs/>
          <w:color w:val="FF0000"/>
        </w:rPr>
        <w:t>（2022·北京</w:t>
      </w:r>
      <w:r>
        <w:rPr>
          <w:rFonts w:hint="eastAsia"/>
          <w:b/>
          <w:bCs/>
          <w:color w:val="FF0000"/>
        </w:rPr>
        <w:t>卷</w:t>
      </w:r>
      <w:r>
        <w:rPr>
          <w:b/>
          <w:bCs/>
          <w:color w:val="FF0000"/>
        </w:rPr>
        <w:t>）</w:t>
      </w:r>
      <w:r>
        <w:t>1898年，英国发出照会，要求清政府“确切保证不将扬子江（注：长江）沿岸各省租押或以其他名义让予他国”。清政府答复称：“查扬子江沿岸地方均属中国要地，中国断不让予或租给他国。”这意味着（</w:t>
      </w:r>
      <w:r>
        <w:rPr>
          <w:rFonts w:eastAsia="Times New Roman"/>
          <w:kern w:val="0"/>
          <w:sz w:val="24"/>
          <w:szCs w:val="24"/>
        </w:rPr>
        <w:t xml:space="preserve">    </w:t>
      </w:r>
      <w:r>
        <w:t>）</w:t>
      </w:r>
    </w:p>
    <w:p>
      <w:pPr>
        <w:shd w:val="clear" w:color="auto" w:fill="FFFFFF"/>
        <w:tabs>
          <w:tab w:val="left" w:pos="4156"/>
        </w:tabs>
        <w:spacing w:beforeAutospacing="0" w:afterAutospacing="0" w:line="360" w:lineRule="auto"/>
        <w:jc w:val="left"/>
        <w:textAlignment w:val="center"/>
      </w:pPr>
      <w:r>
        <w:t>A．英国将长江流域辟为殖民地</w:t>
      </w:r>
      <w:r>
        <w:tab/>
      </w:r>
      <w:r>
        <w:t>B．长江流域成为英国势力范围</w:t>
      </w:r>
    </w:p>
    <w:p>
      <w:pPr>
        <w:shd w:val="clear" w:color="auto" w:fill="FFFFFF"/>
        <w:tabs>
          <w:tab w:val="left" w:pos="4156"/>
        </w:tabs>
        <w:spacing w:beforeAutospacing="0" w:afterAutospacing="0" w:line="360" w:lineRule="auto"/>
        <w:jc w:val="left"/>
        <w:textAlignment w:val="center"/>
      </w:pPr>
      <w:r>
        <w:t>C．“门户开放”政策宣告失败</w:t>
      </w:r>
      <w:r>
        <w:tab/>
      </w:r>
      <w:r>
        <w:t>D．清政府成功维护了主权完整</w:t>
      </w:r>
    </w:p>
    <w:p>
      <w:pPr>
        <w:shd w:val="clear" w:color="auto" w:fill="FFFFFF"/>
        <w:spacing w:beforeAutospacing="0" w:afterAutospacing="0" w:line="360" w:lineRule="auto"/>
        <w:jc w:val="left"/>
        <w:textAlignment w:val="center"/>
      </w:pPr>
      <w:r>
        <w:t>8．</w:t>
      </w:r>
      <w:r>
        <w:rPr>
          <w:b/>
          <w:bCs/>
          <w:color w:val="FF0000"/>
        </w:rPr>
        <w:t>（2022·山东</w:t>
      </w:r>
      <w:r>
        <w:rPr>
          <w:rFonts w:hint="eastAsia"/>
          <w:b/>
          <w:bCs/>
          <w:color w:val="FF0000"/>
        </w:rPr>
        <w:t>卷</w:t>
      </w:r>
      <w:r>
        <w:rPr>
          <w:b/>
          <w:bCs/>
          <w:color w:val="FF0000"/>
        </w:rPr>
        <w:t>）</w:t>
      </w:r>
      <w:r>
        <w:t>19世纪60~90年代，清政府推行洋务新政，创办一批近代企业；1901年清政府开始实行“新政”，积极振兴商务，奖励实业。这些举措表明两次“新政"在目的上的相同之处是</w:t>
      </w:r>
    </w:p>
    <w:p>
      <w:pPr>
        <w:shd w:val="clear" w:color="auto" w:fill="FFFFFF"/>
        <w:tabs>
          <w:tab w:val="left" w:pos="2078"/>
          <w:tab w:val="left" w:pos="4156"/>
          <w:tab w:val="left" w:pos="6234"/>
        </w:tabs>
        <w:spacing w:beforeAutospacing="0" w:afterAutospacing="0" w:line="360" w:lineRule="auto"/>
        <w:jc w:val="left"/>
        <w:textAlignment w:val="center"/>
      </w:pPr>
      <w:r>
        <w:t>A．求富救国</w:t>
      </w:r>
      <w:r>
        <w:tab/>
      </w:r>
      <w:r>
        <w:t>B．实业救国</w:t>
      </w:r>
      <w:r>
        <w:tab/>
      </w:r>
      <w:r>
        <w:t>C．以商救国</w:t>
      </w:r>
      <w:r>
        <w:tab/>
      </w:r>
      <w:r>
        <w:t>D．富民救国</w:t>
      </w:r>
    </w:p>
    <w:p>
      <w:pPr>
        <w:shd w:val="clear" w:color="auto" w:fill="FFFFFF"/>
        <w:spacing w:beforeAutospacing="0" w:afterAutospacing="0" w:line="360" w:lineRule="auto"/>
        <w:jc w:val="left"/>
        <w:textAlignment w:val="center"/>
      </w:pPr>
      <w:r>
        <w:t>9．</w:t>
      </w:r>
      <w:r>
        <w:rPr>
          <w:b/>
          <w:bCs/>
          <w:color w:val="FF0000"/>
        </w:rPr>
        <w:t>（2021·天津</w:t>
      </w:r>
      <w:r>
        <w:rPr>
          <w:rFonts w:hint="eastAsia"/>
          <w:b/>
          <w:bCs/>
          <w:color w:val="FF0000"/>
        </w:rPr>
        <w:t>卷</w:t>
      </w:r>
      <w:r>
        <w:rPr>
          <w:b/>
          <w:bCs/>
          <w:color w:val="FF0000"/>
        </w:rPr>
        <w:t>）</w:t>
      </w:r>
      <w:r>
        <w:t>1864年，李鸿章在一封信中谈到，西方船坚炮利，中国“若不及早自强，变易兵制，讲求军实，仍循数百年绿营相沿旧规，厝火积薪，可危之甚”。由此可见李鸿章</w:t>
      </w:r>
    </w:p>
    <w:p>
      <w:pPr>
        <w:shd w:val="clear" w:color="auto" w:fill="FFFFFF"/>
        <w:tabs>
          <w:tab w:val="left" w:pos="2078"/>
          <w:tab w:val="left" w:pos="4156"/>
          <w:tab w:val="left" w:pos="6234"/>
        </w:tabs>
        <w:spacing w:beforeAutospacing="0" w:afterAutospacing="0" w:line="360" w:lineRule="auto"/>
        <w:jc w:val="left"/>
        <w:textAlignment w:val="center"/>
      </w:pPr>
      <w:r>
        <w:t>A．深恶朝政腐败</w:t>
      </w:r>
      <w:r>
        <w:tab/>
      </w:r>
      <w:r>
        <w:t>B．力图维新救国</w:t>
      </w:r>
      <w:r>
        <w:tab/>
      </w:r>
      <w:r>
        <w:t>C．主张强兵御外</w:t>
      </w:r>
      <w:r>
        <w:tab/>
      </w:r>
      <w:r>
        <w:t>D．开始了解西方</w:t>
      </w:r>
    </w:p>
    <w:p>
      <w:pPr>
        <w:shd w:val="clear" w:color="auto" w:fill="FFFFFF"/>
        <w:spacing w:beforeAutospacing="0" w:afterAutospacing="0" w:line="360" w:lineRule="auto"/>
        <w:jc w:val="left"/>
        <w:textAlignment w:val="center"/>
      </w:pPr>
      <w:r>
        <w:t>10．</w:t>
      </w:r>
      <w:r>
        <w:rPr>
          <w:b/>
          <w:bCs/>
          <w:color w:val="FF0000"/>
        </w:rPr>
        <w:t>（2021·全国</w:t>
      </w:r>
      <w:r>
        <w:rPr>
          <w:rFonts w:hint="eastAsia"/>
          <w:b/>
          <w:bCs/>
          <w:color w:val="FF0000"/>
        </w:rPr>
        <w:t>甲卷</w:t>
      </w:r>
      <w:r>
        <w:rPr>
          <w:b/>
          <w:bCs/>
          <w:color w:val="FF0000"/>
        </w:rPr>
        <w:t>）</w:t>
      </w:r>
      <w:r>
        <w:t>1861年，慈禧发动政变处置政敌时，特别把“不能尽心和议”列为罪状。英国人在华创办的《北华捷报》称：“在这个特别的关头，我们要比我们同中国发生联系的其他任何时期，更有必要去支持帝国的现存政府。”由此可知</w:t>
      </w:r>
    </w:p>
    <w:p>
      <w:pPr>
        <w:shd w:val="clear" w:color="auto" w:fill="FFFFFF"/>
        <w:tabs>
          <w:tab w:val="left" w:pos="4156"/>
        </w:tabs>
        <w:spacing w:beforeAutospacing="0" w:afterAutospacing="0" w:line="360" w:lineRule="auto"/>
        <w:jc w:val="left"/>
        <w:textAlignment w:val="center"/>
      </w:pPr>
      <w:r>
        <w:t>A．太平天国将面临更严峻的形势</w:t>
      </w:r>
      <w:r>
        <w:tab/>
      </w:r>
      <w:r>
        <w:t>B．清政府沦为洋人的朝廷</w:t>
      </w:r>
    </w:p>
    <w:p>
      <w:pPr>
        <w:shd w:val="clear" w:color="auto" w:fill="FFFFFF"/>
        <w:tabs>
          <w:tab w:val="left" w:pos="4156"/>
        </w:tabs>
        <w:spacing w:beforeAutospacing="0" w:afterAutospacing="0" w:line="360" w:lineRule="auto"/>
        <w:jc w:val="left"/>
        <w:textAlignment w:val="center"/>
      </w:pPr>
      <w:r>
        <w:t>C．清廷顽固派势力地位得到加强</w:t>
      </w:r>
      <w:r>
        <w:tab/>
      </w:r>
      <w:r>
        <w:t>D．传统的外交体制被抛弃</w:t>
      </w:r>
    </w:p>
    <w:p>
      <w:pPr>
        <w:shd w:val="clear" w:color="auto" w:fill="FFFFFF"/>
        <w:spacing w:beforeAutospacing="0" w:afterAutospacing="0" w:line="360" w:lineRule="auto"/>
        <w:jc w:val="left"/>
        <w:textAlignment w:val="center"/>
      </w:pPr>
      <w:r>
        <w:t>11．</w:t>
      </w:r>
      <w:r>
        <w:rPr>
          <w:b/>
          <w:bCs/>
          <w:color w:val="FF0000"/>
        </w:rPr>
        <w:t>（2022·重庆</w:t>
      </w:r>
      <w:r>
        <w:rPr>
          <w:rFonts w:hint="eastAsia"/>
          <w:b/>
          <w:bCs/>
          <w:color w:val="FF0000"/>
        </w:rPr>
        <w:t>卷</w:t>
      </w:r>
      <w:r>
        <w:rPr>
          <w:b/>
          <w:bCs/>
          <w:color w:val="FF0000"/>
        </w:rPr>
        <w:t>）</w:t>
      </w:r>
      <w:r>
        <w:t>晚清时期，歌谣体童蒙读物《最新妇孺唱歌书》中写道：“万国通商口岸通，铁车轮舶疾如风。洲名澳亚欧非美，人种棕黄黑白红。世界群推老帝国，舞台谁是主人翁。诸君准备新人格，革命风潮逼远东。”这首歌谣（</w:t>
      </w:r>
      <w:r>
        <w:rPr>
          <w:rFonts w:eastAsia="Times New Roman"/>
          <w:kern w:val="0"/>
          <w:sz w:val="24"/>
          <w:szCs w:val="24"/>
        </w:rPr>
        <w:t xml:space="preserve">    </w:t>
      </w:r>
      <w:r>
        <w:t>）</w:t>
      </w:r>
    </w:p>
    <w:p>
      <w:pPr>
        <w:shd w:val="clear" w:color="auto" w:fill="FFFFFF"/>
        <w:tabs>
          <w:tab w:val="left" w:pos="4156"/>
        </w:tabs>
        <w:spacing w:beforeAutospacing="0" w:afterAutospacing="0" w:line="360" w:lineRule="auto"/>
        <w:jc w:val="left"/>
        <w:textAlignment w:val="center"/>
        <w:sectPr>
          <w:headerReference w:type="default" r:id="rId16"/>
          <w:footerReference w:type="default" r:id="rId17"/>
          <w:type w:val="nextPage"/>
          <w:pgSz w:w="11906" w:h="16838"/>
          <w:pgMar w:top="1417" w:right="1077" w:bottom="1417" w:left="1077" w:header="708" w:footer="708" w:gutter="0"/>
          <w:pgNumType w:start="3"/>
          <w:cols w:num="1" w:space="708"/>
          <w:titlePg w:val="0"/>
        </w:sectPr>
      </w:pPr>
      <w:r>
        <w:t>A．可能出现于洋务运动中</w:t>
      </w:r>
      <w:r>
        <w:tab/>
      </w:r>
      <w:r>
        <w:t>B．反映出国人抛弃了改良道路</w:t>
      </w:r>
    </w:p>
    <w:p>
      <w:pPr>
        <w:shd w:val="clear" w:color="auto" w:fill="FFFFFF"/>
        <w:tabs>
          <w:tab w:val="left" w:pos="4156"/>
        </w:tabs>
        <w:spacing w:beforeAutospacing="0" w:afterAutospacing="0" w:line="360" w:lineRule="auto"/>
        <w:jc w:val="left"/>
        <w:textAlignment w:val="center"/>
      </w:pPr>
      <w:r>
        <w:t>C．可能是立宪派的宣传品</w:t>
      </w:r>
      <w:r>
        <w:tab/>
      </w:r>
      <w:r>
        <w:t>D．反映出清末西学东渐的深化</w:t>
      </w:r>
    </w:p>
    <w:p>
      <w:pPr>
        <w:shd w:val="clear" w:color="auto" w:fill="FFFFFF"/>
        <w:spacing w:beforeAutospacing="0" w:afterAutospacing="0" w:line="360" w:lineRule="auto"/>
        <w:jc w:val="left"/>
        <w:textAlignment w:val="center"/>
      </w:pPr>
      <w:r>
        <w:t>12．</w:t>
      </w:r>
      <w:r>
        <w:rPr>
          <w:b/>
          <w:bCs/>
          <w:color w:val="FF0000"/>
        </w:rPr>
        <w:t>（2022·全国</w:t>
      </w:r>
      <w:r>
        <w:rPr>
          <w:rFonts w:hint="eastAsia"/>
          <w:b/>
          <w:bCs/>
          <w:color w:val="FF0000"/>
        </w:rPr>
        <w:t>甲卷</w:t>
      </w:r>
      <w:r>
        <w:rPr>
          <w:b/>
          <w:bCs/>
          <w:color w:val="FF0000"/>
        </w:rPr>
        <w:t>）</w:t>
      </w:r>
      <w:r>
        <w:t>“百日维新”前，梁启超任教于湖南时务学堂，“所言皆当时一派之民权论”，又窃印《明夷待访录》《扬州十日记》等禁书，“加以案语，秘密分布，传播革命思想，信奉者日众”，于是“湖南新旧派大哄”。这反映出，当时（</w:t>
      </w:r>
      <w:r>
        <w:rPr>
          <w:rFonts w:eastAsia="Times New Roman"/>
          <w:kern w:val="0"/>
          <w:sz w:val="24"/>
          <w:szCs w:val="24"/>
        </w:rPr>
        <w:t xml:space="preserve">      </w:t>
      </w:r>
      <w:r>
        <w:t>）</w:t>
      </w:r>
    </w:p>
    <w:p>
      <w:pPr>
        <w:shd w:val="clear" w:color="auto" w:fill="FFFFFF"/>
        <w:tabs>
          <w:tab w:val="left" w:pos="4156"/>
        </w:tabs>
        <w:spacing w:beforeAutospacing="0" w:afterAutospacing="0" w:line="360" w:lineRule="auto"/>
        <w:jc w:val="left"/>
        <w:textAlignment w:val="center"/>
      </w:pPr>
      <w:r>
        <w:t>A．革命已成为主要思潮</w:t>
      </w:r>
      <w:r>
        <w:tab/>
      </w:r>
      <w:r>
        <w:t>B．维新派变法策略未能统一</w:t>
      </w:r>
    </w:p>
    <w:p>
      <w:pPr>
        <w:shd w:val="clear" w:color="auto" w:fill="FFFFFF"/>
        <w:tabs>
          <w:tab w:val="left" w:pos="4156"/>
        </w:tabs>
        <w:spacing w:beforeAutospacing="0" w:afterAutospacing="0" w:line="360" w:lineRule="auto"/>
        <w:jc w:val="left"/>
        <w:textAlignment w:val="center"/>
      </w:pPr>
      <w:r>
        <w:t>C．变法思想的根本转变</w:t>
      </w:r>
      <w:r>
        <w:tab/>
      </w:r>
      <w:r>
        <w:t>D．维新派侧重动员民众变法</w:t>
      </w:r>
    </w:p>
    <w:p>
      <w:pPr>
        <w:shd w:val="clear" w:color="auto" w:fill="FFFFFF"/>
        <w:spacing w:beforeAutospacing="0" w:afterAutospacing="0" w:line="360" w:lineRule="auto"/>
        <w:jc w:val="left"/>
        <w:textAlignment w:val="center"/>
      </w:pPr>
      <w:r>
        <w:t>13．</w:t>
      </w:r>
      <w:r>
        <w:rPr>
          <w:b/>
          <w:bCs/>
          <w:color w:val="FF0000"/>
        </w:rPr>
        <w:t>（2022·全国</w:t>
      </w:r>
      <w:r>
        <w:rPr>
          <w:rFonts w:hint="eastAsia"/>
          <w:b/>
          <w:bCs/>
          <w:color w:val="FF0000"/>
        </w:rPr>
        <w:t>乙卷</w:t>
      </w:r>
      <w:r>
        <w:rPr>
          <w:b/>
          <w:bCs/>
          <w:color w:val="FF0000"/>
        </w:rPr>
        <w:t>）</w:t>
      </w:r>
      <w:r>
        <w:t>维新变法期间，湖南巡抚陈宝箴推行变法改革，但在上《请厘正学术造就人才折》中称“康有为平日所著《孔子改制考》一书……其徒和之，持之愈坚，失之愈远，嚣然自命，号为‘康学’，而民权平等之说炽矣”，并奏请销毁《孔子改制考》。这种主张（</w:t>
      </w:r>
      <w:r>
        <w:rPr>
          <w:rFonts w:eastAsia="Times New Roman"/>
          <w:kern w:val="0"/>
          <w:sz w:val="24"/>
          <w:szCs w:val="24"/>
        </w:rPr>
        <w:t xml:space="preserve">      </w:t>
      </w:r>
      <w:r>
        <w:t>）</w:t>
      </w:r>
    </w:p>
    <w:p>
      <w:pPr>
        <w:shd w:val="clear" w:color="auto" w:fill="FFFFFF"/>
        <w:tabs>
          <w:tab w:val="left" w:pos="4156"/>
        </w:tabs>
        <w:spacing w:beforeAutospacing="0" w:afterAutospacing="0" w:line="360" w:lineRule="auto"/>
        <w:jc w:val="left"/>
        <w:textAlignment w:val="center"/>
      </w:pPr>
      <w:r>
        <w:t>A．推动了新旧势力的合流</w:t>
      </w:r>
      <w:r>
        <w:tab/>
      </w:r>
      <w:r>
        <w:t>B．试图突破“中体西用”束缚</w:t>
      </w:r>
    </w:p>
    <w:p>
      <w:pPr>
        <w:shd w:val="clear" w:color="auto" w:fill="FFFFFF"/>
        <w:tabs>
          <w:tab w:val="left" w:pos="4156"/>
        </w:tabs>
        <w:spacing w:beforeAutospacing="0" w:afterAutospacing="0" w:line="360" w:lineRule="auto"/>
        <w:jc w:val="left"/>
        <w:textAlignment w:val="center"/>
      </w:pPr>
      <w:r>
        <w:t>C．有助于减少变法的阻力</w:t>
      </w:r>
      <w:r>
        <w:tab/>
      </w:r>
      <w:r>
        <w:t>D．意在彻底否定变法理论基础</w:t>
      </w:r>
    </w:p>
    <w:p>
      <w:pPr>
        <w:shd w:val="clear" w:color="auto" w:fill="FFFFFF"/>
        <w:spacing w:beforeAutospacing="0" w:afterAutospacing="0" w:line="360" w:lineRule="auto"/>
        <w:jc w:val="left"/>
        <w:textAlignment w:val="center"/>
      </w:pPr>
      <w:r>
        <w:t>14．</w:t>
      </w:r>
      <w:r>
        <w:rPr>
          <w:b/>
          <w:bCs/>
          <w:color w:val="FF0000"/>
        </w:rPr>
        <w:t>（2021·全国</w:t>
      </w:r>
      <w:r>
        <w:rPr>
          <w:rFonts w:hint="eastAsia"/>
          <w:b/>
          <w:bCs/>
          <w:color w:val="FF0000"/>
        </w:rPr>
        <w:t>乙卷</w:t>
      </w:r>
      <w:r>
        <w:rPr>
          <w:b/>
          <w:bCs/>
          <w:color w:val="FF0000"/>
        </w:rPr>
        <w:t>）</w:t>
      </w:r>
      <w:r>
        <w:t>1898年，某书商慨叹废八股将使自己损失惨重，后来发现“经学书犹有人买”，其损失并不如以前估计之大，而该书商对新学书籍的投资不久又面临亏损。这可以反映出该时期</w:t>
      </w:r>
    </w:p>
    <w:p>
      <w:pPr>
        <w:shd w:val="clear" w:color="auto" w:fill="FFFFFF"/>
        <w:tabs>
          <w:tab w:val="left" w:pos="4156"/>
        </w:tabs>
        <w:spacing w:beforeAutospacing="0" w:afterAutospacing="0" w:line="360" w:lineRule="auto"/>
        <w:jc w:val="left"/>
        <w:textAlignment w:val="center"/>
      </w:pPr>
      <w:r>
        <w:t>A．儒学地位颠覆</w:t>
      </w:r>
      <w:r>
        <w:tab/>
      </w:r>
      <w:r>
        <w:t>B．列强侵略加剧</w:t>
      </w:r>
    </w:p>
    <w:p>
      <w:pPr>
        <w:shd w:val="clear" w:color="auto" w:fill="FFFFFF"/>
        <w:tabs>
          <w:tab w:val="left" w:pos="4156"/>
        </w:tabs>
        <w:spacing w:beforeAutospacing="0" w:afterAutospacing="0" w:line="360" w:lineRule="auto"/>
        <w:jc w:val="left"/>
        <w:textAlignment w:val="center"/>
      </w:pPr>
      <w:r>
        <w:t>C．政局变化迅速</w:t>
      </w:r>
      <w:r>
        <w:tab/>
      </w:r>
      <w:r>
        <w:t>D．西学深入民心</w:t>
      </w:r>
    </w:p>
    <w:p>
      <w:pPr>
        <w:shd w:val="clear" w:color="auto" w:fill="FFFFFF"/>
        <w:spacing w:beforeAutospacing="0" w:afterAutospacing="0" w:line="360" w:lineRule="auto"/>
        <w:jc w:val="left"/>
        <w:textAlignment w:val="center"/>
      </w:pPr>
      <w:r>
        <w:t>15．</w:t>
      </w:r>
      <w:r>
        <w:rPr>
          <w:b/>
          <w:bCs/>
          <w:color w:val="FF0000"/>
        </w:rPr>
        <w:t>（2022·天津</w:t>
      </w:r>
      <w:r>
        <w:rPr>
          <w:rFonts w:hint="eastAsia"/>
          <w:b/>
          <w:bCs/>
          <w:color w:val="FF0000"/>
        </w:rPr>
        <w:t>卷</w:t>
      </w:r>
      <w:r>
        <w:rPr>
          <w:b/>
          <w:bCs/>
          <w:color w:val="FF0000"/>
        </w:rPr>
        <w:t>）</w:t>
      </w:r>
      <w:r>
        <w:t>我国很多省份出版过论述20世纪初某一历史事件的著作，其核心内容包括各省革命团体的民族民主革命宣传活动、武装斗争和各地新政府的建立等。这些著作主要反映了（</w:t>
      </w:r>
      <w:r>
        <w:rPr>
          <w:rFonts w:eastAsia="Times New Roman"/>
          <w:kern w:val="0"/>
          <w:sz w:val="24"/>
          <w:szCs w:val="24"/>
        </w:rPr>
        <w:t xml:space="preserve">    </w:t>
      </w:r>
      <w:r>
        <w:t>）</w:t>
      </w:r>
    </w:p>
    <w:p>
      <w:pPr>
        <w:shd w:val="clear" w:color="auto" w:fill="FFFFFF"/>
        <w:tabs>
          <w:tab w:val="left" w:pos="4156"/>
        </w:tabs>
        <w:spacing w:beforeAutospacing="0" w:afterAutospacing="0" w:line="360" w:lineRule="auto"/>
        <w:jc w:val="left"/>
        <w:textAlignment w:val="center"/>
      </w:pPr>
      <w:r>
        <w:t>A．义和团运动的社会影响</w:t>
      </w:r>
      <w:r>
        <w:tab/>
      </w:r>
      <w:r>
        <w:t>B．辛亥革命的发展特点</w:t>
      </w:r>
    </w:p>
    <w:p>
      <w:pPr>
        <w:shd w:val="clear" w:color="auto" w:fill="FFFFFF"/>
        <w:tabs>
          <w:tab w:val="left" w:pos="4156"/>
        </w:tabs>
        <w:spacing w:beforeAutospacing="0" w:afterAutospacing="0" w:line="360" w:lineRule="auto"/>
        <w:jc w:val="left"/>
        <w:textAlignment w:val="center"/>
      </w:pPr>
      <w:r>
        <w:t>C．新文化运动的历史作用</w:t>
      </w:r>
      <w:r>
        <w:tab/>
      </w:r>
      <w:r>
        <w:t>D．五四运动的重要意义</w:t>
      </w:r>
    </w:p>
    <w:p>
      <w:pPr>
        <w:shd w:val="clear" w:color="auto" w:fill="FFFFFF"/>
        <w:spacing w:beforeAutospacing="0" w:afterAutospacing="0" w:line="360" w:lineRule="auto"/>
        <w:jc w:val="left"/>
        <w:textAlignment w:val="center"/>
      </w:pPr>
      <w:r>
        <w:t>16．</w:t>
      </w:r>
      <w:r>
        <w:rPr>
          <w:b/>
          <w:bCs/>
          <w:color w:val="FF0000"/>
        </w:rPr>
        <w:t>（2022·江苏</w:t>
      </w:r>
      <w:r>
        <w:rPr>
          <w:rFonts w:hint="eastAsia"/>
          <w:b/>
          <w:bCs/>
          <w:color w:val="FF0000"/>
        </w:rPr>
        <w:t>卷</w:t>
      </w:r>
      <w:r>
        <w:rPr>
          <w:b/>
          <w:bCs/>
          <w:color w:val="FF0000"/>
        </w:rPr>
        <w:t>）</w:t>
      </w:r>
      <w:r>
        <w:t>1911年刚过暑假，正在中学读书的茅盾发现，学校里的许多教员剪了辫子，变成了光头。他们捧着古书，让人嗅不出“半丝半毫的种族思想，或民权思想的味儿”，是“真人绝对不露相的”。这里的“光头”体现了（</w:t>
      </w:r>
      <w:r>
        <w:rPr>
          <w:rFonts w:eastAsia="Times New Roman"/>
          <w:kern w:val="0"/>
          <w:sz w:val="24"/>
          <w:szCs w:val="24"/>
        </w:rPr>
        <w:t xml:space="preserve">    </w:t>
      </w:r>
      <w:r>
        <w:t>）</w:t>
      </w:r>
    </w:p>
    <w:p>
      <w:pPr>
        <w:shd w:val="clear" w:color="auto" w:fill="FFFFFF"/>
        <w:tabs>
          <w:tab w:val="left" w:pos="2078"/>
          <w:tab w:val="left" w:pos="4156"/>
          <w:tab w:val="left" w:pos="6234"/>
        </w:tabs>
        <w:spacing w:beforeAutospacing="0" w:afterAutospacing="0" w:line="360" w:lineRule="auto"/>
        <w:jc w:val="left"/>
        <w:textAlignment w:val="center"/>
      </w:pPr>
      <w:r>
        <w:t>A．腐儒的趣味</w:t>
      </w:r>
      <w:r>
        <w:tab/>
      </w:r>
      <w:r>
        <w:t>B．智者的个性</w:t>
      </w:r>
      <w:r>
        <w:tab/>
      </w:r>
      <w:r>
        <w:t>C．青年的时尚</w:t>
      </w:r>
      <w:r>
        <w:tab/>
      </w:r>
      <w:r>
        <w:t>D．革命的态度</w:t>
      </w:r>
    </w:p>
    <w:p>
      <w:pPr>
        <w:shd w:val="clear" w:color="auto" w:fill="FFFFFF"/>
        <w:spacing w:beforeAutospacing="0" w:afterAutospacing="0" w:line="360" w:lineRule="auto"/>
        <w:jc w:val="left"/>
        <w:textAlignment w:val="center"/>
      </w:pPr>
      <w:r>
        <w:t>17．</w:t>
      </w:r>
      <w:r>
        <w:rPr>
          <w:b/>
          <w:bCs/>
          <w:color w:val="FF0000"/>
        </w:rPr>
        <w:t>（2021·广东</w:t>
      </w:r>
      <w:r>
        <w:rPr>
          <w:rFonts w:hint="eastAsia"/>
          <w:b/>
          <w:bCs/>
          <w:color w:val="FF0000"/>
        </w:rPr>
        <w:t>卷</w:t>
      </w:r>
      <w:r>
        <w:rPr>
          <w:b/>
          <w:bCs/>
          <w:color w:val="FF0000"/>
        </w:rPr>
        <w:t>）</w:t>
      </w:r>
      <w:r>
        <w:t>孙中山在一次演说中认为，近代欧美各国工商业发达，却出现“富者敌国，贫者无立锥”的现象，因此中国必须“未雨绸缪，赶紧设法，免得再蹈覆辙”。孙中山旨在</w:t>
      </w:r>
    </w:p>
    <w:p>
      <w:pPr>
        <w:shd w:val="clear" w:color="auto" w:fill="FFFFFF"/>
        <w:tabs>
          <w:tab w:val="left" w:pos="4156"/>
        </w:tabs>
        <w:spacing w:beforeAutospacing="0" w:afterAutospacing="0" w:line="360" w:lineRule="auto"/>
        <w:jc w:val="left"/>
        <w:textAlignment w:val="center"/>
      </w:pPr>
      <w:r>
        <w:t>A．抨击资本主义制度的弊端</w:t>
      </w:r>
      <w:r>
        <w:tab/>
      </w:r>
      <w:r>
        <w:t>B．宣传“均贫富”的政治理想</w:t>
      </w:r>
    </w:p>
    <w:p>
      <w:pPr>
        <w:shd w:val="clear" w:color="auto" w:fill="FFFFFF"/>
        <w:tabs>
          <w:tab w:val="left" w:pos="4156"/>
        </w:tabs>
        <w:spacing w:beforeAutospacing="0" w:afterAutospacing="0" w:line="360" w:lineRule="auto"/>
        <w:jc w:val="left"/>
        <w:textAlignment w:val="center"/>
        <w:sectPr>
          <w:headerReference w:type="default" r:id="rId18"/>
          <w:footerReference w:type="default" r:id="rId19"/>
          <w:type w:val="nextPage"/>
          <w:pgSz w:w="11906" w:h="16838"/>
          <w:pgMar w:top="1417" w:right="1077" w:bottom="1417" w:left="1077" w:header="708" w:footer="708" w:gutter="0"/>
          <w:pgNumType w:start="4"/>
          <w:cols w:num="1" w:space="708"/>
          <w:titlePg w:val="0"/>
        </w:sectPr>
      </w:pPr>
      <w:r>
        <w:t>C．为联合苏俄提供政策依据</w:t>
      </w:r>
      <w:r>
        <w:tab/>
      </w:r>
      <w:r>
        <w:t>D．主张社会革命解决民生问题</w:t>
      </w:r>
    </w:p>
    <w:p>
      <w:pPr>
        <w:shd w:val="clear" w:color="auto" w:fill="FFFFFF"/>
        <w:spacing w:beforeAutospacing="0" w:afterAutospacing="0" w:line="360" w:lineRule="auto"/>
        <w:jc w:val="left"/>
        <w:textAlignment w:val="center"/>
      </w:pPr>
      <w:r>
        <w:t>18．</w:t>
      </w:r>
      <w:r>
        <w:rPr>
          <w:b/>
          <w:bCs/>
          <w:color w:val="FF0000"/>
        </w:rPr>
        <w:t>（2023·全国</w:t>
      </w:r>
      <w:r>
        <w:rPr>
          <w:rFonts w:hint="eastAsia"/>
          <w:b/>
          <w:bCs/>
          <w:color w:val="FF0000"/>
        </w:rPr>
        <w:t>甲卷</w:t>
      </w:r>
      <w:r>
        <w:rPr>
          <w:b/>
          <w:bCs/>
          <w:color w:val="FF0000"/>
        </w:rPr>
        <w:t>）</w:t>
      </w:r>
      <w:r>
        <w:t>清末，陈去病在《论戏剧之有益》一文中说：“此其奏效之捷，必有过于劳心焦思，孜孜矻矻以作《革命军》《驳康书》《黄帝魂》《落花梦》《自由血》者殆千万倍。”他号召青年人投身戏剧。这反映出（</w:t>
      </w:r>
      <w:r>
        <w:rPr>
          <w:rFonts w:eastAsia="Times New Roman"/>
          <w:kern w:val="0"/>
          <w:sz w:val="24"/>
          <w:szCs w:val="24"/>
        </w:rPr>
        <w:t xml:space="preserve">    </w:t>
      </w:r>
      <w:r>
        <w:t>）</w:t>
      </w:r>
    </w:p>
    <w:p>
      <w:pPr>
        <w:shd w:val="clear" w:color="auto" w:fill="FFFFFF"/>
        <w:tabs>
          <w:tab w:val="left" w:pos="4156"/>
        </w:tabs>
        <w:spacing w:beforeAutospacing="0" w:afterAutospacing="0" w:line="360" w:lineRule="auto"/>
        <w:jc w:val="left"/>
        <w:textAlignment w:val="center"/>
      </w:pPr>
      <w:r>
        <w:t>A．传统戏曲的演出逐渐衰落</w:t>
      </w:r>
      <w:r>
        <w:tab/>
      </w:r>
      <w:r>
        <w:t>B．戏剧开始由愉悦达官显贵转向民众</w:t>
      </w:r>
    </w:p>
    <w:p>
      <w:pPr>
        <w:shd w:val="clear" w:color="auto" w:fill="FFFFFF"/>
        <w:tabs>
          <w:tab w:val="left" w:pos="4156"/>
        </w:tabs>
        <w:spacing w:beforeAutospacing="0" w:afterAutospacing="0" w:line="360" w:lineRule="auto"/>
        <w:jc w:val="left"/>
        <w:textAlignment w:val="center"/>
      </w:pPr>
      <w:r>
        <w:t>C．戏剧成为宣传革命的手段</w:t>
      </w:r>
      <w:r>
        <w:tab/>
      </w:r>
      <w:r>
        <w:t>D．反清书籍宣传革命思想的作用弱化</w:t>
      </w:r>
    </w:p>
    <w:p>
      <w:pPr>
        <w:shd w:val="clear" w:color="auto" w:fill="FFFFFF"/>
        <w:spacing w:beforeAutospacing="0" w:afterAutospacing="0" w:line="360" w:lineRule="auto"/>
        <w:jc w:val="left"/>
        <w:textAlignment w:val="center"/>
      </w:pPr>
      <w:r>
        <w:t>19．</w:t>
      </w:r>
      <w:r>
        <w:rPr>
          <w:b/>
          <w:bCs/>
          <w:color w:val="FF0000"/>
        </w:rPr>
        <w:t>（2023·</w:t>
      </w:r>
      <w:r>
        <w:rPr>
          <w:rFonts w:hint="eastAsia"/>
          <w:b/>
          <w:bCs/>
          <w:color w:val="FF0000"/>
        </w:rPr>
        <w:t>浙江卷1月</w:t>
      </w:r>
      <w:r>
        <w:rPr>
          <w:b/>
          <w:bCs/>
          <w:color w:val="FF0000"/>
        </w:rPr>
        <w:t>）</w:t>
      </w:r>
      <w:r>
        <w:t>1912年，《中华民国临时约法》颁布，规定实行责任内阁制。据载，宋教仁曾谓：“改总统制为内阁制，则总统政治上之权力至微，虽有野心者，亦不得不就范。”下列各项中，与宋教仁限制总统权力意图相吻合的是（</w:t>
      </w:r>
      <w:r>
        <w:rPr>
          <w:rFonts w:eastAsia="Times New Roman"/>
          <w:kern w:val="0"/>
          <w:sz w:val="24"/>
          <w:szCs w:val="24"/>
        </w:rPr>
        <w:t xml:space="preserve">    </w:t>
      </w:r>
      <w:r>
        <w:t>）</w:t>
      </w:r>
    </w:p>
    <w:p>
      <w:pPr>
        <w:shd w:val="clear" w:color="auto" w:fill="FFFFFF"/>
        <w:spacing w:beforeAutospacing="0" w:afterAutospacing="0" w:line="360" w:lineRule="auto"/>
        <w:jc w:val="left"/>
        <w:textAlignment w:val="center"/>
      </w:pPr>
      <w:r>
        <w:rPr>
          <w:rFonts w:ascii="宋体" w:hAnsi="宋体" w:cs="宋体" w:hint="eastAsia"/>
        </w:rPr>
        <w:t>①</w:t>
      </w:r>
      <w:r>
        <w:t>临时大总统代表政府总揽政务</w:t>
      </w:r>
      <w:r>
        <w:rPr>
          <w:rFonts w:hint="eastAsia"/>
        </w:rPr>
        <w:t xml:space="preserve">    </w:t>
      </w:r>
      <w:r>
        <w:rPr>
          <w:rFonts w:ascii="宋体" w:hAnsi="宋体" w:cs="宋体" w:hint="eastAsia"/>
        </w:rPr>
        <w:t>②</w:t>
      </w:r>
      <w:r>
        <w:t>临时大总统统帅全国陆海军队</w:t>
      </w:r>
    </w:p>
    <w:p>
      <w:pPr>
        <w:shd w:val="clear" w:color="auto" w:fill="FFFFFF"/>
        <w:spacing w:beforeAutospacing="0" w:afterAutospacing="0" w:line="360" w:lineRule="auto"/>
        <w:jc w:val="left"/>
        <w:textAlignment w:val="center"/>
      </w:pPr>
      <w:r>
        <w:rPr>
          <w:rFonts w:ascii="宋体" w:hAnsi="宋体" w:cs="宋体" w:hint="eastAsia"/>
        </w:rPr>
        <w:t>③</w:t>
      </w:r>
      <w:r>
        <w:t>参议院行使立法权并可弹劾临时大总统</w:t>
      </w:r>
      <w:r>
        <w:rPr>
          <w:rFonts w:hint="eastAsia"/>
        </w:rPr>
        <w:t xml:space="preserve">    </w:t>
      </w:r>
      <w:r>
        <w:rPr>
          <w:rFonts w:ascii="宋体" w:hAnsi="宋体" w:cs="宋体" w:hint="eastAsia"/>
        </w:rPr>
        <w:t>④</w:t>
      </w:r>
      <w:r>
        <w:t>临时大总统发布命令须由国务员副署才能生效</w:t>
      </w:r>
    </w:p>
    <w:p>
      <w:pPr>
        <w:shd w:val="clear" w:color="auto" w:fill="FFFFFF"/>
        <w:tabs>
          <w:tab w:val="left" w:pos="2078"/>
          <w:tab w:val="left" w:pos="4156"/>
          <w:tab w:val="left" w:pos="6234"/>
        </w:tabs>
        <w:spacing w:beforeAutospacing="0" w:afterAutospacing="0" w:line="360" w:lineRule="auto"/>
        <w:jc w:val="left"/>
        <w:textAlignment w:val="center"/>
      </w:pPr>
      <w:r>
        <w:t>A．</w:t>
      </w:r>
      <w:r>
        <w:rPr>
          <w:rFonts w:ascii="宋体" w:hAnsi="宋体" w:cs="宋体" w:hint="eastAsia"/>
        </w:rPr>
        <w:t>①②</w:t>
      </w:r>
      <w:r>
        <w:tab/>
      </w:r>
      <w:r>
        <w:t>B．</w:t>
      </w:r>
      <w:r>
        <w:rPr>
          <w:rFonts w:ascii="宋体" w:hAnsi="宋体" w:cs="宋体" w:hint="eastAsia"/>
        </w:rPr>
        <w:t>①④</w:t>
      </w:r>
      <w:r>
        <w:tab/>
      </w:r>
      <w:r>
        <w:t>C．</w:t>
      </w:r>
      <w:r>
        <w:rPr>
          <w:rFonts w:ascii="宋体" w:hAnsi="宋体" w:cs="宋体" w:hint="eastAsia"/>
        </w:rPr>
        <w:t>②③</w:t>
      </w:r>
      <w:r>
        <w:tab/>
      </w:r>
      <w:r>
        <w:t>D．</w:t>
      </w:r>
      <w:r>
        <w:rPr>
          <w:rFonts w:ascii="宋体" w:hAnsi="宋体" w:cs="宋体" w:hint="eastAsia"/>
        </w:rPr>
        <w:t>③④</w:t>
      </w:r>
    </w:p>
    <w:p>
      <w:pPr>
        <w:shd w:val="clear" w:color="auto" w:fill="FFFFFF"/>
        <w:spacing w:beforeAutospacing="0" w:afterAutospacing="0" w:line="360" w:lineRule="auto"/>
        <w:jc w:val="left"/>
        <w:textAlignment w:val="center"/>
      </w:pPr>
      <w:r>
        <w:t>20．</w:t>
      </w:r>
      <w:r>
        <w:rPr>
          <w:b/>
          <w:bCs/>
          <w:color w:val="FF0000"/>
        </w:rPr>
        <w:t>（2022·重庆</w:t>
      </w:r>
      <w:r>
        <w:rPr>
          <w:rFonts w:hint="eastAsia"/>
          <w:b/>
          <w:bCs/>
          <w:color w:val="FF0000"/>
        </w:rPr>
        <w:t>卷</w:t>
      </w:r>
      <w:r>
        <w:rPr>
          <w:b/>
          <w:bCs/>
          <w:color w:val="FF0000"/>
        </w:rPr>
        <w:t>）</w:t>
      </w:r>
      <w:r>
        <w:t>晚清时期，歌谣体童蒙读物《最新妇孺唱歌书》中写道：“万国通商口岸通，铁车轮舶疾如风。洲名澳亚欧非美，人种棕黄黑白红。世界群推老帝国，舞台谁是主人翁。诸君准备新人格，革命风潮逼远东。”这首歌谣（</w:t>
      </w:r>
      <w:r>
        <w:rPr>
          <w:rFonts w:eastAsia="Times New Roman"/>
          <w:kern w:val="0"/>
          <w:sz w:val="24"/>
          <w:szCs w:val="24"/>
        </w:rPr>
        <w:t xml:space="preserve">    </w:t>
      </w:r>
      <w:r>
        <w:t>）</w:t>
      </w:r>
    </w:p>
    <w:p>
      <w:pPr>
        <w:shd w:val="clear" w:color="auto" w:fill="FFFFFF"/>
        <w:tabs>
          <w:tab w:val="left" w:pos="4156"/>
        </w:tabs>
        <w:spacing w:beforeAutospacing="0" w:afterAutospacing="0" w:line="360" w:lineRule="auto"/>
        <w:jc w:val="left"/>
        <w:textAlignment w:val="center"/>
      </w:pPr>
      <w:r>
        <w:t>A．可能出现于洋务运动中</w:t>
      </w:r>
      <w:r>
        <w:tab/>
      </w:r>
      <w:r>
        <w:t>B．反映出国人抛弃了改良道路</w:t>
      </w:r>
    </w:p>
    <w:p>
      <w:pPr>
        <w:shd w:val="clear" w:color="auto" w:fill="FFFFFF"/>
        <w:tabs>
          <w:tab w:val="left" w:pos="4156"/>
        </w:tabs>
        <w:spacing w:beforeAutospacing="0" w:afterAutospacing="0" w:line="360" w:lineRule="auto"/>
        <w:jc w:val="left"/>
        <w:textAlignment w:val="center"/>
      </w:pPr>
      <w:r>
        <w:t>C．可能是立宪派的宣传品</w:t>
      </w:r>
      <w:r>
        <w:tab/>
      </w:r>
      <w:r>
        <w:t>D．反映出清末西学东渐的深化</w:t>
      </w:r>
    </w:p>
    <w:p>
      <w:pPr>
        <w:shd w:val="clear" w:color="auto" w:fill="FFFFFF"/>
        <w:spacing w:beforeAutospacing="0" w:afterAutospacing="0" w:line="360" w:lineRule="auto"/>
        <w:jc w:val="left"/>
        <w:textAlignment w:val="center"/>
      </w:pPr>
      <w:r>
        <w:t>21．</w:t>
      </w:r>
      <w:r>
        <w:rPr>
          <w:b/>
          <w:bCs/>
          <w:color w:val="FF0000"/>
        </w:rPr>
        <w:t>（2022·天津</w:t>
      </w:r>
      <w:r>
        <w:rPr>
          <w:rFonts w:hint="eastAsia"/>
          <w:b/>
          <w:bCs/>
          <w:color w:val="FF0000"/>
        </w:rPr>
        <w:t>卷</w:t>
      </w:r>
      <w:r>
        <w:rPr>
          <w:b/>
          <w:bCs/>
          <w:color w:val="FF0000"/>
        </w:rPr>
        <w:t>）</w:t>
      </w:r>
      <w:r>
        <w:t>我国很多省份出版过论述20世纪初某一历史事件的著作，其核心内容包括各省革命团体的民族民主革命宣传活动、武装斗争和各地新政府的建立等。这些著作主要反映了（</w:t>
      </w:r>
      <w:r>
        <w:rPr>
          <w:rFonts w:eastAsia="Times New Roman"/>
          <w:kern w:val="0"/>
          <w:sz w:val="24"/>
          <w:szCs w:val="24"/>
        </w:rPr>
        <w:t xml:space="preserve">    </w:t>
      </w:r>
      <w:r>
        <w:t>）</w:t>
      </w:r>
    </w:p>
    <w:p>
      <w:pPr>
        <w:shd w:val="clear" w:color="auto" w:fill="FFFFFF"/>
        <w:tabs>
          <w:tab w:val="left" w:pos="4156"/>
        </w:tabs>
        <w:spacing w:beforeAutospacing="0" w:afterAutospacing="0" w:line="360" w:lineRule="auto"/>
        <w:jc w:val="left"/>
        <w:textAlignment w:val="center"/>
      </w:pPr>
      <w:r>
        <w:t>A．义和团运动的社会影响</w:t>
      </w:r>
      <w:r>
        <w:tab/>
      </w:r>
      <w:r>
        <w:t>B．辛亥革命的发展特点</w:t>
      </w:r>
    </w:p>
    <w:p>
      <w:pPr>
        <w:shd w:val="clear" w:color="auto" w:fill="FFFFFF"/>
        <w:tabs>
          <w:tab w:val="left" w:pos="4156"/>
        </w:tabs>
        <w:spacing w:beforeAutospacing="0" w:afterAutospacing="0" w:line="360" w:lineRule="auto"/>
        <w:jc w:val="left"/>
        <w:textAlignment w:val="center"/>
      </w:pPr>
      <w:r>
        <w:t>C．新文化运动的历史作用</w:t>
      </w:r>
      <w:r>
        <w:tab/>
      </w:r>
      <w:r>
        <w:t>D．五四运动的重要意义</w:t>
      </w:r>
    </w:p>
    <w:p>
      <w:pPr>
        <w:shd w:val="clear" w:color="auto" w:fill="FFFFFF"/>
        <w:spacing w:beforeAutospacing="0" w:afterAutospacing="0" w:line="360" w:lineRule="auto"/>
        <w:jc w:val="left"/>
        <w:textAlignment w:val="center"/>
      </w:pPr>
      <w:r>
        <w:t>22．</w:t>
      </w:r>
      <w:r>
        <w:rPr>
          <w:b/>
          <w:bCs/>
          <w:color w:val="FF0000"/>
        </w:rPr>
        <w:t>（2022·江苏</w:t>
      </w:r>
      <w:r>
        <w:rPr>
          <w:rFonts w:hint="eastAsia"/>
          <w:b/>
          <w:bCs/>
          <w:color w:val="FF0000"/>
        </w:rPr>
        <w:t>卷</w:t>
      </w:r>
      <w:r>
        <w:rPr>
          <w:b/>
          <w:bCs/>
          <w:color w:val="FF0000"/>
        </w:rPr>
        <w:t>）</w:t>
      </w:r>
      <w:r>
        <w:t>1911年刚过暑假，正在中学读书的茅盾发现，学校里的许多教员剪了辫子，变成了光头。他们捧着古书，让人嗅不出“半丝半毫的种族思想，或民权思想的味儿”，是“真人绝对不露相的”。这里的“光头”体现了（</w:t>
      </w:r>
      <w:r>
        <w:rPr>
          <w:rFonts w:eastAsia="Times New Roman"/>
          <w:kern w:val="0"/>
          <w:sz w:val="24"/>
          <w:szCs w:val="24"/>
        </w:rPr>
        <w:t xml:space="preserve">    </w:t>
      </w:r>
      <w:r>
        <w:t>）</w:t>
      </w:r>
    </w:p>
    <w:p>
      <w:pPr>
        <w:shd w:val="clear" w:color="auto" w:fill="FFFFFF"/>
        <w:tabs>
          <w:tab w:val="left" w:pos="2078"/>
          <w:tab w:val="left" w:pos="4156"/>
          <w:tab w:val="left" w:pos="6234"/>
        </w:tabs>
        <w:spacing w:beforeAutospacing="0" w:afterAutospacing="0" w:line="360" w:lineRule="auto"/>
        <w:jc w:val="left"/>
        <w:textAlignment w:val="center"/>
      </w:pPr>
      <w:r>
        <w:t>A．腐儒的趣味</w:t>
      </w:r>
      <w:r>
        <w:tab/>
      </w:r>
      <w:r>
        <w:t>B．智者的个性</w:t>
      </w:r>
      <w:r>
        <w:tab/>
      </w:r>
      <w:r>
        <w:t>C．青年的时尚</w:t>
      </w:r>
      <w:r>
        <w:tab/>
      </w:r>
      <w:r>
        <w:t>D．革命的态度</w:t>
      </w:r>
    </w:p>
    <w:p>
      <w:pPr>
        <w:shd w:val="clear" w:color="auto" w:fill="FFFFFF"/>
        <w:spacing w:beforeAutospacing="0" w:afterAutospacing="0" w:line="360" w:lineRule="auto"/>
        <w:jc w:val="left"/>
        <w:textAlignment w:val="center"/>
      </w:pPr>
      <w:r>
        <w:t>23．</w:t>
      </w:r>
      <w:r>
        <w:rPr>
          <w:b/>
          <w:bCs/>
          <w:color w:val="FF0000"/>
        </w:rPr>
        <w:t>（2021·广东</w:t>
      </w:r>
      <w:r>
        <w:rPr>
          <w:rFonts w:hint="eastAsia"/>
          <w:b/>
          <w:bCs/>
          <w:color w:val="FF0000"/>
        </w:rPr>
        <w:t>卷</w:t>
      </w:r>
      <w:r>
        <w:rPr>
          <w:b/>
          <w:bCs/>
          <w:color w:val="FF0000"/>
        </w:rPr>
        <w:t>）</w:t>
      </w:r>
      <w:r>
        <w:t>孙中山在一次演说中认为，近代欧美各国工商业发达，却出现“富者敌国，贫者无立锥”的现象，因此中国必须“未雨绸缪，赶紧设法，免得再蹈覆辙”。孙中山旨在</w:t>
      </w:r>
    </w:p>
    <w:p>
      <w:pPr>
        <w:shd w:val="clear" w:color="auto" w:fill="FFFFFF"/>
        <w:tabs>
          <w:tab w:val="left" w:pos="4156"/>
        </w:tabs>
        <w:spacing w:beforeAutospacing="0" w:afterAutospacing="0" w:line="360" w:lineRule="auto"/>
        <w:jc w:val="left"/>
        <w:textAlignment w:val="center"/>
        <w:sectPr>
          <w:headerReference w:type="default" r:id="rId20"/>
          <w:footerReference w:type="default" r:id="rId21"/>
          <w:type w:val="nextPage"/>
          <w:pgSz w:w="11906" w:h="16838"/>
          <w:pgMar w:top="1417" w:right="1077" w:bottom="1417" w:left="1077" w:header="708" w:footer="708" w:gutter="0"/>
          <w:pgNumType w:start="5"/>
          <w:cols w:num="1" w:space="708"/>
          <w:titlePg w:val="0"/>
        </w:sectPr>
      </w:pPr>
      <w:r>
        <w:t>A．抨击资本主义制度的弊端</w:t>
      </w:r>
      <w:r>
        <w:tab/>
      </w:r>
      <w:r>
        <w:t>B．宣传“均贫富”的政治理想</w:t>
      </w:r>
    </w:p>
    <w:p>
      <w:pPr>
        <w:shd w:val="clear" w:color="auto" w:fill="FFFFFF"/>
        <w:tabs>
          <w:tab w:val="left" w:pos="4156"/>
        </w:tabs>
        <w:spacing w:beforeAutospacing="0" w:afterAutospacing="0" w:line="360" w:lineRule="auto"/>
        <w:jc w:val="left"/>
        <w:textAlignment w:val="center"/>
      </w:pPr>
      <w:r>
        <w:t>C．为联合苏俄提供政策依据</w:t>
      </w:r>
      <w:r>
        <w:tab/>
      </w:r>
      <w:r>
        <w:t>D．主张社会革命解决民生问题</w:t>
      </w:r>
    </w:p>
    <w:p>
      <w:pPr>
        <w:shd w:val="clear" w:color="auto" w:fill="FFFFFF"/>
        <w:spacing w:beforeAutospacing="0" w:afterAutospacing="0" w:line="360" w:lineRule="auto"/>
        <w:jc w:val="left"/>
        <w:textAlignment w:val="center"/>
      </w:pPr>
      <w:r>
        <w:t>24．</w:t>
      </w:r>
      <w:r>
        <w:rPr>
          <w:b/>
          <w:bCs/>
          <w:color w:val="FF0000"/>
        </w:rPr>
        <w:t>（2022·辽宁</w:t>
      </w:r>
      <w:r>
        <w:rPr>
          <w:rFonts w:hint="eastAsia"/>
          <w:b/>
          <w:bCs/>
          <w:color w:val="FF0000"/>
        </w:rPr>
        <w:t>卷</w:t>
      </w:r>
      <w:r>
        <w:rPr>
          <w:b/>
          <w:bCs/>
          <w:color w:val="FF0000"/>
        </w:rPr>
        <w:t>）</w:t>
      </w:r>
      <w:r>
        <w:t>阅读材料，完成下列要求。</w:t>
      </w:r>
    </w:p>
    <w:p>
      <w:pPr>
        <w:shd w:val="clear" w:color="auto" w:fill="FFFFFF"/>
        <w:spacing w:beforeAutospacing="0" w:afterAutospacing="0" w:line="360" w:lineRule="auto"/>
        <w:ind w:firstLine="420"/>
        <w:jc w:val="left"/>
        <w:textAlignment w:val="center"/>
      </w:pPr>
      <w:r>
        <w:rPr>
          <w:rFonts w:ascii="楷体" w:eastAsia="楷体" w:hAnsi="楷体" w:cs="楷体"/>
        </w:rPr>
        <w:t xml:space="preserve">材料   </w:t>
      </w:r>
      <w:r>
        <w:rPr>
          <w:rFonts w:ascii="楷体" w:eastAsia="楷体" w:hAnsi="楷体" w:cs="楷体" w:hint="eastAsia"/>
        </w:rPr>
        <w:t xml:space="preserve"> </w:t>
      </w:r>
      <w:r>
        <w:rPr>
          <w:rFonts w:ascii="楷体" w:eastAsia="楷体" w:hAnsi="楷体" w:cs="楷体"/>
        </w:rPr>
        <w:t>中国古代儒家教育倡导学生游学，“以广其闻见”。至清末，很多新式学堂注重以日本为师”，同时糅合德、法、英、美的教育理念，在学生心智、体育教育方而进行制度化设计，其中“远足会”是比较通行的活动。</w:t>
      </w:r>
    </w:p>
    <w:p>
      <w:pPr>
        <w:shd w:val="clear" w:color="auto" w:fill="FFFFFF"/>
        <w:spacing w:beforeAutospacing="0" w:afterAutospacing="0" w:line="360" w:lineRule="auto"/>
        <w:ind w:firstLine="420"/>
        <w:jc w:val="left"/>
        <w:textAlignment w:val="center"/>
      </w:pPr>
      <w:r>
        <w:rPr>
          <w:rFonts w:ascii="楷体" w:eastAsia="楷体" w:hAnsi="楷体" w:cs="楷体"/>
        </w:rPr>
        <w:t>1907年9月，湖州的各个中小学堂组织了一次“远足会”，各数员分队督率自己学校的学生，“且步且歌，声容步伐，颜见整齐”。同年，山阴县学堂举行“远足会”，“与地理、历史、物理上有关系者，无不留心考察”。学生们在“远足会”之后，还要写“远足记”。有学生写道：“经过烽火墩，登其，觉空气清新，百倍于寻常”；还有学生在远足上海法租界后写道：“上海乃吾国之土地……租界之权，皆为外人所管辖，反客为主。名为租界，实与割地无异”。</w:t>
      </w:r>
    </w:p>
    <w:p>
      <w:pPr>
        <w:shd w:val="clear" w:color="auto" w:fill="FFFFFF"/>
        <w:spacing w:beforeAutospacing="0" w:afterAutospacing="0" w:line="360" w:lineRule="auto"/>
        <w:ind w:firstLine="420"/>
        <w:jc w:val="right"/>
        <w:textAlignment w:val="center"/>
      </w:pPr>
      <w:r>
        <w:rPr>
          <w:rFonts w:ascii="楷体" w:eastAsia="楷体" w:hAnsi="楷体" w:cs="楷体"/>
        </w:rPr>
        <w:t>——摘编自李成晴：《远足：清末新式学堂的师生“从游”》</w:t>
      </w:r>
    </w:p>
    <w:p>
      <w:pPr>
        <w:shd w:val="clear" w:color="auto" w:fill="FFFFFF"/>
        <w:spacing w:beforeAutospacing="0" w:afterAutospacing="0" w:line="360" w:lineRule="auto"/>
        <w:jc w:val="left"/>
        <w:textAlignment w:val="center"/>
      </w:pPr>
      <w:r>
        <w:t>（1）根据材料，概括清末“远足会”兴起的背景。</w:t>
      </w:r>
    </w:p>
    <w:p>
      <w:pPr>
        <w:shd w:val="clear" w:color="auto" w:fill="FFFFFF"/>
        <w:spacing w:beforeAutospacing="0" w:afterAutospacing="0" w:line="360" w:lineRule="auto"/>
        <w:jc w:val="left"/>
        <w:textAlignment w:val="center"/>
      </w:pPr>
      <w:r>
        <w:t>（2）根据材料并结合所学知识，简析清末“远足会”的作用。</w:t>
      </w:r>
    </w:p>
    <w:p>
      <w:pPr>
        <w:shd w:val="clear" w:color="auto" w:fill="FFFFFF"/>
        <w:spacing w:beforeAutospacing="0" w:afterAutospacing="0" w:line="360" w:lineRule="auto"/>
        <w:jc w:val="left"/>
        <w:textAlignment w:val="center"/>
      </w:pPr>
      <w:r>
        <w:t>25．</w:t>
      </w:r>
      <w:r>
        <w:rPr>
          <w:b/>
          <w:bCs/>
          <w:color w:val="FF0000"/>
        </w:rPr>
        <w:t>（2023·</w:t>
      </w:r>
      <w:r>
        <w:rPr>
          <w:rFonts w:hint="eastAsia"/>
          <w:b/>
          <w:bCs/>
          <w:color w:val="FF0000"/>
        </w:rPr>
        <w:t>北京卷</w:t>
      </w:r>
      <w:r>
        <w:rPr>
          <w:b/>
          <w:bCs/>
          <w:color w:val="FF0000"/>
        </w:rPr>
        <w:t>）</w:t>
      </w:r>
      <w:r>
        <w:t>阅读材料，回答问题</w:t>
      </w:r>
    </w:p>
    <w:p>
      <w:pPr>
        <w:shd w:val="clear" w:color="auto" w:fill="FFFFFF"/>
        <w:spacing w:beforeAutospacing="0" w:afterAutospacing="0" w:line="360" w:lineRule="auto"/>
        <w:ind w:firstLine="420"/>
        <w:jc w:val="left"/>
        <w:textAlignment w:val="center"/>
      </w:pPr>
      <w:r>
        <w:rPr>
          <w:rFonts w:ascii="楷体" w:eastAsia="楷体" w:hAnsi="楷体" w:cs="楷体"/>
        </w:rPr>
        <w:t>致敬！致远舰！致远舰是北洋海军主力巡洋舰，</w:t>
      </w:r>
      <w:r>
        <w:t>1894</w:t>
      </w:r>
      <w:r>
        <w:rPr>
          <w:rFonts w:ascii="楷体" w:eastAsia="楷体" w:hAnsi="楷体" w:cs="楷体"/>
        </w:rPr>
        <w:t>年</w:t>
      </w:r>
      <w:r>
        <w:t>9</w:t>
      </w:r>
      <w:r>
        <w:rPr>
          <w:rFonts w:ascii="楷体" w:eastAsia="楷体" w:hAnsi="楷体" w:cs="楷体"/>
        </w:rPr>
        <w:t>月在甲午海战中沉没。战争结束后清廷颁布上谕，大力褒扬致远舰管带邓世昌，赐谥“壮节”，从优议恤。有挽联云“此日漫挥天下泪，有公足壮海军威”。</w:t>
      </w:r>
    </w:p>
    <w:p>
      <w:pPr>
        <w:shd w:val="clear" w:color="auto" w:fill="FFFFFF"/>
        <w:spacing w:beforeAutospacing="0" w:afterAutospacing="0" w:line="360" w:lineRule="auto"/>
        <w:ind w:firstLine="420"/>
        <w:jc w:val="left"/>
        <w:textAlignment w:val="center"/>
      </w:pPr>
      <w:r>
        <w:rPr>
          <w:rFonts w:ascii="楷体" w:eastAsia="楷体" w:hAnsi="楷体" w:cs="楷体"/>
        </w:rPr>
        <w:t>材料一</w:t>
      </w:r>
      <w:r>
        <w:rPr>
          <w:rFonts w:eastAsia="Times New Roman"/>
          <w:kern w:val="0"/>
          <w:sz w:val="24"/>
          <w:szCs w:val="24"/>
        </w:rPr>
        <w:t xml:space="preserve">   </w:t>
      </w:r>
      <w:r>
        <w:rPr>
          <w:rFonts w:ascii="楷体" w:eastAsia="楷体" w:hAnsi="楷体" w:cs="楷体"/>
        </w:rPr>
        <w:t>致远药弹尽，适与倭船吉野值。管带邓世昌……谓倭舰专恃吉野，苟沉是船，则我军可以集事（成事），遂鼓快车，向吉野冲突。吉野即驶避，而致远中其鱼雷，机器锅炉迸裂，船遂左倾，顷刻沉没，世昌死之，船众尽殉。</w:t>
      </w:r>
    </w:p>
    <w:p>
      <w:pPr>
        <w:shd w:val="clear" w:color="auto" w:fill="FFFFFF"/>
        <w:spacing w:beforeAutospacing="0" w:afterAutospacing="0" w:line="360" w:lineRule="auto"/>
        <w:ind w:firstLine="420"/>
        <w:jc w:val="right"/>
        <w:textAlignment w:val="center"/>
      </w:pPr>
      <w:r>
        <w:rPr>
          <w:rFonts w:ascii="楷体" w:eastAsia="楷体" w:hAnsi="楷体" w:cs="楷体"/>
        </w:rPr>
        <w:t>——姚锡光《东方兵事纪略》（</w:t>
      </w:r>
      <w:r>
        <w:t>1897</w:t>
      </w:r>
      <w:r>
        <w:rPr>
          <w:rFonts w:ascii="楷体" w:eastAsia="楷体" w:hAnsi="楷体" w:cs="楷体"/>
        </w:rPr>
        <w:t>年）（此书多参考当时的公文、电报、私人信函等）</w:t>
      </w:r>
    </w:p>
    <w:p>
      <w:pPr>
        <w:shd w:val="clear" w:color="auto" w:fill="FFFFFF"/>
        <w:spacing w:beforeAutospacing="0" w:afterAutospacing="0" w:line="360" w:lineRule="auto"/>
        <w:ind w:firstLine="420"/>
        <w:jc w:val="left"/>
        <w:textAlignment w:val="center"/>
      </w:pPr>
      <w:r>
        <w:rPr>
          <w:rFonts w:ascii="楷体" w:eastAsia="楷体" w:hAnsi="楷体" w:cs="楷体"/>
        </w:rPr>
        <w:t>材料二</w:t>
      </w:r>
      <w:r>
        <w:rPr>
          <w:rFonts w:eastAsia="Times New Roman"/>
          <w:kern w:val="0"/>
          <w:sz w:val="24"/>
          <w:szCs w:val="24"/>
        </w:rPr>
        <w:t xml:space="preserve">   </w:t>
      </w:r>
      <w:r>
        <w:rPr>
          <w:rFonts w:ascii="楷体" w:eastAsia="楷体" w:hAnsi="楷体" w:cs="楷体"/>
        </w:rPr>
        <w:t>（致远舰）被</w:t>
      </w:r>
      <w:r>
        <w:t>1</w:t>
      </w:r>
      <w:r>
        <w:rPr>
          <w:rFonts w:ascii="楷体" w:eastAsia="楷体" w:hAnsi="楷体" w:cs="楷体"/>
        </w:rPr>
        <w:t>枚重炮弹……命中了水线。总之不管怎样，它开始严重倾斜，显然是受到了重创。该舰的管带……下定决心与敌人同归于尽，于是向一艘敌人最大的军舰冲锋，准备实行撞击。一阵重炮和机关炮弹的弹幕扫过他的军舰，倾斜更加严重了，就在即将撞上敌舰之际，他的船倾覆了。军舰从舰首开始下沉……所有舰员与舰同沉。</w:t>
      </w:r>
    </w:p>
    <w:p>
      <w:pPr>
        <w:shd w:val="clear" w:color="auto" w:fill="FFFFFF"/>
        <w:spacing w:beforeAutospacing="0" w:afterAutospacing="0" w:line="360" w:lineRule="auto"/>
        <w:ind w:firstLine="420"/>
        <w:jc w:val="right"/>
        <w:textAlignment w:val="center"/>
      </w:pPr>
      <w:r>
        <w:rPr>
          <w:rFonts w:ascii="楷体" w:eastAsia="楷体" w:hAnsi="楷体" w:cs="楷体"/>
        </w:rPr>
        <w:t>——镇远舰美籍雇员马吉芬的回忆（《世纪杂志》，</w:t>
      </w:r>
      <w:r>
        <w:t>1895</w:t>
      </w:r>
      <w:r>
        <w:rPr>
          <w:rFonts w:ascii="楷体" w:eastAsia="楷体" w:hAnsi="楷体" w:cs="楷体"/>
        </w:rPr>
        <w:t>年）</w:t>
      </w:r>
    </w:p>
    <w:p>
      <w:pPr>
        <w:shd w:val="clear" w:color="auto" w:fill="FFFFFF"/>
        <w:spacing w:beforeAutospacing="0" w:afterAutospacing="0" w:line="360" w:lineRule="auto"/>
        <w:ind w:firstLine="420"/>
        <w:jc w:val="left"/>
        <w:textAlignment w:val="center"/>
        <w:sectPr>
          <w:headerReference w:type="default" r:id="rId22"/>
          <w:footerReference w:type="default" r:id="rId23"/>
          <w:type w:val="nextPage"/>
          <w:pgSz w:w="11906" w:h="16838"/>
          <w:pgMar w:top="1417" w:right="1077" w:bottom="1417" w:left="1077" w:header="708" w:footer="708" w:gutter="0"/>
          <w:pgNumType w:start="6"/>
          <w:cols w:num="1" w:space="708"/>
          <w:titlePg w:val="0"/>
        </w:sectPr>
      </w:pPr>
      <w:r>
        <w:rPr>
          <w:rFonts w:ascii="楷体" w:eastAsia="楷体" w:hAnsi="楷体" w:cs="楷体"/>
        </w:rPr>
        <w:t>材料三</w:t>
      </w:r>
      <w:r>
        <w:rPr>
          <w:rFonts w:eastAsia="Times New Roman"/>
          <w:kern w:val="0"/>
          <w:sz w:val="24"/>
          <w:szCs w:val="24"/>
        </w:rPr>
        <w:t xml:space="preserve">   </w:t>
      </w:r>
      <w:r>
        <w:rPr>
          <w:rFonts w:ascii="楷体" w:eastAsia="楷体" w:hAnsi="楷体" w:cs="楷体"/>
        </w:rPr>
        <w:t>致远舰水下考古……由国家文物局水下文化遗产保护中心与辽宁省文物考古研究所通力合作，汇集全国水下考古专业人员，在丹东市政府的支持下，联合海洋勘测、潜水打捞等行业的技术力量，于</w:t>
      </w:r>
      <w:r>
        <w:t>2016</w:t>
      </w:r>
      <w:r>
        <w:rPr>
          <w:rFonts w:ascii="楷体" w:eastAsia="楷体" w:hAnsi="楷体" w:cs="楷体"/>
        </w:rPr>
        <w:t>年秋圆满完成致远舰考古调查任务。</w:t>
      </w:r>
    </w:p>
    <w:p>
      <w:pPr>
        <w:shd w:val="clear" w:color="auto" w:fill="FFFFFF"/>
        <w:spacing w:beforeAutospacing="0" w:afterAutospacing="0" w:line="360" w:lineRule="auto"/>
        <w:ind w:firstLine="420"/>
        <w:jc w:val="left"/>
        <w:textAlignment w:val="center"/>
      </w:pPr>
      <w:r>
        <w:rPr>
          <w:rFonts w:ascii="楷体" w:eastAsia="楷体" w:hAnsi="楷体" w:cs="楷体"/>
        </w:rPr>
        <w:t>此次调查，也对致远舰的破损情况有了较准确的掌握，整体保存一般，钢板、锅炉零件因爆炸而抛离原来位置，火烧情况严重。</w:t>
      </w:r>
    </w:p>
    <w:p>
      <w:pPr>
        <w:shd w:val="clear" w:color="auto" w:fill="FFFFFF"/>
        <w:spacing w:beforeAutospacing="0" w:afterAutospacing="0" w:line="360" w:lineRule="auto"/>
        <w:ind w:firstLine="420"/>
        <w:jc w:val="left"/>
        <w:textAlignment w:val="center"/>
      </w:pPr>
      <w:r>
        <w:rPr>
          <w:rFonts w:ascii="楷体" w:eastAsia="楷体" w:hAnsi="楷体" w:cs="楷体"/>
        </w:rPr>
        <w:t>考古发现外壳板保存完好……近艏部处发现保存完好的鱼雷引信、一些完好的弹药，均说明并未发生被鱼雷直接击沉或鱼雷舱中炮发生殉爆。</w:t>
      </w:r>
    </w:p>
    <w:p>
      <w:pPr>
        <w:shd w:val="clear" w:color="auto" w:fill="FFFFFF"/>
        <w:spacing w:beforeAutospacing="0" w:afterAutospacing="0" w:line="360" w:lineRule="auto"/>
        <w:ind w:firstLine="420"/>
        <w:jc w:val="left"/>
        <w:textAlignment w:val="center"/>
      </w:pPr>
      <w:r>
        <w:rPr>
          <w:rFonts w:ascii="楷体" w:eastAsia="楷体" w:hAnsi="楷体" w:cs="楷体"/>
        </w:rPr>
        <w:t>致远舰……处于北洋舰队左翼最外围的位置，也是最容易成为日军集火攻击的对象……中炮进水后……一直坚持在战场上（考古揭示出大面积的火烧痕迹）。</w:t>
      </w:r>
    </w:p>
    <w:p>
      <w:pPr>
        <w:shd w:val="clear" w:color="auto" w:fill="FFFFFF"/>
        <w:spacing w:beforeAutospacing="0" w:afterAutospacing="0" w:line="360" w:lineRule="auto"/>
        <w:ind w:firstLine="420"/>
        <w:jc w:val="right"/>
        <w:textAlignment w:val="center"/>
      </w:pPr>
      <w:r>
        <w:rPr>
          <w:rFonts w:ascii="楷体" w:eastAsia="楷体" w:hAnsi="楷体" w:cs="楷体"/>
        </w:rPr>
        <w:t>——《致远舰水下考古调查报告》（</w:t>
      </w:r>
      <w:r>
        <w:t>2023</w:t>
      </w:r>
      <w:r>
        <w:rPr>
          <w:rFonts w:ascii="楷体" w:eastAsia="楷体" w:hAnsi="楷体" w:cs="楷体"/>
        </w:rPr>
        <w:t>年）</w:t>
      </w:r>
    </w:p>
    <w:p>
      <w:pPr>
        <w:shd w:val="clear" w:color="auto" w:fill="FFFFFF"/>
        <w:spacing w:beforeAutospacing="0" w:afterAutospacing="0" w:line="360" w:lineRule="auto"/>
        <w:jc w:val="left"/>
        <w:textAlignment w:val="center"/>
      </w:pPr>
      <w:r>
        <w:t>辨析和考证上述材料，并描述致远舰官兵英勇殉国的过程。</w:t>
      </w:r>
    </w:p>
    <w:p>
      <w:pPr>
        <w:shd w:val="clear" w:color="auto" w:fill="FFFFFF"/>
        <w:spacing w:beforeAutospacing="0" w:afterAutospacing="0" w:line="360" w:lineRule="auto"/>
        <w:jc w:val="left"/>
        <w:textAlignment w:val="center"/>
      </w:pPr>
      <w:r>
        <w:t>26．</w:t>
      </w:r>
      <w:r>
        <w:rPr>
          <w:b/>
          <w:bCs/>
          <w:color w:val="FF0000"/>
        </w:rPr>
        <w:t>（2023·浙江</w:t>
      </w:r>
      <w:r>
        <w:rPr>
          <w:rFonts w:hint="eastAsia"/>
          <w:b/>
          <w:bCs/>
          <w:color w:val="FF0000"/>
        </w:rPr>
        <w:t>6月</w:t>
      </w:r>
      <w:r>
        <w:rPr>
          <w:b/>
          <w:bCs/>
          <w:color w:val="FF0000"/>
        </w:rPr>
        <w:t>）</w:t>
      </w:r>
      <w:r>
        <w:t>阅读材料，完成下列要求。</w:t>
      </w:r>
    </w:p>
    <w:p>
      <w:pPr>
        <w:shd w:val="clear" w:color="auto" w:fill="FFFFFF"/>
        <w:spacing w:beforeAutospacing="0" w:afterAutospacing="0" w:line="360" w:lineRule="auto"/>
        <w:ind w:firstLine="420"/>
        <w:jc w:val="left"/>
        <w:textAlignment w:val="center"/>
      </w:pPr>
      <w:r>
        <w:rPr>
          <w:rFonts w:ascii="楷体" w:eastAsia="楷体" w:hAnsi="楷体" w:cs="楷体"/>
        </w:rPr>
        <w:t>材料一</w:t>
      </w:r>
      <w:r>
        <w:rPr>
          <w:rFonts w:ascii="楷体" w:eastAsia="楷体" w:hAnsi="楷体" w:cs="楷体" w:hint="eastAsia"/>
        </w:rPr>
        <w:t xml:space="preserve">   </w:t>
      </w:r>
      <w:r>
        <w:rPr>
          <w:rFonts w:ascii="楷体" w:eastAsia="楷体" w:hAnsi="楷体" w:cs="楷体"/>
        </w:rPr>
        <w:t>1895年，严复发表《原强》一文，以达尔文、斯宾塞的学说阐述国家盛衰治乱之理。文中以“群”对应英语中的society，并首揭“群学”一语。此后，康有为、梁启超等人逐渐萌生“以群为体，以变为用”的维新思想，较为全面地阐述了群与学、群与强、群与治、群与变、群与会的关系，认为“合群”是传播新知、开启民智、实现自强的有效手段。作为联结同志，开通风气的一种有效方式，组织学会自然是“合群”的题中之意。 因此，学会便作为康、梁等人“合群立国”的主要举措之一，应运而生。</w:t>
      </w:r>
    </w:p>
    <w:p>
      <w:pPr>
        <w:shd w:val="clear" w:color="auto" w:fill="FFFFFF"/>
        <w:spacing w:beforeAutospacing="0" w:afterAutospacing="0" w:line="360" w:lineRule="auto"/>
        <w:ind w:firstLine="420"/>
        <w:jc w:val="right"/>
        <w:textAlignment w:val="center"/>
      </w:pPr>
      <w:r>
        <w:rPr>
          <w:rFonts w:ascii="楷体" w:eastAsia="楷体" w:hAnsi="楷体" w:cs="楷体"/>
        </w:rPr>
        <w:t>——摘编自方平《晚清上海的公共领域（1895—1911）》</w:t>
      </w:r>
    </w:p>
    <w:p>
      <w:pPr>
        <w:shd w:val="clear" w:color="auto" w:fill="FFFFFF"/>
        <w:spacing w:beforeAutospacing="0" w:afterAutospacing="0" w:line="360" w:lineRule="auto"/>
        <w:ind w:firstLine="420"/>
        <w:jc w:val="left"/>
        <w:textAlignment w:val="center"/>
      </w:pPr>
      <w:r>
        <w:rPr>
          <w:rFonts w:ascii="楷体" w:eastAsia="楷体" w:hAnsi="楷体" w:cs="楷体"/>
        </w:rPr>
        <w:t>材料二</w:t>
      </w:r>
      <w:r>
        <w:rPr>
          <w:rFonts w:ascii="楷体" w:eastAsia="楷体" w:hAnsi="楷体" w:cs="楷体" w:hint="eastAsia"/>
        </w:rPr>
        <w:t xml:space="preserve">   </w:t>
      </w:r>
      <w:r>
        <w:rPr>
          <w:rFonts w:ascii="楷体" w:eastAsia="楷体" w:hAnsi="楷体" w:cs="楷体"/>
        </w:rPr>
        <w:t>1900年以后，绅士在城里办商会、学校，建立各种组织，结社非常普遍，“社会”极为普遍地成为其总称。从 1902年起，报刊中“社会”的使用次数开始增加，逐渐取代更具有传统政治色彩的“群”。1903年，革命刊物《浙江潮》发表的《新社会之理论》一文，广泛使用近代意义的“社会”概念；革命党人陈天华在《苏报》上撰文，强调学生与“各级社会”不同，是“祖国存亡之关键”。 1904年后，“社会”一词高度普及。伴随“社会”一词的风行，时人开始思考如何进行政治变革和社会改造。部分革命党员意识到自己是“中等社会”的代表，必须以“下等社会”为依托，为根据地，并自信有能力领导“下等社会”进行“有秩序之革命”。尽管“中等社会”并没有真正把“下等社会”发动起来，但他们领导的革命则是一个承先启后的历史环节。</w:t>
      </w:r>
    </w:p>
    <w:p>
      <w:pPr>
        <w:shd w:val="clear" w:color="auto" w:fill="FFFFFF"/>
        <w:spacing w:beforeAutospacing="0" w:afterAutospacing="0" w:line="360" w:lineRule="auto"/>
        <w:ind w:firstLine="420"/>
        <w:jc w:val="right"/>
        <w:textAlignment w:val="center"/>
      </w:pPr>
      <w:r>
        <w:rPr>
          <w:rFonts w:ascii="楷体" w:eastAsia="楷体" w:hAnsi="楷体" w:cs="楷体"/>
        </w:rPr>
        <w:t>——据陈旭麓《近代中国社会的新陈代谢》等整理</w:t>
      </w:r>
    </w:p>
    <w:p>
      <w:pPr>
        <w:shd w:val="clear" w:color="auto" w:fill="FFFFFF"/>
        <w:spacing w:beforeAutospacing="0" w:afterAutospacing="0" w:line="360" w:lineRule="auto"/>
        <w:ind w:firstLine="420"/>
        <w:jc w:val="left"/>
        <w:textAlignment w:val="center"/>
        <w:sectPr>
          <w:headerReference w:type="default" r:id="rId24"/>
          <w:footerReference w:type="default" r:id="rId25"/>
          <w:type w:val="nextPage"/>
          <w:pgSz w:w="11906" w:h="16838"/>
          <w:pgMar w:top="1417" w:right="1077" w:bottom="1417" w:left="1077" w:header="708" w:footer="708" w:gutter="0"/>
          <w:pgNumType w:start="7"/>
          <w:cols w:num="1" w:space="708"/>
          <w:titlePg w:val="0"/>
        </w:sectPr>
      </w:pPr>
      <w:r>
        <w:rPr>
          <w:rFonts w:ascii="楷体" w:eastAsia="楷体" w:hAnsi="楷体" w:cs="楷体"/>
        </w:rPr>
        <w:t>材料三</w:t>
      </w:r>
      <w:r>
        <w:rPr>
          <w:rFonts w:ascii="楷体" w:eastAsia="楷体" w:hAnsi="楷体" w:cs="楷体" w:hint="eastAsia"/>
        </w:rPr>
        <w:t xml:space="preserve">   </w:t>
      </w:r>
      <w:r>
        <w:rPr>
          <w:rFonts w:ascii="楷体" w:eastAsia="楷体" w:hAnsi="楷体" w:cs="楷体"/>
        </w:rPr>
        <w:t>“社会”一词的逐渐普及与社会主义的传播和革命思想的进入，在一定程度上呈现为同一历史过程。根据对《新青年》杂志的统计，1919年之前，“社会主义”一词总共才出现34次；1919年，“社会主义”的使用次数激增至104次；1921—1922年间高达 685次。1919年，李大钊发表了《我的马克思主义观》一文，其中写道：“自马氏与昂格思合著《共产者宣言》……大家才知道社会主义的实现，离开人民本身，是万万作不到的，这是马克思主义一个绝大的功绩。”在时代潮流的激荡下，先进知识分子奔集到马克思主义旗帜下，从这里看到了中华民族的新希望。</w:t>
      </w:r>
    </w:p>
    <w:p>
      <w:pPr>
        <w:shd w:val="clear" w:color="auto" w:fill="FFFFFF"/>
        <w:spacing w:beforeAutospacing="0" w:afterAutospacing="0" w:line="360" w:lineRule="auto"/>
        <w:ind w:firstLine="420"/>
        <w:jc w:val="right"/>
        <w:textAlignment w:val="center"/>
      </w:pPr>
      <w:r>
        <w:rPr>
          <w:rFonts w:ascii="楷体" w:eastAsia="楷体" w:hAnsi="楷体" w:cs="楷体"/>
        </w:rPr>
        <w:t>——据金冲及《二十世纪中国史纲》等整理</w:t>
      </w:r>
    </w:p>
    <w:p>
      <w:pPr>
        <w:shd w:val="clear" w:color="auto" w:fill="FFFFFF"/>
        <w:spacing w:beforeAutospacing="0" w:afterAutospacing="0" w:line="360" w:lineRule="auto"/>
        <w:jc w:val="left"/>
        <w:textAlignment w:val="center"/>
      </w:pPr>
      <w:r>
        <w:t>（1）根据材料一，写出康、梁等人“群学”思想的关键词。结合所学，概括维新派传播“群学”思想的根本目的。</w:t>
      </w:r>
    </w:p>
    <w:p>
      <w:pPr>
        <w:shd w:val="clear" w:color="auto" w:fill="FFFFFF"/>
        <w:spacing w:beforeAutospacing="0" w:afterAutospacing="0" w:line="360" w:lineRule="auto"/>
        <w:jc w:val="left"/>
        <w:textAlignment w:val="center"/>
      </w:pPr>
      <w:r>
        <w:t>（2）根据材料二，概括 20世纪初“社会”一词逐渐取代“群”的原因。结合所学，列举1911年辛亥革命前革命党人领导“有秩序之革命”的重要举措。</w:t>
      </w:r>
    </w:p>
    <w:p>
      <w:pPr>
        <w:shd w:val="clear" w:color="auto" w:fill="FFFFFF"/>
        <w:spacing w:beforeAutospacing="0" w:afterAutospacing="0" w:line="360" w:lineRule="auto"/>
        <w:jc w:val="left"/>
        <w:textAlignment w:val="center"/>
      </w:pPr>
      <w:r>
        <w:t xml:space="preserve">（3）根据材料三，结合所学，概括 1919—1922年间《新青年》杂志中“社会主义”一词使用次数激增的国内动因。从社会主义理论的角度，简析“先进知识分子奔集到马克思主义旗帜下”的缘由。 </w:t>
      </w:r>
    </w:p>
    <w:p>
      <w:pPr>
        <w:shd w:val="clear" w:color="auto" w:fill="FFFFFF"/>
        <w:spacing w:beforeAutospacing="0" w:afterAutospacing="0" w:line="360" w:lineRule="auto"/>
        <w:jc w:val="left"/>
        <w:textAlignment w:val="center"/>
      </w:pPr>
      <w:r>
        <w:t>27．</w:t>
      </w:r>
      <w:r>
        <w:rPr>
          <w:b/>
          <w:bCs/>
          <w:color w:val="FF0000"/>
        </w:rPr>
        <w:t>（2022·天津</w:t>
      </w:r>
      <w:r>
        <w:rPr>
          <w:rFonts w:hint="eastAsia"/>
          <w:b/>
          <w:bCs/>
          <w:color w:val="FF0000"/>
        </w:rPr>
        <w:t>卷</w:t>
      </w:r>
      <w:r>
        <w:rPr>
          <w:b/>
          <w:bCs/>
          <w:color w:val="FF0000"/>
        </w:rPr>
        <w:t>）</w:t>
      </w:r>
      <w:r>
        <w:t>阅读材料，完成下列要求。</w:t>
      </w:r>
    </w:p>
    <w:p>
      <w:pPr>
        <w:shd w:val="clear" w:color="auto" w:fill="FFFFFF"/>
        <w:spacing w:beforeAutospacing="0" w:afterAutospacing="0" w:line="360" w:lineRule="auto"/>
        <w:ind w:firstLine="420"/>
        <w:jc w:val="left"/>
        <w:textAlignment w:val="center"/>
      </w:pPr>
      <w:r>
        <w:rPr>
          <w:rFonts w:ascii="楷体" w:eastAsia="楷体" w:hAnsi="楷体" w:cs="楷体"/>
        </w:rPr>
        <w:t>一个城市或地区举办重大赛事，都会在开幕式中展示其历史文化和地域特色，</w:t>
      </w:r>
      <w:r>
        <w:t>2021</w:t>
      </w:r>
      <w:r>
        <w:rPr>
          <w:rFonts w:ascii="楷体" w:eastAsia="楷体" w:hAnsi="楷体" w:cs="楷体"/>
        </w:rPr>
        <w:t>年</w:t>
      </w:r>
      <w:r>
        <w:t>9</w:t>
      </w:r>
      <w:r>
        <w:rPr>
          <w:rFonts w:ascii="楷体" w:eastAsia="楷体" w:hAnsi="楷体" w:cs="楷体"/>
        </w:rPr>
        <w:t>月，第十四届全国运动会在陕西省省会西安举行，开幕式包括序曲和“民族根”“延安魂”“中国梦”</w:t>
      </w:r>
      <w:r>
        <w:t>3</w:t>
      </w:r>
      <w:r>
        <w:rPr>
          <w:rFonts w:ascii="楷体" w:eastAsia="楷体" w:hAnsi="楷体" w:cs="楷体"/>
        </w:rPr>
        <w:t>个篇章，展示了黄帝陵、秦兵马俑、大唐盛世、丝绸之路、中国共产党的奋斗、延安精神、新中国建立、科技兴国等丰富的历史文化内容。</w:t>
      </w:r>
    </w:p>
    <w:p>
      <w:pPr>
        <w:shd w:val="clear" w:color="auto" w:fill="FFFFFF"/>
        <w:spacing w:beforeAutospacing="0" w:afterAutospacing="0" w:line="360" w:lineRule="auto"/>
        <w:jc w:val="left"/>
        <w:textAlignment w:val="center"/>
      </w:pPr>
      <w:r>
        <w:t>选择你熟悉的国内某一城市或地区，围绕其近现代历史的发展，为该地重大赛事开幕式的筹办，拟定一个历史主题，举出与该主题相关的具体史实并予以说明。（要求：主题明确；提供至少三个相关的近现代历史史实，具体准确；说明完整清楚，观点正确）</w:t>
      </w:r>
    </w:p>
    <w:p>
      <w:pPr>
        <w:pStyle w:val="Heading2"/>
        <w:spacing w:before="0" w:beforeAutospacing="0" w:after="0" w:afterAutospacing="0" w:line="360" w:lineRule="auto"/>
        <w:rPr>
          <w:rFonts w:ascii="宋体" w:hAnsi="宋体"/>
          <w:color w:val="FF0000"/>
          <w:szCs w:val="21"/>
        </w:rPr>
      </w:pPr>
      <w:bookmarkStart w:id="12" w:name="_Toc152971137"/>
      <w:r>
        <w:drawing>
          <wp:inline distT="0" distB="0" distL="0" distR="0">
            <wp:extent cx="1400175" cy="590550"/>
            <wp:effectExtent l="0" t="0" r="952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xmlns:r="http://schemas.openxmlformats.org/officeDocument/2006/relationships" r:embed="rId26"/>
                    <a:stretch>
                      <a:fillRect/>
                    </a:stretch>
                  </pic:blipFill>
                  <pic:spPr>
                    <a:xfrm>
                      <a:off x="0" y="0"/>
                      <a:ext cx="1400175" cy="590550"/>
                    </a:xfrm>
                    <a:prstGeom prst="rect">
                      <a:avLst/>
                    </a:prstGeom>
                  </pic:spPr>
                </pic:pic>
              </a:graphicData>
            </a:graphic>
          </wp:inline>
        </w:drawing>
      </w:r>
      <w:bookmarkEnd w:id="9"/>
      <w:bookmarkEnd w:id="10"/>
      <w:bookmarkEnd w:id="12"/>
    </w:p>
    <w:bookmarkEnd w:id="11"/>
    <w:p>
      <w:pPr>
        <w:shd w:val="clear" w:color="auto" w:fill="FFFFFF"/>
        <w:spacing w:beforeAutospacing="0" w:afterAutospacing="0" w:line="360" w:lineRule="auto"/>
        <w:jc w:val="left"/>
        <w:textAlignment w:val="center"/>
      </w:pPr>
      <w:r>
        <w:t>1．在山东烟台，进口的“本色花布在1866年每匹价格大约是二两九钱到四两白银，1867年是二两五钱至三两，而1868年每匹的价格大约在二两二钱到二两五钱之间。”这种低价格的洋布（</w:t>
      </w:r>
      <w:r>
        <w:rPr>
          <w:rFonts w:eastAsia="Times New Roman"/>
          <w:kern w:val="0"/>
          <w:sz w:val="24"/>
          <w:szCs w:val="24"/>
        </w:rPr>
        <w:t xml:space="preserve">    </w:t>
      </w:r>
      <w:r>
        <w:t>）</w:t>
      </w:r>
    </w:p>
    <w:p>
      <w:pPr>
        <w:shd w:val="clear" w:color="auto" w:fill="FFFFFF"/>
        <w:tabs>
          <w:tab w:val="left" w:pos="4156"/>
        </w:tabs>
        <w:spacing w:beforeAutospacing="0" w:afterAutospacing="0" w:line="360" w:lineRule="auto"/>
        <w:jc w:val="left"/>
        <w:textAlignment w:val="center"/>
      </w:pPr>
      <w:r>
        <w:t>A．适合中国市场的消费水平</w:t>
      </w:r>
      <w:r>
        <w:tab/>
      </w:r>
      <w:r>
        <w:t>B．刺激了洋布的大量进口</w:t>
      </w:r>
    </w:p>
    <w:p>
      <w:pPr>
        <w:shd w:val="clear" w:color="auto" w:fill="FFFFFF"/>
        <w:tabs>
          <w:tab w:val="left" w:pos="4156"/>
        </w:tabs>
        <w:spacing w:beforeAutospacing="0" w:afterAutospacing="0" w:line="360" w:lineRule="auto"/>
        <w:jc w:val="left"/>
        <w:textAlignment w:val="center"/>
      </w:pPr>
      <w:r>
        <w:t>C．抢占国际市场的大量份额</w:t>
      </w:r>
      <w:r>
        <w:tab/>
      </w:r>
      <w:r>
        <w:t>D．促进了耕与织的分离</w:t>
      </w:r>
    </w:p>
    <w:p>
      <w:pPr>
        <w:shd w:val="clear" w:color="auto" w:fill="FFFFFF"/>
        <w:spacing w:beforeAutospacing="0" w:afterAutospacing="0" w:line="360" w:lineRule="auto"/>
        <w:jc w:val="left"/>
        <w:textAlignment w:val="center"/>
      </w:pPr>
      <w:r>
        <w:t>2．洋务运动时，福建马尾船厂所聘法国人日意格向船政大臣沈葆桢请示：“兵船狭深而面平，免招炮招风；商船腹宽而楼其上，货客可多装。”沈葆桢认为：“宜改为半兵半商之制，使两适其用。”这主要反映出（</w:t>
      </w:r>
      <w:r>
        <w:rPr>
          <w:rFonts w:eastAsia="Times New Roman"/>
          <w:kern w:val="0"/>
          <w:sz w:val="24"/>
          <w:szCs w:val="24"/>
        </w:rPr>
        <w:t xml:space="preserve">      </w:t>
      </w:r>
      <w:r>
        <w:t>）</w:t>
      </w:r>
    </w:p>
    <w:p>
      <w:pPr>
        <w:shd w:val="clear" w:color="auto" w:fill="FFFFFF"/>
        <w:tabs>
          <w:tab w:val="left" w:pos="4156"/>
        </w:tabs>
        <w:spacing w:beforeAutospacing="0" w:afterAutospacing="0" w:line="360" w:lineRule="auto"/>
        <w:jc w:val="left"/>
        <w:textAlignment w:val="center"/>
      </w:pPr>
      <w:r>
        <w:t>A．清廷官员虚骄自大</w:t>
      </w:r>
      <w:r>
        <w:tab/>
      </w:r>
      <w:r>
        <w:t>B．官员缺乏专业认知</w:t>
      </w:r>
    </w:p>
    <w:p>
      <w:pPr>
        <w:shd w:val="clear" w:color="auto" w:fill="FFFFFF"/>
        <w:tabs>
          <w:tab w:val="left" w:pos="4156"/>
        </w:tabs>
        <w:spacing w:beforeAutospacing="0" w:afterAutospacing="0" w:line="360" w:lineRule="auto"/>
        <w:jc w:val="left"/>
        <w:textAlignment w:val="center"/>
      </w:pPr>
      <w:r>
        <w:t>C．外国人挟技以牟利</w:t>
      </w:r>
      <w:r>
        <w:tab/>
      </w:r>
      <w:r>
        <w:t>D．清朝海军落后根源</w:t>
      </w:r>
    </w:p>
    <w:p>
      <w:pPr>
        <w:shd w:val="clear" w:color="auto" w:fill="FFFFFF"/>
        <w:spacing w:beforeAutospacing="0" w:afterAutospacing="0" w:line="360" w:lineRule="auto"/>
        <w:jc w:val="left"/>
        <w:textAlignment w:val="center"/>
      </w:pPr>
      <w:r>
        <w:t>3．如表是不同文献有关洋务运动的历史叙述。这说明，晚清（</w:t>
      </w:r>
      <w:r>
        <w:rPr>
          <w:rFonts w:eastAsia="Times New Roman"/>
          <w:kern w:val="0"/>
          <w:sz w:val="24"/>
          <w:szCs w:val="24"/>
        </w:rPr>
        <w:t xml:space="preserve">    </w:t>
      </w:r>
      <w:r>
        <w:t>）</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7770"/>
        <w:gridCol w:w="222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hd w:val="clear" w:color="auto" w:fill="FFFFFF"/>
              <w:spacing w:beforeAutospacing="0" w:afterAutospacing="0" w:line="360" w:lineRule="auto"/>
              <w:jc w:val="left"/>
              <w:textAlignment w:val="center"/>
            </w:pPr>
            <w:r>
              <w:t>叙述</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hd w:val="clear" w:color="auto" w:fill="FFFFFF"/>
              <w:spacing w:beforeAutospacing="0" w:afterAutospacing="0" w:line="360" w:lineRule="auto"/>
              <w:jc w:val="left"/>
              <w:textAlignment w:val="center"/>
            </w:pPr>
            <w:r>
              <w:t>出处</w:t>
            </w:r>
          </w:p>
        </w:tc>
      </w:tr>
    </w:tbl>
    <w:p>
      <w:pPr>
        <w:sectPr>
          <w:headerReference w:type="default" r:id="rId27"/>
          <w:footerReference w:type="default" r:id="rId28"/>
          <w:type w:val="nextPage"/>
          <w:pgSz w:w="11906" w:h="16838"/>
          <w:pgMar w:top="1417" w:right="1077" w:bottom="1417" w:left="1077" w:header="708" w:footer="708" w:gutter="0"/>
          <w:pgNumType w:start="8"/>
          <w:cols w:num="1" w:space="708"/>
          <w:titlePg w:val="0"/>
        </w:sect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7770"/>
        <w:gridCol w:w="222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hd w:val="clear" w:color="auto" w:fill="FFFFFF"/>
              <w:spacing w:beforeAutospacing="0" w:afterAutospacing="0" w:line="360" w:lineRule="auto"/>
              <w:jc w:val="left"/>
              <w:textAlignment w:val="center"/>
            </w:pPr>
            <w:r>
              <w:t>光绪十年（1884），因海防吃紧，北洋防务“每月应发各兵输薪响，及制造军器子药等项”军费……“准予北洋暂开军器捐输”。</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hd w:val="clear" w:color="auto" w:fill="FFFFFF"/>
              <w:spacing w:beforeAutospacing="0" w:afterAutospacing="0" w:line="360" w:lineRule="auto"/>
              <w:jc w:val="left"/>
              <w:textAlignment w:val="center"/>
            </w:pPr>
            <w:r>
              <w:t>李鸿章的奏折</w:t>
            </w:r>
          </w:p>
        </w:tc>
      </w:tr>
      <w:tr>
        <w:tblPrEx>
          <w:tblW w:w="0" w:type="auto"/>
          <w:tblInd w:w="0" w:type="dxa"/>
          <w:tblCellMar>
            <w:top w:w="120" w:type="dxa"/>
            <w:left w:w="120" w:type="dxa"/>
            <w:bottom w:w="120" w:type="dxa"/>
            <w:right w:w="120" w:type="dxa"/>
          </w:tblCellMar>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hd w:val="clear" w:color="auto" w:fill="FFFFFF"/>
              <w:spacing w:beforeAutospacing="0" w:afterAutospacing="0" w:line="360" w:lineRule="auto"/>
              <w:jc w:val="left"/>
              <w:textAlignment w:val="center"/>
            </w:pPr>
            <w:r>
              <w:t>（张之洞）在专征收捐纳款”自光堵十五年起至十七年止，专克购枪炮机及造厂费，总以足数开厂之用为度”。</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hd w:val="clear" w:color="auto" w:fill="FFFFFF"/>
              <w:spacing w:beforeAutospacing="0" w:afterAutospacing="0" w:line="360" w:lineRule="auto"/>
              <w:jc w:val="left"/>
              <w:textAlignment w:val="center"/>
            </w:pPr>
            <w:r>
              <w:t>张之洞的奏折</w:t>
            </w:r>
          </w:p>
        </w:tc>
      </w:tr>
      <w:tr>
        <w:tblPrEx>
          <w:tblW w:w="0" w:type="auto"/>
          <w:tblInd w:w="0" w:type="dxa"/>
          <w:tblCellMar>
            <w:top w:w="120" w:type="dxa"/>
            <w:left w:w="120" w:type="dxa"/>
            <w:bottom w:w="120" w:type="dxa"/>
            <w:right w:w="120" w:type="dxa"/>
          </w:tblCellMar>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hd w:val="clear" w:color="auto" w:fill="FFFFFF"/>
              <w:spacing w:beforeAutospacing="0" w:afterAutospacing="0" w:line="360" w:lineRule="auto"/>
              <w:jc w:val="left"/>
              <w:textAlignment w:val="center"/>
            </w:pPr>
            <w:r>
              <w:t>（光绪前期电报局）具有198个分局委员，百分之八十以上是通过捐纳获得的。</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hd w:val="clear" w:color="auto" w:fill="FFFFFF"/>
              <w:spacing w:beforeAutospacing="0" w:afterAutospacing="0" w:line="360" w:lineRule="auto"/>
              <w:jc w:val="left"/>
              <w:textAlignment w:val="center"/>
            </w:pPr>
            <w:r>
              <w:t>谢俊美《政治制度与近代中国》</w:t>
            </w:r>
          </w:p>
        </w:tc>
      </w:tr>
    </w:tbl>
    <w:p>
      <w:pPr>
        <w:shd w:val="clear" w:color="auto" w:fill="FFFFFF"/>
        <w:tabs>
          <w:tab w:val="left" w:pos="4156"/>
        </w:tabs>
        <w:spacing w:beforeAutospacing="0" w:afterAutospacing="0" w:line="360" w:lineRule="auto"/>
        <w:jc w:val="left"/>
        <w:textAlignment w:val="center"/>
      </w:pPr>
      <w:r>
        <w:t>A．自救运动导致中央权力下移</w:t>
      </w:r>
      <w:r>
        <w:tab/>
      </w:r>
      <w:r>
        <w:t>B．发展军事力量以抵御外来的侵略</w:t>
      </w:r>
    </w:p>
    <w:p>
      <w:pPr>
        <w:shd w:val="clear" w:color="auto" w:fill="FFFFFF"/>
        <w:tabs>
          <w:tab w:val="left" w:pos="4156"/>
        </w:tabs>
        <w:spacing w:beforeAutospacing="0" w:afterAutospacing="0" w:line="360" w:lineRule="auto"/>
        <w:jc w:val="left"/>
        <w:textAlignment w:val="center"/>
      </w:pPr>
      <w:r>
        <w:t>C．鼓励民间投资官督商办企业</w:t>
      </w:r>
      <w:r>
        <w:tab/>
      </w:r>
      <w:r>
        <w:t>D．借助经济手段拓宽洋务资金来源</w:t>
      </w:r>
    </w:p>
    <w:p>
      <w:pPr>
        <w:shd w:val="clear" w:color="auto" w:fill="FFFFFF"/>
        <w:spacing w:beforeAutospacing="0" w:afterAutospacing="0" w:line="360" w:lineRule="auto"/>
        <w:jc w:val="left"/>
        <w:textAlignment w:val="center"/>
      </w:pPr>
      <w:r>
        <w:t>4．梁启超曾描述光绪帝变法前的心态，“与其亡国……不如姑冒险而变法，幸则犹可望收政权而保国土，不幸亦可大开民智，而待之将来，中国或可存一线焉”。这说明（</w:t>
      </w:r>
      <w:r>
        <w:rPr>
          <w:rFonts w:eastAsia="Times New Roman"/>
          <w:kern w:val="0"/>
          <w:sz w:val="24"/>
          <w:szCs w:val="24"/>
        </w:rPr>
        <w:t xml:space="preserve">      </w:t>
      </w:r>
      <w:r>
        <w:t>）</w:t>
      </w:r>
    </w:p>
    <w:p>
      <w:pPr>
        <w:shd w:val="clear" w:color="auto" w:fill="FFFFFF"/>
        <w:tabs>
          <w:tab w:val="left" w:pos="4156"/>
        </w:tabs>
        <w:spacing w:beforeAutospacing="0" w:afterAutospacing="0" w:line="360" w:lineRule="auto"/>
        <w:jc w:val="left"/>
        <w:textAlignment w:val="center"/>
      </w:pPr>
      <w:r>
        <w:t>A．民族危机的加深推动了改革进程</w:t>
      </w:r>
      <w:r>
        <w:tab/>
      </w:r>
      <w:r>
        <w:t>B．变法初衷蕴含责任感和献身精神</w:t>
      </w:r>
    </w:p>
    <w:p>
      <w:pPr>
        <w:shd w:val="clear" w:color="auto" w:fill="FFFFFF"/>
        <w:tabs>
          <w:tab w:val="left" w:pos="4156"/>
        </w:tabs>
        <w:spacing w:beforeAutospacing="0" w:afterAutospacing="0" w:line="360" w:lineRule="auto"/>
        <w:jc w:val="left"/>
        <w:textAlignment w:val="center"/>
      </w:pPr>
      <w:r>
        <w:t>C．民族资产阶级的软弱妥协</w:t>
      </w:r>
      <w:r>
        <w:tab/>
      </w:r>
      <w:r>
        <w:t>D．改良道路不符合中国国情</w:t>
      </w:r>
    </w:p>
    <w:p>
      <w:pPr>
        <w:shd w:val="clear" w:color="auto" w:fill="FFFFFF"/>
        <w:spacing w:beforeAutospacing="0" w:afterAutospacing="0" w:line="360" w:lineRule="auto"/>
        <w:jc w:val="left"/>
        <w:textAlignment w:val="center"/>
      </w:pPr>
      <w:r>
        <w:t>5．光绪二十四年有诏书云：“自王公至士庶，各宜努力发愤，以圣贤义理之学植其根本，博采西学切于时务者，实力讲求，以救空疏迂谬之弊。京师大学（堂）为各省倡，应首先举办。……以期人材辈出，共济时艰。”这一诏书意在（</w:t>
      </w:r>
      <w:r>
        <w:rPr>
          <w:rFonts w:eastAsia="Times New Roman"/>
          <w:kern w:val="0"/>
          <w:sz w:val="24"/>
          <w:szCs w:val="24"/>
        </w:rPr>
        <w:t xml:space="preserve">    </w:t>
      </w:r>
      <w:r>
        <w:t>）</w:t>
      </w:r>
    </w:p>
    <w:p>
      <w:pPr>
        <w:shd w:val="clear" w:color="auto" w:fill="FFFFFF"/>
        <w:tabs>
          <w:tab w:val="left" w:pos="2078"/>
          <w:tab w:val="left" w:pos="4156"/>
          <w:tab w:val="left" w:pos="6234"/>
        </w:tabs>
        <w:spacing w:beforeAutospacing="0" w:afterAutospacing="0" w:line="360" w:lineRule="auto"/>
        <w:jc w:val="left"/>
        <w:textAlignment w:val="center"/>
      </w:pPr>
      <w:r>
        <w:t>A．废除科举制度</w:t>
      </w:r>
      <w:r>
        <w:tab/>
      </w:r>
      <w:r>
        <w:t>B．设立学堂选官制度</w:t>
      </w:r>
      <w:r>
        <w:tab/>
      </w:r>
      <w:r>
        <w:t>C．推进洋务新政</w:t>
      </w:r>
      <w:r>
        <w:tab/>
      </w:r>
      <w:r>
        <w:t>D．培养人才以应时务</w:t>
      </w:r>
    </w:p>
    <w:p>
      <w:pPr>
        <w:shd w:val="clear" w:color="auto" w:fill="FFFFFF"/>
        <w:spacing w:beforeAutospacing="0" w:afterAutospacing="0" w:line="360" w:lineRule="auto"/>
        <w:jc w:val="left"/>
        <w:textAlignment w:val="center"/>
      </w:pPr>
      <w:r>
        <w:t>6．辛亥革命时期，浙江掀起了兴办女学的高潮，省内女子学堂不断涌现，覆盖范围逐渐扩大，从沿海城市杭州、宁波、温州扩展到绍兴、嘉兴、丽水等地区。除较为偏远的山区地带（金华、衢州），其他各地均已出现国人自办的女子学堂，且数量众多。这一现象（</w:t>
      </w:r>
      <w:r>
        <w:rPr>
          <w:rFonts w:eastAsia="Times New Roman"/>
          <w:kern w:val="0"/>
          <w:sz w:val="24"/>
          <w:szCs w:val="24"/>
        </w:rPr>
        <w:t xml:space="preserve">    </w:t>
      </w:r>
      <w:r>
        <w:t>）</w:t>
      </w:r>
    </w:p>
    <w:p>
      <w:pPr>
        <w:shd w:val="clear" w:color="auto" w:fill="FFFFFF"/>
        <w:tabs>
          <w:tab w:val="left" w:pos="4156"/>
        </w:tabs>
        <w:spacing w:beforeAutospacing="0" w:afterAutospacing="0" w:line="360" w:lineRule="auto"/>
        <w:jc w:val="left"/>
        <w:textAlignment w:val="center"/>
      </w:pPr>
      <w:r>
        <w:t>A．有助于当时社会风气的转变</w:t>
      </w:r>
      <w:r>
        <w:tab/>
      </w:r>
      <w:r>
        <w:t>B．改变了传统社会对女性的歧视</w:t>
      </w:r>
    </w:p>
    <w:p>
      <w:pPr>
        <w:shd w:val="clear" w:color="auto" w:fill="FFFFFF"/>
        <w:tabs>
          <w:tab w:val="left" w:pos="4156"/>
        </w:tabs>
        <w:spacing w:beforeAutospacing="0" w:afterAutospacing="0" w:line="360" w:lineRule="auto"/>
        <w:jc w:val="left"/>
        <w:textAlignment w:val="center"/>
      </w:pPr>
      <w:r>
        <w:t>C．开启了中国近代教育的先河</w:t>
      </w:r>
      <w:r>
        <w:tab/>
      </w:r>
      <w:r>
        <w:t>D．使浙江女子教育走在中国前列</w:t>
      </w:r>
    </w:p>
    <w:p>
      <w:pPr>
        <w:shd w:val="clear" w:color="auto" w:fill="FFFFFF"/>
        <w:spacing w:beforeAutospacing="0" w:afterAutospacing="0" w:line="360" w:lineRule="auto"/>
        <w:jc w:val="left"/>
        <w:textAlignment w:val="center"/>
      </w:pPr>
      <w:r>
        <w:t>7．张之洞在汉阳铁厂快要建成时说：“中国创成此举，便可收回利权。各省局、厂、商民所需，即已甚广……此后钢铁炼成，不患行销不旺。”然而李鸿章则认为“造路专任洋匠，彼以华厂试造，不若洋厂精熟可靠”，所以不能买汉阳铁厂的铁轨。由于找不到销路，张之洞请上海的洋行试销自产的钢铁，但也遭到了抵制。这一现象（</w:t>
      </w:r>
      <w:r>
        <w:rPr>
          <w:rFonts w:eastAsia="Times New Roman"/>
          <w:kern w:val="0"/>
          <w:sz w:val="24"/>
          <w:szCs w:val="24"/>
        </w:rPr>
        <w:t xml:space="preserve">      </w:t>
      </w:r>
      <w:r>
        <w:t>）</w:t>
      </w:r>
    </w:p>
    <w:p>
      <w:pPr>
        <w:shd w:val="clear" w:color="auto" w:fill="FFFFFF"/>
        <w:tabs>
          <w:tab w:val="left" w:pos="4156"/>
        </w:tabs>
        <w:spacing w:beforeAutospacing="0" w:afterAutospacing="0" w:line="360" w:lineRule="auto"/>
        <w:jc w:val="left"/>
        <w:textAlignment w:val="center"/>
      </w:pPr>
      <w:r>
        <w:t>A．说明洋务企业受到外商抵制</w:t>
      </w:r>
      <w:r>
        <w:tab/>
      </w:r>
      <w:r>
        <w:t>B．反映了洋务派之间缺乏合作精神</w:t>
      </w:r>
    </w:p>
    <w:p>
      <w:pPr>
        <w:shd w:val="clear" w:color="auto" w:fill="FFFFFF"/>
        <w:tabs>
          <w:tab w:val="left" w:pos="4156"/>
        </w:tabs>
        <w:spacing w:beforeAutospacing="0" w:afterAutospacing="0" w:line="360" w:lineRule="auto"/>
        <w:jc w:val="left"/>
        <w:textAlignment w:val="center"/>
      </w:pPr>
      <w:r>
        <w:t>C．说明洋务企业产品质量不行</w:t>
      </w:r>
      <w:r>
        <w:tab/>
      </w:r>
      <w:r>
        <w:t>D．反映近代民族工业发展受到阻碍</w:t>
      </w:r>
      <w:r>
        <w:br/>
      </w:r>
      <w: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9" w:history="1">
        <w:r>
          <w:rPr>
            <w:rFonts w:ascii="SimSun" w:eastAsia="SimSun" w:hAnsi="SimSun" w:cs="SimSun"/>
            <w:b/>
            <w:bCs/>
            <w:color w:val="0000EE"/>
            <w:kern w:val="0"/>
            <w:sz w:val="30"/>
            <w:szCs w:val="30"/>
            <w:u w:val="single" w:color="0000EE"/>
          </w:rPr>
          <w:t>https://d.book118.com/878100132001006031</w:t>
        </w:r>
      </w:hyperlink>
    </w:p>
    <w:p>
      <w:pPr>
        <w:shd w:val="clear" w:color="auto" w:fill="FFFFFF"/>
        <w:tabs>
          <w:tab w:val="left" w:pos="4156"/>
        </w:tabs>
        <w:spacing w:beforeAutospacing="0" w:afterAutospacing="0" w:line="360" w:lineRule="auto"/>
        <w:jc w:val="left"/>
        <w:textAlignment w:val="center"/>
      </w:pPr>
    </w:p>
    <w:sectPr>
      <w:headerReference w:type="default" r:id="rId30"/>
      <w:footerReference w:type="default" r:id="rId31"/>
      <w:type w:val="nextPage"/>
      <w:pgSz w:w="11906" w:h="16838"/>
      <w:pgMar w:top="1417" w:right="1077" w:bottom="1417" w:left="1077" w:header="708" w:footer="708" w:gutter="0"/>
      <w:pgNumType w:start="9"/>
      <w:cols w:num="1" w:space="708"/>
      <w:titlePg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embedRegular r:id="rId1" w:subsetted="1" w:fontKey="{65F0CBDC-022E-48FB-8331-F9BB51636219}"/>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Time New Romans">
    <w:altName w:val="Times New Roman"/>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embedRegular r:id="rId2" w:subsetted="1" w:fontKey="{C7C46E39-7FF3-45D4-8CC3-9BE9BC41E0DA}"/>
  </w:font>
  <w:font w:name="楷体">
    <w:panose1 w:val="02010609060101010101"/>
    <w:charset w:val="86"/>
    <w:family w:val="modern"/>
    <w:pitch w:val="default"/>
    <w:sig w:usb0="800002BF" w:usb1="38CF7CFA" w:usb2="00000016" w:usb3="00000000" w:csb0="00040001" w:csb1="00000000"/>
    <w:embedRegular r:id="rId3" w:subsetted="1" w:fontKey="{1FF2A690-582A-4AE1-AD84-84CCBA172BAB}"/>
  </w:font>
  <w:font w:name="SimSun">
    <w:charset w:val="00"/>
    <w:family w:val="auto"/>
    <w:pitch w:val="default"/>
    <w:sig w:usb0="00000000" w:usb1="00000000" w:usb2="00000000" w:usb3="00000000" w:csb0="00000001" w:csb1="00000000"/>
    <w:embedRegular r:id="rId4" w:subsetted="1" w:fontKey="{FD9D670F-84FA-4950-97DA-BD40C965435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231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2E4"/>
    <w:rsid w:val="000046E9"/>
    <w:rsid w:val="00050974"/>
    <w:rsid w:val="00076A45"/>
    <w:rsid w:val="00091019"/>
    <w:rsid w:val="000A172D"/>
    <w:rsid w:val="000D6781"/>
    <w:rsid w:val="000E6963"/>
    <w:rsid w:val="000E79B2"/>
    <w:rsid w:val="0013217E"/>
    <w:rsid w:val="001731E8"/>
    <w:rsid w:val="001B2478"/>
    <w:rsid w:val="001E53AB"/>
    <w:rsid w:val="001F0C10"/>
    <w:rsid w:val="002010E9"/>
    <w:rsid w:val="002053C8"/>
    <w:rsid w:val="00244828"/>
    <w:rsid w:val="00257A50"/>
    <w:rsid w:val="00266352"/>
    <w:rsid w:val="00297091"/>
    <w:rsid w:val="002B110C"/>
    <w:rsid w:val="002B3A3F"/>
    <w:rsid w:val="002B7BD2"/>
    <w:rsid w:val="002E765A"/>
    <w:rsid w:val="002F412A"/>
    <w:rsid w:val="00340DB7"/>
    <w:rsid w:val="00355341"/>
    <w:rsid w:val="003672E4"/>
    <w:rsid w:val="003C3F2C"/>
    <w:rsid w:val="003E70D7"/>
    <w:rsid w:val="0040379B"/>
    <w:rsid w:val="004151FC"/>
    <w:rsid w:val="00446C9D"/>
    <w:rsid w:val="00462DC5"/>
    <w:rsid w:val="00555347"/>
    <w:rsid w:val="00572999"/>
    <w:rsid w:val="00572BD6"/>
    <w:rsid w:val="00575B95"/>
    <w:rsid w:val="00593DDB"/>
    <w:rsid w:val="00596DB4"/>
    <w:rsid w:val="005A406F"/>
    <w:rsid w:val="005A564E"/>
    <w:rsid w:val="005D67C8"/>
    <w:rsid w:val="005F676F"/>
    <w:rsid w:val="00613163"/>
    <w:rsid w:val="00613E9E"/>
    <w:rsid w:val="00644B7C"/>
    <w:rsid w:val="006529A5"/>
    <w:rsid w:val="00654C1F"/>
    <w:rsid w:val="006669D7"/>
    <w:rsid w:val="00672EA9"/>
    <w:rsid w:val="00681E99"/>
    <w:rsid w:val="00697075"/>
    <w:rsid w:val="006A192F"/>
    <w:rsid w:val="006B69D7"/>
    <w:rsid w:val="006B7C3A"/>
    <w:rsid w:val="006C43FB"/>
    <w:rsid w:val="006D570C"/>
    <w:rsid w:val="006E4F10"/>
    <w:rsid w:val="007065CB"/>
    <w:rsid w:val="007103B4"/>
    <w:rsid w:val="00731332"/>
    <w:rsid w:val="00782222"/>
    <w:rsid w:val="00790F2A"/>
    <w:rsid w:val="00791CB9"/>
    <w:rsid w:val="007A0C8C"/>
    <w:rsid w:val="007C1F36"/>
    <w:rsid w:val="007C5258"/>
    <w:rsid w:val="007C56B6"/>
    <w:rsid w:val="007C7F4D"/>
    <w:rsid w:val="007F23F2"/>
    <w:rsid w:val="008373E6"/>
    <w:rsid w:val="008455A7"/>
    <w:rsid w:val="00856886"/>
    <w:rsid w:val="008666BD"/>
    <w:rsid w:val="008756F5"/>
    <w:rsid w:val="0088336C"/>
    <w:rsid w:val="008A64F0"/>
    <w:rsid w:val="008D12F8"/>
    <w:rsid w:val="008F0B49"/>
    <w:rsid w:val="009055CA"/>
    <w:rsid w:val="00905C18"/>
    <w:rsid w:val="00913D30"/>
    <w:rsid w:val="00916D01"/>
    <w:rsid w:val="009334ED"/>
    <w:rsid w:val="0099040B"/>
    <w:rsid w:val="009E0AA4"/>
    <w:rsid w:val="009F52F6"/>
    <w:rsid w:val="009F5812"/>
    <w:rsid w:val="00A00A09"/>
    <w:rsid w:val="00A33E82"/>
    <w:rsid w:val="00A8004D"/>
    <w:rsid w:val="00A94583"/>
    <w:rsid w:val="00AF2B76"/>
    <w:rsid w:val="00B078CC"/>
    <w:rsid w:val="00B135F2"/>
    <w:rsid w:val="00B338B1"/>
    <w:rsid w:val="00B40B50"/>
    <w:rsid w:val="00B504B2"/>
    <w:rsid w:val="00B6793E"/>
    <w:rsid w:val="00BC57E1"/>
    <w:rsid w:val="00BC5D97"/>
    <w:rsid w:val="00C02FC6"/>
    <w:rsid w:val="00C0694A"/>
    <w:rsid w:val="00C65BDB"/>
    <w:rsid w:val="00C964DD"/>
    <w:rsid w:val="00CC57F3"/>
    <w:rsid w:val="00CD3C1F"/>
    <w:rsid w:val="00CE0BB4"/>
    <w:rsid w:val="00CF0787"/>
    <w:rsid w:val="00D066B5"/>
    <w:rsid w:val="00D33B40"/>
    <w:rsid w:val="00D34352"/>
    <w:rsid w:val="00D37E53"/>
    <w:rsid w:val="00D47EEF"/>
    <w:rsid w:val="00D515C7"/>
    <w:rsid w:val="00D65D2B"/>
    <w:rsid w:val="00D81A2C"/>
    <w:rsid w:val="00D85A55"/>
    <w:rsid w:val="00DA1327"/>
    <w:rsid w:val="00DE2DA7"/>
    <w:rsid w:val="00DF67AD"/>
    <w:rsid w:val="00E04A8F"/>
    <w:rsid w:val="00E05FA5"/>
    <w:rsid w:val="00E26D0C"/>
    <w:rsid w:val="00E461B1"/>
    <w:rsid w:val="00E7495B"/>
    <w:rsid w:val="00ED10CF"/>
    <w:rsid w:val="00ED6F59"/>
    <w:rsid w:val="00EF34E4"/>
    <w:rsid w:val="00F01CCA"/>
    <w:rsid w:val="00F02245"/>
    <w:rsid w:val="00F10A74"/>
    <w:rsid w:val="00F50FCE"/>
    <w:rsid w:val="00F7481C"/>
    <w:rsid w:val="00FC133E"/>
    <w:rsid w:val="00FE3754"/>
    <w:rsid w:val="00FF7732"/>
    <w:rsid w:val="01205D5C"/>
    <w:rsid w:val="061D286A"/>
    <w:rsid w:val="094F0588"/>
    <w:rsid w:val="0B8F3EAA"/>
    <w:rsid w:val="0CD81BE1"/>
    <w:rsid w:val="0D417503"/>
    <w:rsid w:val="0DF353AB"/>
    <w:rsid w:val="0F102DDF"/>
    <w:rsid w:val="10C2298C"/>
    <w:rsid w:val="131B2AF6"/>
    <w:rsid w:val="13E10520"/>
    <w:rsid w:val="15200DE1"/>
    <w:rsid w:val="153A2057"/>
    <w:rsid w:val="16500A3A"/>
    <w:rsid w:val="17C652BA"/>
    <w:rsid w:val="187F2A92"/>
    <w:rsid w:val="1D9F27FC"/>
    <w:rsid w:val="1E705D2C"/>
    <w:rsid w:val="1F46108C"/>
    <w:rsid w:val="25431B62"/>
    <w:rsid w:val="266930A6"/>
    <w:rsid w:val="29BB63E0"/>
    <w:rsid w:val="2A1E6246"/>
    <w:rsid w:val="2C4C0FF2"/>
    <w:rsid w:val="2D03515F"/>
    <w:rsid w:val="30D97D5B"/>
    <w:rsid w:val="32963A97"/>
    <w:rsid w:val="34A50E0F"/>
    <w:rsid w:val="35B8262E"/>
    <w:rsid w:val="3BFB4368"/>
    <w:rsid w:val="3D7F1142"/>
    <w:rsid w:val="3F746C97"/>
    <w:rsid w:val="409475F1"/>
    <w:rsid w:val="44565AF5"/>
    <w:rsid w:val="47FB487A"/>
    <w:rsid w:val="49665F58"/>
    <w:rsid w:val="4A573595"/>
    <w:rsid w:val="4CBF0763"/>
    <w:rsid w:val="4FFC0D0F"/>
    <w:rsid w:val="5385537D"/>
    <w:rsid w:val="53D96C0D"/>
    <w:rsid w:val="5DC72774"/>
    <w:rsid w:val="5E391A45"/>
    <w:rsid w:val="601015CF"/>
    <w:rsid w:val="61874DAF"/>
    <w:rsid w:val="61E64D53"/>
    <w:rsid w:val="65AF772D"/>
    <w:rsid w:val="65C21C5B"/>
    <w:rsid w:val="6E737F96"/>
    <w:rsid w:val="6EC72736"/>
    <w:rsid w:val="6FED5606"/>
    <w:rsid w:val="70DC703F"/>
    <w:rsid w:val="71812C0F"/>
    <w:rsid w:val="7499002B"/>
    <w:rsid w:val="754828CA"/>
    <w:rsid w:val="75AA322A"/>
    <w:rsid w:val="793274A9"/>
    <w:rsid w:val="7DFE6A93"/>
  </w:rsids>
  <w:docVars>
    <w:docVar w:name="commondata" w:val="eyJoZGlkIjoiMTQzNzQxNmJhOWRiNDNlYTI0MDQ5MzNjYWUxMTA0MTk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0" w:unhideWhenUsed="0" w:qFormat="1"/>
    <w:lsdException w:name="toc 5" w:semiHidden="0" w:uiPriority="0" w:unhideWhenUsed="0" w:qFormat="1"/>
    <w:lsdException w:name="toc 6" w:semiHidden="0" w:uiPriority="0" w:unhideWhenUsed="0" w:qFormat="1"/>
    <w:lsdException w:name="toc 7" w:semiHidden="0" w:uiPriority="0" w:unhideWhenUsed="0" w:qFormat="1"/>
    <w:lsdException w:name="toc 8" w:semiHidden="0" w:uiPriority="0" w:unhideWhenUsed="0" w:qFormat="1"/>
    <w:lsdException w:name="toc 9" w:semiHidden="0" w:uiPriority="0" w:unhideWhenUsed="0" w:qFormat="1"/>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paragraph" w:styleId="Heading1">
    <w:name w:val="heading 1"/>
    <w:basedOn w:val="Normal"/>
    <w:next w:val="Normal"/>
    <w:link w:val="1Char"/>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TOC7">
    <w:name w:val="toc 7"/>
    <w:basedOn w:val="Normal"/>
    <w:next w:val="Normal"/>
    <w:qFormat/>
    <w:pPr>
      <w:ind w:left="1260"/>
      <w:jc w:val="left"/>
    </w:pPr>
    <w:rPr>
      <w:rFonts w:asciiTheme="minorHAnsi" w:hAnsiTheme="minorHAnsi" w:cstheme="minorHAnsi"/>
      <w:sz w:val="20"/>
      <w:szCs w:val="20"/>
    </w:rPr>
  </w:style>
  <w:style w:type="paragraph" w:styleId="TOC5">
    <w:name w:val="toc 5"/>
    <w:basedOn w:val="Normal"/>
    <w:next w:val="Normal"/>
    <w:qFormat/>
    <w:pPr>
      <w:ind w:left="840"/>
      <w:jc w:val="left"/>
    </w:pPr>
    <w:rPr>
      <w:rFonts w:asciiTheme="minorHAnsi" w:hAnsiTheme="minorHAnsi" w:cstheme="minorHAnsi"/>
      <w:sz w:val="20"/>
      <w:szCs w:val="20"/>
    </w:rPr>
  </w:style>
  <w:style w:type="paragraph" w:styleId="TOC3">
    <w:name w:val="toc 3"/>
    <w:basedOn w:val="Normal"/>
    <w:next w:val="Normal"/>
    <w:uiPriority w:val="39"/>
    <w:qFormat/>
    <w:pPr>
      <w:ind w:left="420"/>
      <w:jc w:val="left"/>
    </w:pPr>
    <w:rPr>
      <w:rFonts w:asciiTheme="minorHAnsi" w:hAnsiTheme="minorHAnsi" w:cstheme="minorHAnsi"/>
      <w:sz w:val="20"/>
      <w:szCs w:val="20"/>
    </w:rPr>
  </w:style>
  <w:style w:type="paragraph" w:styleId="PlainText">
    <w:name w:val="Plain Text"/>
    <w:basedOn w:val="Normal"/>
    <w:link w:val="Char2"/>
    <w:qFormat/>
    <w:rPr>
      <w:rFonts w:ascii="宋体" w:hAnsi="Courier New" w:cs="Courier New"/>
      <w:szCs w:val="21"/>
    </w:rPr>
  </w:style>
  <w:style w:type="paragraph" w:styleId="TOC8">
    <w:name w:val="toc 8"/>
    <w:basedOn w:val="Normal"/>
    <w:next w:val="Normal"/>
    <w:qFormat/>
    <w:pPr>
      <w:ind w:left="1470"/>
      <w:jc w:val="left"/>
    </w:pPr>
    <w:rPr>
      <w:rFonts w:asciiTheme="minorHAnsi" w:hAnsiTheme="minorHAnsi" w:cstheme="minorHAnsi"/>
      <w:sz w:val="20"/>
      <w:szCs w:val="20"/>
    </w:rPr>
  </w:style>
  <w:style w:type="paragraph" w:styleId="BalloonText">
    <w:name w:val="Balloon Text"/>
    <w:basedOn w:val="Normal"/>
    <w:link w:val="Char0"/>
    <w:qFormat/>
    <w:rPr>
      <w:sz w:val="18"/>
      <w:szCs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Normal"/>
    <w:next w:val="Normal"/>
    <w:uiPriority w:val="39"/>
    <w:qFormat/>
    <w:pPr>
      <w:spacing w:before="240" w:after="120"/>
      <w:jc w:val="left"/>
    </w:pPr>
    <w:rPr>
      <w:rFonts w:asciiTheme="minorHAnsi" w:hAnsiTheme="minorHAnsi" w:cstheme="minorHAnsi"/>
      <w:b/>
      <w:bCs/>
      <w:sz w:val="20"/>
      <w:szCs w:val="20"/>
    </w:rPr>
  </w:style>
  <w:style w:type="paragraph" w:styleId="TOC4">
    <w:name w:val="toc 4"/>
    <w:basedOn w:val="Normal"/>
    <w:next w:val="Normal"/>
    <w:qFormat/>
    <w:pPr>
      <w:ind w:left="630"/>
      <w:jc w:val="left"/>
    </w:pPr>
    <w:rPr>
      <w:rFonts w:asciiTheme="minorHAnsi" w:hAnsiTheme="minorHAnsi" w:cstheme="minorHAnsi"/>
      <w:sz w:val="20"/>
      <w:szCs w:val="20"/>
    </w:rPr>
  </w:style>
  <w:style w:type="paragraph" w:styleId="TOC6">
    <w:name w:val="toc 6"/>
    <w:basedOn w:val="Normal"/>
    <w:next w:val="Normal"/>
    <w:qFormat/>
    <w:pPr>
      <w:ind w:left="1050"/>
      <w:jc w:val="left"/>
    </w:pPr>
    <w:rPr>
      <w:rFonts w:asciiTheme="minorHAnsi" w:hAnsiTheme="minorHAnsi" w:cstheme="minorHAnsi"/>
      <w:sz w:val="20"/>
      <w:szCs w:val="20"/>
    </w:rPr>
  </w:style>
  <w:style w:type="paragraph" w:styleId="TOC2">
    <w:name w:val="toc 2"/>
    <w:basedOn w:val="Normal"/>
    <w:next w:val="Normal"/>
    <w:uiPriority w:val="39"/>
    <w:qFormat/>
    <w:pPr>
      <w:spacing w:before="120"/>
      <w:ind w:left="210"/>
      <w:jc w:val="left"/>
    </w:pPr>
    <w:rPr>
      <w:rFonts w:asciiTheme="minorHAnsi" w:hAnsiTheme="minorHAnsi" w:cstheme="minorHAnsi"/>
      <w:i/>
      <w:iCs/>
      <w:sz w:val="20"/>
      <w:szCs w:val="20"/>
    </w:rPr>
  </w:style>
  <w:style w:type="paragraph" w:styleId="TOC9">
    <w:name w:val="toc 9"/>
    <w:basedOn w:val="Normal"/>
    <w:next w:val="Normal"/>
    <w:qFormat/>
    <w:pPr>
      <w:ind w:left="1680"/>
      <w:jc w:val="left"/>
    </w:pPr>
    <w:rPr>
      <w:rFonts w:asciiTheme="minorHAnsi" w:hAnsiTheme="minorHAnsi" w:cstheme="minorHAnsi"/>
      <w:sz w:val="20"/>
      <w:szCs w:val="20"/>
    </w:rPr>
  </w:style>
  <w:style w:type="paragraph" w:styleId="NormalWeb">
    <w:name w:val="Normal (Web)"/>
    <w:qFormat/>
    <w:pPr>
      <w:widowControl w:val="0"/>
      <w:spacing w:after="200" w:line="276" w:lineRule="auto"/>
      <w:jc w:val="both"/>
    </w:pPr>
    <w:rPr>
      <w:rFonts w:ascii="Times New Roman" w:eastAsia="宋体" w:hAnsi="Times New Roman" w:cs="Times New Roman"/>
      <w:kern w:val="2"/>
      <w:sz w:val="24"/>
      <w:szCs w:val="24"/>
      <w:lang w:val="en-US" w:eastAsia="zh-CN" w:bidi="ar-SA"/>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Emphasis">
    <w:name w:val="Emphasis"/>
    <w:basedOn w:val="DefaultParagraphFont"/>
    <w:qFormat/>
    <w:rPr>
      <w:i/>
    </w:rPr>
  </w:style>
  <w:style w:type="character" w:styleId="Hyperlink">
    <w:name w:val="Hyperlink"/>
    <w:basedOn w:val="DefaultParagraphFont"/>
    <w:uiPriority w:val="99"/>
    <w:qFormat/>
    <w:rPr>
      <w:color w:val="0000FF"/>
      <w:u w:val="single"/>
    </w:rPr>
  </w:style>
  <w:style w:type="character" w:customStyle="1" w:styleId="Char">
    <w:name w:val="页脚 Char"/>
    <w:basedOn w:val="DefaultParagraphFont"/>
    <w:link w:val="Footer"/>
    <w:uiPriority w:val="99"/>
    <w:qFormat/>
    <w:rPr>
      <w:kern w:val="2"/>
      <w:sz w:val="18"/>
      <w:szCs w:val="24"/>
    </w:rPr>
  </w:style>
  <w:style w:type="paragraph" w:customStyle="1" w:styleId="PlainText0">
    <w:name w:val="Plain Text_0"/>
    <w:basedOn w:val="Normal0"/>
    <w:unhideWhenUsed/>
    <w:qFormat/>
    <w:rPr>
      <w:rFonts w:ascii="宋体" w:hAnsi="Courier New" w:cs="Courier New"/>
      <w:szCs w:val="21"/>
    </w:rPr>
  </w:style>
  <w:style w:type="paragraph" w:customStyle="1" w:styleId="Normal0">
    <w:name w:val="Normal_0"/>
    <w:qFormat/>
    <w:pPr>
      <w:widowControl w:val="0"/>
      <w:jc w:val="both"/>
    </w:pPr>
    <w:rPr>
      <w:rFonts w:ascii="Calibri" w:eastAsia="宋体" w:hAnsi="Calibri" w:cs="Times New Roman"/>
      <w:lang w:val="en-US" w:eastAsia="zh-CN" w:bidi="ar-SA"/>
    </w:rPr>
  </w:style>
  <w:style w:type="character" w:customStyle="1" w:styleId="Char0">
    <w:name w:val="批注框文本 Char"/>
    <w:basedOn w:val="DefaultParagraphFont"/>
    <w:link w:val="BalloonText"/>
    <w:qFormat/>
    <w:rPr>
      <w:kern w:val="2"/>
      <w:sz w:val="18"/>
      <w:szCs w:val="18"/>
      <w:lang w:eastAsia="zh-CN"/>
    </w:rPr>
  </w:style>
  <w:style w:type="paragraph" w:styleId="ListParagraph">
    <w:name w:val="List Paragraph"/>
    <w:basedOn w:val="Normal"/>
    <w:uiPriority w:val="99"/>
    <w:unhideWhenUsed/>
    <w:qFormat/>
    <w:pPr>
      <w:ind w:firstLine="420" w:firstLineChars="200"/>
    </w:pPr>
  </w:style>
  <w:style w:type="paragraph" w:styleId="Quote">
    <w:name w:val="Quote"/>
    <w:basedOn w:val="Normal"/>
    <w:next w:val="Normal"/>
    <w:link w:val="Char1"/>
    <w:uiPriority w:val="29"/>
    <w:qFormat/>
    <w:pPr>
      <w:widowControl/>
      <w:spacing w:after="200" w:line="276" w:lineRule="auto"/>
      <w:jc w:val="left"/>
    </w:pPr>
    <w:rPr>
      <w:rFonts w:asciiTheme="minorHAnsi" w:eastAsiaTheme="minorEastAsia" w:hAnsiTheme="minorHAnsi" w:cstheme="minorBidi"/>
      <w:i/>
      <w:iCs/>
      <w:color w:val="000000" w:themeColor="text1"/>
      <w:kern w:val="0"/>
      <w:sz w:val="22"/>
      <w14:textFill>
        <w14:solidFill>
          <w14:schemeClr w14:val="tx1"/>
        </w14:solidFill>
      </w14:textFill>
    </w:rPr>
  </w:style>
  <w:style w:type="character" w:customStyle="1" w:styleId="Char1">
    <w:name w:val="引用 Char"/>
    <w:basedOn w:val="DefaultParagraphFont"/>
    <w:link w:val="Quote"/>
    <w:uiPriority w:val="29"/>
    <w:qFormat/>
    <w:rPr>
      <w:rFonts w:asciiTheme="minorHAnsi" w:eastAsiaTheme="minorEastAsia" w:hAnsiTheme="minorHAnsi" w:cstheme="minorBidi"/>
      <w:i/>
      <w:iCs/>
      <w:color w:val="000000" w:themeColor="text1"/>
      <w:sz w:val="22"/>
      <w:szCs w:val="22"/>
      <w:lang w:eastAsia="zh-CN"/>
      <w14:textFill>
        <w14:solidFill>
          <w14:schemeClr w14:val="tx1"/>
        </w14:solidFill>
      </w14:textFill>
    </w:rPr>
  </w:style>
  <w:style w:type="paragraph" w:customStyle="1" w:styleId="Normal1">
    <w:name w:val="Normal_1"/>
    <w:qFormat/>
    <w:pPr>
      <w:widowControl w:val="0"/>
      <w:spacing w:after="200" w:line="276" w:lineRule="auto"/>
      <w:jc w:val="both"/>
    </w:pPr>
    <w:rPr>
      <w:rFonts w:ascii="Time New Romans" w:eastAsia="宋体" w:hAnsi="Time New Romans" w:cs="宋体"/>
      <w:kern w:val="2"/>
      <w:sz w:val="21"/>
      <w:szCs w:val="22"/>
      <w:lang w:val="en-US" w:eastAsia="zh-CN" w:bidi="ar-SA"/>
    </w:rPr>
  </w:style>
  <w:style w:type="character" w:customStyle="1" w:styleId="Char2">
    <w:name w:val="纯文本 Char"/>
    <w:basedOn w:val="DefaultParagraphFont"/>
    <w:link w:val="PlainText"/>
    <w:qFormat/>
    <w:rPr>
      <w:rFonts w:ascii="宋体" w:eastAsia="宋体" w:hAnsi="Courier New" w:cs="Courier New" w:hint="eastAsia"/>
      <w:kern w:val="2"/>
      <w:sz w:val="21"/>
      <w:szCs w:val="21"/>
      <w:lang w:eastAsia="zh-CN"/>
    </w:rPr>
  </w:style>
  <w:style w:type="paragraph" w:customStyle="1" w:styleId="WPSOffice1">
    <w:name w:val="WPSOffice手动目录 1"/>
    <w:qFormat/>
    <w:rPr>
      <w:rFonts w:ascii="Times New Roman" w:eastAsia="宋体" w:hAnsi="Times New Roman" w:cs="Times New Roman"/>
      <w:lang w:val="en-US" w:eastAsia="zh-CN" w:bidi="ar-SA"/>
    </w:rPr>
  </w:style>
  <w:style w:type="paragraph" w:customStyle="1" w:styleId="WPSOffice2">
    <w:name w:val="WPSOffice手动目录 2"/>
    <w:qFormat/>
    <w:pPr>
      <w:ind w:left="200" w:leftChars="200"/>
    </w:pPr>
    <w:rPr>
      <w:rFonts w:ascii="Times New Roman" w:eastAsia="宋体" w:hAnsi="Times New Roman" w:cs="Times New Roman"/>
      <w:lang w:val="en-US" w:eastAsia="zh-CN" w:bidi="ar-SA"/>
    </w:rPr>
  </w:style>
  <w:style w:type="paragraph" w:customStyle="1" w:styleId="WPSOffice3">
    <w:name w:val="WPSOffice手动目录 3"/>
    <w:qFormat/>
    <w:pPr>
      <w:ind w:left="400" w:leftChars="400"/>
    </w:pPr>
    <w:rPr>
      <w:rFonts w:ascii="Times New Roman" w:eastAsia="宋体" w:hAnsi="Times New Roman" w:cs="Times New Roman"/>
      <w:lang w:val="en-US" w:eastAsia="zh-CN" w:bidi="ar-SA"/>
    </w:rPr>
  </w:style>
  <w:style w:type="paragraph" w:customStyle="1" w:styleId="paragraph">
    <w:name w:val="paragraph"/>
    <w:basedOn w:val="Normal"/>
    <w:semiHidden/>
    <w:qFormat/>
    <w:pPr>
      <w:widowControl/>
      <w:spacing w:before="100" w:beforeAutospacing="1" w:after="100" w:afterAutospacing="1"/>
      <w:jc w:val="left"/>
    </w:pPr>
    <w:rPr>
      <w:rFonts w:ascii="等线" w:eastAsia="等线" w:hAnsi="等线"/>
      <w:kern w:val="0"/>
      <w:sz w:val="24"/>
      <w:szCs w:val="24"/>
    </w:rPr>
  </w:style>
  <w:style w:type="character" w:customStyle="1" w:styleId="1Char">
    <w:name w:val="标题 1 Char"/>
    <w:basedOn w:val="DefaultParagraphFont"/>
    <w:link w:val="Heading1"/>
    <w:qFormat/>
    <w:rPr>
      <w:b/>
      <w:bCs/>
      <w:kern w:val="44"/>
      <w:sz w:val="44"/>
      <w:szCs w:val="44"/>
    </w:rPr>
  </w:style>
  <w:style w:type="character" w:customStyle="1" w:styleId="2Char">
    <w:name w:val="标题 2 Char"/>
    <w:basedOn w:val="DefaultParagraphFont"/>
    <w:link w:val="Heading2"/>
    <w:qFormat/>
    <w:rPr>
      <w:rFonts w:asciiTheme="majorHAnsi" w:eastAsiaTheme="majorEastAsia" w:hAnsiTheme="majorHAnsi" w:cstheme="majorBidi"/>
      <w:b/>
      <w:bCs/>
      <w:kern w:val="2"/>
      <w:sz w:val="32"/>
      <w:szCs w:val="32"/>
    </w:rPr>
  </w:style>
  <w:style w:type="paragraph" w:customStyle="1" w:styleId="TOC10">
    <w:name w:val="TOC 标题1"/>
    <w:basedOn w:val="Heading1"/>
    <w:next w:val="Normal"/>
    <w:uiPriority w:val="39"/>
    <w:semiHidden/>
    <w:unhideWhenUsed/>
    <w:qFormat/>
    <w:pPr>
      <w:widowControl/>
      <w:spacing w:before="480" w:after="0" w:line="276" w:lineRule="auto"/>
      <w:jc w:val="left"/>
      <w:outlineLvl w:val="9"/>
    </w:pPr>
    <w:rPr>
      <w:rFonts w:asciiTheme="majorHAnsi" w:eastAsiaTheme="majorEastAsia" w:hAnsiTheme="majorHAnsi" w:cstheme="majorBidi"/>
      <w:color w:val="2E75B6"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image" Target="media/image5.png"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image" Target="media/image6.png"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header" Target="header5.xml" /><Relationship Id="rId21" Type="http://schemas.openxmlformats.org/officeDocument/2006/relationships/footer" Target="footer5.xml" /><Relationship Id="rId22" Type="http://schemas.openxmlformats.org/officeDocument/2006/relationships/header" Target="header6.xml" /><Relationship Id="rId23" Type="http://schemas.openxmlformats.org/officeDocument/2006/relationships/footer" Target="footer6.xml" /><Relationship Id="rId24" Type="http://schemas.openxmlformats.org/officeDocument/2006/relationships/header" Target="header7.xml" /><Relationship Id="rId25" Type="http://schemas.openxmlformats.org/officeDocument/2006/relationships/footer" Target="footer7.xml" /><Relationship Id="rId26" Type="http://schemas.openxmlformats.org/officeDocument/2006/relationships/image" Target="media/image7.png" /><Relationship Id="rId27" Type="http://schemas.openxmlformats.org/officeDocument/2006/relationships/header" Target="header8.xml" /><Relationship Id="rId28" Type="http://schemas.openxmlformats.org/officeDocument/2006/relationships/footer" Target="footer8.xml" /><Relationship Id="rId29" Type="http://schemas.openxmlformats.org/officeDocument/2006/relationships/hyperlink" Target="https://d.book118.com/878100132001006031" TargetMode="External" /><Relationship Id="rId3" Type="http://schemas.openxmlformats.org/officeDocument/2006/relationships/fontTable" Target="fontTable.xml" /><Relationship Id="rId30" Type="http://schemas.openxmlformats.org/officeDocument/2006/relationships/header" Target="header9.xml" /><Relationship Id="rId31" Type="http://schemas.openxmlformats.org/officeDocument/2006/relationships/footer" Target="footer9.xml" /><Relationship Id="rId32" Type="http://schemas.openxmlformats.org/officeDocument/2006/relationships/theme" Target="theme/theme1.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77DE33-BE68-4DAC-8247-42C854B77B10}">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17364</Words>
  <Characters>17962</Characters>
  <Application>Microsoft Office Word</Application>
  <DocSecurity>0</DocSecurity>
  <Lines>137</Lines>
  <Paragraphs>38</Paragraphs>
  <ScaleCrop>false</ScaleCrop>
  <Company/>
  <LinksUpToDate>false</LinksUpToDate>
  <CharactersWithSpaces>18509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lyp</cp:lastModifiedBy>
  <cp:revision>8</cp:revision>
  <dcterms:created xsi:type="dcterms:W3CDTF">2023-12-08T15:40:00Z</dcterms:created>
  <dcterms:modified xsi:type="dcterms:W3CDTF">2024-01-24T13:00:41Z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