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03B72" w14:paraId="144009F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B72" w14:paraId="264D45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B72" w14:paraId="39054A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03B72" w:rsidRPr="00303B72" w14:paraId="3619F472" w14:textId="7F469AD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03B72">
        <w:rPr>
          <w:rFonts w:ascii="宋体" w:eastAsia="宋体" w:hAnsi="宋体" w:hint="eastAsia"/>
          <w:b/>
          <w:sz w:val="60"/>
        </w:rPr>
        <w:t>商业、饮食、服务业专用设备项目绩效评估报告</w:t>
      </w:r>
    </w:p>
    <w:p w:rsidR="00303B72" w:rsidP="00303B72" w14:paraId="55110EEC" w14:textId="6EB1CD3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03B72">
        <w:rPr>
          <w:rFonts w:ascii="仿宋" w:eastAsia="仿宋" w:hAnsi="仿宋" w:hint="eastAsia"/>
          <w:b/>
          <w:sz w:val="40"/>
        </w:rPr>
        <w:t>目录</w:t>
      </w:r>
    </w:p>
    <w:p w:rsidR="00303B72" w14:paraId="7A4EE860" w14:textId="01C005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B72" w14:paraId="403594AD" w14:textId="082943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B72" w14:paraId="6295769B" w14:textId="06E3F9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B72" w14:paraId="1AF3F645" w14:textId="37332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03B72" w14:paraId="1C3B865E" w14:textId="1DA97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B72" w14:paraId="329E7AB3" w14:textId="23DDB2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B72" w14:paraId="04D5E180" w14:textId="4755B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03B72" w14:paraId="1C388F05" w14:textId="248BC7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(二)、商业、饮食、服务业专用设备项目技术工艺简要分析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_Toc153668399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03B72" w14:paraId="40D36A0A" w14:textId="4A3DB3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03B72" w14:paraId="0997D675" w14:textId="085ED8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(四)、商业、饮食、服务业专用设备项目技术流程简述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03B72" w14:paraId="210AEB4C" w14:textId="76BCF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03B72" w14:paraId="3AF17D34" w14:textId="0F701A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B72" w14:paraId="5D5D0F60" w14:textId="30734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(一)、商业、饮食、服务业专用设备项目选址原则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B72" w14:paraId="5623CDC2" w14:textId="30226B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03B72" w14:paraId="36997D4B" w14:textId="58FB9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03B72" w14:paraId="39687CB7" w14:textId="18F54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03B72" w14:paraId="7885437B" w14:textId="727982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(五)、商业、饮食、服务业专用设备项目选址综合评价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B72" w14:paraId="2B7ABF12" w14:textId="02222E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四、商业、饮食、服务业专用设备项目承办单位基本情况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B72" w14:paraId="1F00D2E8" w14:textId="0E199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B72" w14:paraId="7DA7DF0D" w14:textId="71966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03B72" w14:paraId="2C24EE95" w14:textId="3BCD729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3B72" w14:paraId="1FE1A385" w14:textId="16EB87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03B72" w14:paraId="2E4AF38B" w14:textId="5E8CB2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五、商业、饮食、服务业专用设备项目概论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B72" w14:paraId="0C6DE741" w14:textId="018FE3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(一)、商业、饮食、服务业专用设备项目名称及投资人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B72" w14:paraId="6F4D4E3A" w14:textId="6538D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B72" w14:paraId="03BEE7F5" w14:textId="1FFFA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03B72" w14:paraId="4DD5503C" w14:textId="3D424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03B72" w14:paraId="0B73EA69" w14:textId="0552C5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(五)、商业、饮食、服务业专用设备项目建设背景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03B72" w14:paraId="78F48519" w14:textId="00DD82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03B72" w14:paraId="57A310CF" w14:textId="0E9F25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3B72" w14:paraId="25C8B170" w14:textId="55752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(一)、商业、饮食、服务业专用设备项目风险分析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03B72" w14:paraId="1F4BE02B" w14:textId="59AEA2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(二)、商业、饮食、服务业专用设备项目风险对策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03B72" w14:paraId="3CE39A3A" w14:textId="2F9F35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3B72" w14:paraId="02A07D4A" w14:textId="4B60B3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03B72" w14:paraId="61F327AB" w14:textId="6B4C5F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03B72" w14:paraId="4845B645" w14:textId="2FE639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(三)、商业、饮食、服务业专用设备项目盈利能力分析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03B72" w14:paraId="356E5C2B" w14:textId="4718AC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03B72" w14:paraId="65D2B50F" w14:textId="7161D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_Toc153668429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03B72" w14:paraId="5F78FFAD" w14:textId="4FEC9C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03B72" w14:paraId="3FF57A05" w14:textId="233EE3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_Toc153668431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3B72" w14:paraId="4756FA6B" w14:textId="35282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3B72" w14:paraId="6ED1A439" w14:textId="3377AE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03B72" w14:paraId="7B96183D" w14:textId="7EF4F6F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03B72" w14:paraId="482CCDFA" w14:textId="71EB7B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B72" w14:paraId="79E6C65C" w14:textId="30F1C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B72" w14:paraId="2554AFC2" w14:textId="1D07B5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03B72" w14:paraId="3CE77487" w14:textId="33B37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3B72" w14:paraId="166E2AB9" w14:textId="044E4D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03B72" w14:paraId="1B69C038" w14:textId="0553F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03B72" w14:paraId="42FFE2FC" w14:textId="3E2A9C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03B72" w14:paraId="6DB3B1B0" w14:textId="2E924C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3B72" w14:paraId="21B4AC78" w14:textId="761E31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03B72" w14:paraId="2B493111" w14:textId="1BBDC3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03B72" w14:paraId="31EC18DE" w14:textId="1DEE9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03B72" w14:paraId="4982BF42" w14:textId="47B2B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03B72" w14:paraId="37F0332D" w14:textId="0A3E8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03B72" w14:paraId="14E803EA" w14:textId="7083F9C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03B72" w14:paraId="23EAF530" w14:textId="7F4A4B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303B72" w14:paraId="07CCE95D" w14:textId="2EFEDF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_Toc153668450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3B72" w14:paraId="5B214DBB" w14:textId="0ED046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_Toc153668451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3B72" w14:paraId="27AFDA93" w14:textId="7EF411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_Toc153668452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3B72" w14:paraId="2060F280" w14:textId="50EF31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_Toc153668453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303B72" w14:paraId="4243DBB6" w14:textId="71B5A8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_Toc153668454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3B72" w14:paraId="4050AC56" w14:textId="484734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_Toc153668455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303B72" w:rsidP="00303B72" w14:paraId="0B69E00C" w14:textId="71F0233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303B72" w:rsidP="00303B72" w14:paraId="5F86EE7B" w14:textId="104D956B">
      <w:pPr>
        <w:pStyle w:val="Heading1"/>
        <w:jc w:val="center"/>
        <w:rPr>
          <w:rFonts w:hint="eastAsia"/>
        </w:rPr>
      </w:pPr>
      <w:bookmarkStart w:id="0" w:name="_Toc153668392"/>
      <w:r w:rsidRPr="00303B72">
        <w:rPr>
          <w:rFonts w:hint="eastAsia"/>
        </w:rPr>
        <w:t>概论</w:t>
      </w:r>
      <w:bookmarkEnd w:id="0"/>
    </w:p>
    <w:p w:rsidR="00303B72" w:rsidP="00303B72" w14:paraId="1E95B9A6" w14:textId="70FFE507">
      <w:pPr>
        <w:ind w:firstLine="560" w:firstLineChars="200"/>
        <w:rPr>
          <w:rFonts w:ascii="仿宋" w:eastAsia="仿宋" w:hint="eastAsia"/>
          <w:sz w:val="28"/>
        </w:rPr>
      </w:pPr>
      <w:r w:rsidRPr="00303B72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03B72" w:rsidP="00303B72" w14:paraId="00CECAC4" w14:textId="184563D3">
      <w:pPr>
        <w:pStyle w:val="Heading1"/>
        <w:rPr>
          <w:rFonts w:hint="eastAsia"/>
        </w:rPr>
      </w:pPr>
      <w:bookmarkStart w:id="1" w:name="_Toc153668393"/>
      <w:r w:rsidRPr="00303B72">
        <w:rPr>
          <w:rFonts w:hint="eastAsia"/>
        </w:rPr>
        <w:t>一、社交媒体与在线营销</w:t>
      </w:r>
      <w:bookmarkEnd w:id="1"/>
    </w:p>
    <w:p w:rsidR="00303B72" w:rsidP="00303B72" w14:paraId="33709998" w14:textId="01C1317E">
      <w:pPr>
        <w:pStyle w:val="Heading2"/>
      </w:pPr>
      <w:bookmarkStart w:id="2" w:name="_Toc153668394"/>
      <w:r w:rsidRPr="00303B72">
        <w:t>(一)、社交媒体策略</w:t>
      </w:r>
      <w:bookmarkEnd w:id="2"/>
    </w:p>
    <w:p w:rsidR="00303B72" w:rsidRPr="00303B72" w:rsidP="00303B72" w14:paraId="5A7979EC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303B72">
        <w:rPr>
          <w:rFonts w:ascii="仿宋" w:eastAsia="仿宋" w:hAnsi="仿宋"/>
          <w:sz w:val="28"/>
        </w:rPr>
        <w:t>XXXX等。</w:t>
      </w:r>
    </w:p>
    <w:p w:rsidR="00303B72" w:rsidRPr="00303B72" w:rsidP="00303B72" w14:paraId="658D9344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303B72" w:rsidRPr="00303B72" w:rsidP="00303B72" w14:paraId="2B0DFB16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303B72" w:rsidP="00303B72" w14:paraId="34DAD653" w14:textId="526645C5">
      <w:pPr>
        <w:ind w:firstLine="560" w:firstLineChars="200"/>
        <w:rPr>
          <w:rFonts w:ascii="仿宋" w:eastAsia="仿宋" w:hAnsi="仿宋" w:hint="eastAsia"/>
          <w:sz w:val="28"/>
        </w:rPr>
      </w:pPr>
      <w:r w:rsidRPr="00303B72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303B72" w:rsidP="00303B72" w14:paraId="73704516" w14:textId="35175301">
      <w:pPr>
        <w:pStyle w:val="Heading2"/>
      </w:pPr>
      <w:bookmarkStart w:id="3" w:name="_Toc153668395"/>
      <w:r w:rsidRPr="00303B72">
        <w:t>(二)、在线广告与内容营销</w:t>
      </w:r>
      <w:bookmarkEnd w:id="3"/>
    </w:p>
    <w:p w:rsidR="00303B72" w:rsidRPr="00303B72" w:rsidP="00303B72" w14:paraId="46B74063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选择合适的在线广告渠道，如</w:t>
      </w:r>
      <w:r w:rsidRPr="00303B72">
        <w:rPr>
          <w:rFonts w:ascii="仿宋" w:eastAsia="仿宋" w:hAnsi="仿宋"/>
          <w:sz w:val="28"/>
        </w:rPr>
        <w:t>xxx、社交媒体广告等。</w:t>
      </w:r>
    </w:p>
    <w:p w:rsidR="00303B72" w:rsidRPr="00303B72" w:rsidP="00303B72" w14:paraId="5676295D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303B72" w:rsidRPr="00303B72" w:rsidP="00303B72" w14:paraId="7F8157A2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制定广告预算并管理广告开支。</w:t>
      </w:r>
    </w:p>
    <w:p w:rsidR="00303B72" w:rsidRPr="00303B72" w:rsidP="00303B72" w14:paraId="4110B66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03B72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303B72" w:rsidP="00303B72" w14:paraId="31E341E0" w14:textId="39323881">
      <w:pPr>
        <w:ind w:firstLine="560" w:firstLineChars="200"/>
        <w:rPr>
          <w:rFonts w:ascii="仿宋" w:eastAsia="仿宋" w:hAnsi="仿宋" w:hint="eastAsia"/>
          <w:sz w:val="28"/>
        </w:rPr>
      </w:pPr>
      <w:r w:rsidRPr="00303B72">
        <w:rPr>
          <w:rFonts w:ascii="仿宋" w:eastAsia="仿宋" w:hAnsi="仿宋" w:hint="eastAsia"/>
          <w:sz w:val="28"/>
        </w:rPr>
        <w:t>优化网站以提高在搜索引擎上的可见性。</w:t>
      </w:r>
    </w:p>
    <w:p w:rsidR="00303B72" w:rsidP="00303B72" w14:paraId="7D3F3DEB" w14:textId="7E37515C">
      <w:pPr>
        <w:pStyle w:val="Heading2"/>
      </w:pPr>
      <w:bookmarkStart w:id="4" w:name="_Toc153668396"/>
      <w:r w:rsidRPr="00303B72">
        <w:t>(三)、社交媒体分析与ROI</w:t>
      </w:r>
      <w:bookmarkEnd w:id="4"/>
    </w:p>
    <w:p w:rsidR="00303B72" w:rsidRPr="00303B72" w:rsidP="00303B72" w14:paraId="72AB935D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303B72" w:rsidRPr="00303B72" w:rsidP="00303B72" w14:paraId="152C6046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使用分析工具如</w:t>
      </w:r>
      <w:r w:rsidRPr="00303B72">
        <w:rPr>
          <w:rFonts w:ascii="仿宋" w:eastAsia="仿宋" w:hAnsi="仿宋"/>
          <w:sz w:val="28"/>
        </w:rPr>
        <w:t>XXX、社交媒体分析工具来监测表现。</w:t>
      </w:r>
    </w:p>
    <w:p w:rsidR="00303B72" w:rsidP="00303B72" w14:paraId="4C72EF90" w14:textId="6276243C">
      <w:pPr>
        <w:ind w:firstLine="560" w:firstLineChars="200"/>
        <w:rPr>
          <w:rFonts w:ascii="仿宋" w:eastAsia="仿宋" w:hAnsi="仿宋" w:hint="eastAsia"/>
          <w:sz w:val="28"/>
        </w:rPr>
      </w:pPr>
      <w:r w:rsidRPr="00303B72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303B72" w:rsidP="00303B72" w14:paraId="1711D2D3" w14:textId="21D1A473">
      <w:pPr>
        <w:pStyle w:val="Heading1"/>
        <w:rPr>
          <w:rFonts w:hint="eastAsia"/>
        </w:rPr>
      </w:pPr>
      <w:bookmarkStart w:id="5" w:name="_Toc153668397"/>
      <w:r w:rsidRPr="00303B72">
        <w:rPr>
          <w:rFonts w:hint="eastAsia"/>
        </w:rPr>
        <w:t>二、工艺技术分析</w:t>
      </w:r>
      <w:bookmarkEnd w:id="5"/>
    </w:p>
    <w:p w:rsidR="00303B72" w:rsidP="00303B72" w14:paraId="15D369A7" w14:textId="6A88D6C0">
      <w:pPr>
        <w:pStyle w:val="Heading2"/>
      </w:pPr>
      <w:bookmarkStart w:id="6" w:name="_Toc153668398"/>
      <w:r w:rsidRPr="00303B72">
        <w:t>(一)、企业技术研发分析</w:t>
      </w:r>
      <w:bookmarkEnd w:id="6"/>
    </w:p>
    <w:p w:rsidR="00303B72" w:rsidRPr="00303B72" w:rsidP="00303B72" w14:paraId="292053D5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1. 创新驱动</w:t>
      </w:r>
    </w:p>
    <w:p w:rsidR="00303B72" w:rsidRPr="00303B72" w:rsidP="00303B72" w14:paraId="54FEAAE8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303B72" w:rsidRPr="00303B72" w:rsidP="00303B72" w14:paraId="20E8A6B7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2. 投入优质人才</w:t>
      </w:r>
    </w:p>
    <w:p w:rsidR="00303B72" w:rsidRPr="00303B72" w:rsidP="00303B72" w14:paraId="4E279DFD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商业、饮食、服务业专用设备项目的规划、设计、开发和实施，确保商业、饮食、服务业专用设备项目能够达到高质量和高创新水平。</w:t>
      </w:r>
    </w:p>
    <w:p w:rsidR="00303B72" w:rsidRPr="00303B72" w:rsidP="00303B72" w14:paraId="4584086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03B72">
        <w:rPr>
          <w:rFonts w:ascii="仿宋" w:eastAsia="仿宋" w:hAnsi="仿宋"/>
          <w:sz w:val="28"/>
        </w:rPr>
        <w:t>3. 技术平台的建设</w:t>
      </w:r>
    </w:p>
    <w:p w:rsidR="00303B72" w:rsidRPr="00303B72" w:rsidP="00303B72" w14:paraId="0C0199AD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</w:t>
      </w:r>
      <w:r w:rsidRPr="00303B72">
        <w:rPr>
          <w:rFonts w:ascii="仿宋" w:eastAsia="仿宋" w:hAnsi="仿宋" w:hint="eastAsia"/>
          <w:sz w:val="28"/>
        </w:rPr>
        <w:t>升级技术基础设施，企业确保其技术能力始终保持在行业领先水平。</w:t>
      </w:r>
    </w:p>
    <w:p w:rsidR="00303B72" w:rsidRPr="00303B72" w:rsidP="00303B72" w14:paraId="7764F3D2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4. 产业链协同创新</w:t>
      </w:r>
    </w:p>
    <w:p w:rsidR="00303B72" w:rsidRPr="00303B72" w:rsidP="00303B72" w14:paraId="19F9B336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303B72" w:rsidRPr="00303B72" w:rsidP="00303B72" w14:paraId="554D795C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5. 国际化研发合作</w:t>
      </w:r>
    </w:p>
    <w:p w:rsidR="00303B72" w:rsidRPr="00303B72" w:rsidP="00303B72" w14:paraId="47F35069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企业在全球范围内寻求研发合作机会，与国际上的研究机构、大学和企业建立合作关系。这有助于获取全球领先的技术知识、拓展市场，并参与解决全球性挑战的研究商业、饮食、服务业专用设备项目。</w:t>
      </w:r>
    </w:p>
    <w:p w:rsidR="00303B72" w:rsidRPr="00303B72" w:rsidP="00303B72" w14:paraId="4ADEC144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6. 整合数</w:t>
      </w:r>
      <w:r w:rsidRPr="00303B72">
        <w:rPr>
          <w:rFonts w:ascii="仿宋" w:eastAsia="仿宋" w:hAnsi="仿宋" w:hint="eastAsia"/>
          <w:sz w:val="28"/>
        </w:rPr>
        <w:t>字化技术</w:t>
      </w:r>
    </w:p>
    <w:p w:rsidR="00303B72" w:rsidRPr="00303B72" w:rsidP="00303B72" w14:paraId="7FEF1C20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303B72" w:rsidRPr="00303B72" w:rsidP="00303B72" w14:paraId="729BB848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7. 风险管理与合规</w:t>
      </w:r>
    </w:p>
    <w:p w:rsidR="00303B72" w:rsidP="00303B72" w14:paraId="02493679" w14:textId="5AF98DE7">
      <w:pPr>
        <w:ind w:firstLine="560" w:firstLineChars="200"/>
        <w:rPr>
          <w:rFonts w:ascii="仿宋" w:eastAsia="仿宋" w:hAnsi="仿宋" w:hint="eastAsia"/>
          <w:sz w:val="28"/>
        </w:rPr>
      </w:pPr>
      <w:r w:rsidRPr="00303B72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303B72" w:rsidP="00303B72" w14:paraId="6645C6B2" w14:textId="1DE493D3">
      <w:pPr>
        <w:pStyle w:val="Heading2"/>
      </w:pPr>
      <w:bookmarkStart w:id="7" w:name="_Toc153668399"/>
      <w:r w:rsidRPr="00303B72">
        <w:t>(二)、商业、饮食、服务业专用设备项目技术工艺简要分析</w:t>
      </w:r>
      <w:bookmarkEnd w:id="7"/>
    </w:p>
    <w:p w:rsidR="00303B72" w:rsidRPr="00303B72" w:rsidP="00303B72" w14:paraId="2DF6FB68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03B72">
        <w:rPr>
          <w:rFonts w:ascii="仿宋" w:eastAsia="仿宋" w:hAnsi="仿宋"/>
          <w:sz w:val="28"/>
        </w:rPr>
        <w:t>(一) 技术来源及水平</w:t>
      </w:r>
    </w:p>
    <w:p w:rsidR="00303B72" w:rsidRPr="00303B72" w:rsidP="00303B72" w14:paraId="4D528553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商业、饮食、服务业专用设备项目的技术来源于公司自有技术，且在国内达到先进水平。</w:t>
      </w:r>
    </w:p>
    <w:p w:rsidR="00303B72" w:rsidRPr="00303B72" w:rsidP="00303B72" w14:paraId="13199E18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(二) 技术优势分析</w:t>
      </w:r>
    </w:p>
    <w:p w:rsidR="00303B72" w:rsidRPr="00303B72" w:rsidP="00303B72" w14:paraId="5F04A150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高技术含量和自动化水平：</w:t>
      </w:r>
      <w:r w:rsidRPr="00303B72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303B72" w:rsidRPr="00303B72" w:rsidP="00303B72" w14:paraId="61B5B127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低投资和生产成本：</w:t>
      </w:r>
      <w:r w:rsidRPr="00303B72">
        <w:rPr>
          <w:rFonts w:ascii="仿宋" w:eastAsia="仿宋" w:hAnsi="仿宋"/>
          <w:sz w:val="28"/>
        </w:rPr>
        <w:t xml:space="preserve"> 技术设备投资和生产成本相对较低，符合经济合理性。商业、饮食、服务业专用设备项目选用的技术方案能够在国内采购，进一步降低设备成本。</w:t>
      </w:r>
    </w:p>
    <w:p w:rsidR="00303B72" w:rsidRPr="00303B72" w:rsidP="00303B72" w14:paraId="5253EF28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先进的节能设施：</w:t>
      </w:r>
      <w:r w:rsidRPr="00303B72">
        <w:rPr>
          <w:rFonts w:ascii="仿宋" w:eastAsia="仿宋" w:hAnsi="仿宋"/>
          <w:sz w:val="28"/>
        </w:rPr>
        <w:t xml:space="preserve"> 商业、饮食、服务业专用设备项目的运行成本预计较低，且设备具备多规格产品转换的能力，具备灵活应对市场需求的能力。</w:t>
      </w:r>
    </w:p>
    <w:p w:rsidR="00303B72" w:rsidRPr="00303B72" w:rsidP="00303B72" w14:paraId="28157BEE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/>
          <w:sz w:val="28"/>
        </w:rPr>
        <w:t>(三) 工业化技术方案可靠性</w:t>
      </w:r>
    </w:p>
    <w:p w:rsidR="00303B72" w:rsidRPr="00303B72" w:rsidP="00303B72" w14:paraId="4CBD8831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物料平衡协同关系：</w:t>
      </w:r>
      <w:r w:rsidRPr="00303B72">
        <w:rPr>
          <w:rFonts w:ascii="仿宋" w:eastAsia="仿宋" w:hAnsi="仿宋"/>
          <w:sz w:val="28"/>
        </w:rPr>
        <w:t xml:space="preserve"> 生产线考虑了整体和各单机间的物料平衡协同关系，确保生产过程的协调运作。</w:t>
      </w:r>
    </w:p>
    <w:p w:rsidR="00303B72" w:rsidRPr="00303B72" w:rsidP="00303B72" w14:paraId="0C378BF8" w14:textId="77777777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303B72" w:rsidP="00303B72" w14:paraId="786F2974" w14:textId="31885BDE">
      <w:pPr>
        <w:ind w:firstLine="560" w:firstLineChars="200"/>
        <w:rPr>
          <w:rFonts w:ascii="仿宋" w:eastAsia="仿宋" w:hAnsi="仿宋"/>
          <w:sz w:val="28"/>
        </w:rPr>
      </w:pPr>
      <w:r w:rsidRPr="00303B72">
        <w:rPr>
          <w:rFonts w:ascii="仿宋" w:eastAsia="仿宋" w:hAnsi="仿宋" w:hint="eastAsia"/>
          <w:sz w:val="28"/>
        </w:rPr>
        <w:t>产品质量可靠性：</w:t>
      </w:r>
      <w:r w:rsidRPr="00303B72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https://d.book118.com/878133034024006027</w:t>
        </w:r>
      </w:hyperlink>
    </w:p>
    <w:p w:rsidR="00303B72" w:rsidP="00303B72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paraId="0BE965B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paraId="31CCAD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paraId="13F0ECA3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03B72" w14:paraId="46E15E2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paraId="5732B6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P="006D1A87" w14:textId="1789844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03B72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paraId="5075D5F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paraId="193B037B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paraId="68F1CD7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:rsidRPr="00303B72" w:rsidP="00303B72" w14:textId="4F7CF272">
    <w:pPr>
      <w:pStyle w:val="Header"/>
      <w:rPr>
        <w:rFonts w:ascii="仿宋" w:eastAsia="仿宋" w:hAnsi="仿宋"/>
      </w:rPr>
    </w:pPr>
    <w:r w:rsidRPr="00303B72">
      <w:rPr>
        <w:rFonts w:ascii="仿宋" w:eastAsia="仿宋" w:hAnsi="仿宋" w:hint="eastAsia"/>
      </w:rPr>
      <w:t>商业、饮食、服务业专用设备项目绩效评估报告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03B7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B72"/>
    <w:rsid w:val="00303B72"/>
    <w:rsid w:val="006D1A87"/>
    <w:rsid w:val="00C91B4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C1880FE"/>
  <w15:chartTrackingRefBased/>
  <w15:docId w15:val="{E66DB5A5-395D-4BB9-A7C0-2688350DAB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03B7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03B7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03B72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03B7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03B7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03B72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03B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03B72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03B72"/>
  </w:style>
  <w:style w:type="paragraph" w:styleId="TOC1">
    <w:name w:val="toc 1"/>
    <w:basedOn w:val="Normal"/>
    <w:next w:val="Normal"/>
    <w:autoRedefine/>
    <w:uiPriority w:val="39"/>
    <w:unhideWhenUsed/>
    <w:rsid w:val="00303B72"/>
  </w:style>
  <w:style w:type="paragraph" w:styleId="TOC2">
    <w:name w:val="toc 2"/>
    <w:basedOn w:val="Normal"/>
    <w:next w:val="Normal"/>
    <w:autoRedefine/>
    <w:uiPriority w:val="39"/>
    <w:unhideWhenUsed/>
    <w:rsid w:val="00303B7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78133034024006027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3756</Words>
  <Characters>21415</Characters>
  <Application>Microsoft Office Word</Application>
  <DocSecurity>0</DocSecurity>
  <Lines>178</Lines>
  <Paragraphs>50</Paragraphs>
  <ScaleCrop>false</ScaleCrop>
  <Company/>
  <LinksUpToDate>false</LinksUpToDate>
  <CharactersWithSpaces>25121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2023-12-16T17:19:00Z</dcterms:created>
  <dcterms:modified xsi:type="dcterms:W3CDTF">2023-12-16T17:19:00Z</dcterms:modified>
</cp:coreProperties>
</file>