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黑体" w:eastAsia="黑体" w:hAnsi="黑体" w:cs="Times New Roman"/>
          <w:b/>
          <w:bCs/>
          <w:color w:val="auto"/>
          <w:sz w:val="52"/>
          <w:szCs w:val="32"/>
        </w:rPr>
      </w:pPr>
      <w:bookmarkStart w:id="0" w:name="_GoBack"/>
      <w:r>
        <w:rPr>
          <w:rFonts w:ascii="黑体" w:eastAsia="黑体" w:hAnsi="黑体" w:cs="Times New Roman" w:hint="eastAsia"/>
          <w:b/>
          <w:bCs/>
          <w:color w:val="auto"/>
          <w:sz w:val="52"/>
          <w:szCs w:val="32"/>
        </w:rPr>
        <w:t>2018-2023年主任医师(正高)-神经内科学(正高)考试历年难、易错考点题库含答案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End w:id="0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（图片大小可自由调整）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第1卷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一.参考题库(共20题)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1.</w:t>
      </w:r>
      <w:bookmarkStart w:id="1" w:name="_GoBack_0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患者男，22岁，因“走路不稳20年，手足徐动伴发音不清15年，不能独立行走13年”来诊。查体：智力正常，眼震，眼球运动迟缓，全身肌张力障碍，手足徐动，不能站立、行走，腱反射低下，病理反射可疑阳性。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为明确诊断，应检查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A、免疫球蛋白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B、血脂和脂蛋白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C、血清辅酶Q10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D、血清维生素E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E、血清维生素B</w:t>
      </w:r>
      <w:r>
        <w:drawing>
          <wp:inline distT="0" distB="0" distL="0" distR="0">
            <wp:extent cx="152416" cy="152416"/>
            <wp:effectExtent l="0" t="0" r="0" b="0"/>
            <wp:docPr id="1259" name="_x0000_i2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_x0000_i228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F、血清植烷酸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G、血清铜蓝蛋白</w:t>
      </w:r>
    </w:p>
    <w:p>
      <w:pPr>
        <w:pStyle w:val="Normal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"/>
    </w:p>
    <w:p>
      <w:pPr>
        <w:pStyle w:val="Normal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2.</w:t>
      </w:r>
      <w:bookmarkStart w:id="2" w:name="_GoBack_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患者，女性，65岁，既往患有糖尿病史10年，近半年来出现行走不稳，如踏棉花感。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入院后行如图所示的查体。此项检查称为 ( )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7"/>
          <w:headerReference w:type="first" r:id="rId8"/>
          <w:pgSz w:w="11906" w:h="16838"/>
          <w:pgMar w:top="720" w:right="720" w:bottom="720" w:left="720" w:header="851" w:footer="992" w:gutter="0"/>
          <w:cols w:num="1" w:space="425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 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60" name="_x0000_i2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" name="_x0000_i2284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61" name="_x0000_i2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" name="_x0000_i2285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362218" cy="1438426"/>
            <wp:effectExtent l="0" t="0" r="0" b="0"/>
            <wp:docPr id="1262" name="_x0000_i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" name="_x0000_i228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2218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A、痛觉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B、触觉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C、运动觉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D、两点辨别觉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E、振动觉</w:t>
      </w:r>
    </w:p>
    <w:p>
      <w:pPr>
        <w:pStyle w:val="Normal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"/>
    </w:p>
    <w:p>
      <w:pPr>
        <w:pStyle w:val="Normal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3.</w:t>
      </w:r>
      <w:bookmarkStart w:id="3" w:name="_GoBack_2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　患者男，65岁，因“四肢无力5个月”来诊。四肢近端明显，上楼困难、行走费力；劳累后症状加重，休息不能缓解；无晨轻暮重，不伴吞咽、咀嚼困难及肌肉萎缩。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有助于诊断的检查有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A、脑电图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B、胸部CT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C、脊髓MRI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D、针极肌电图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2"/>
          <w:headerReference w:type="first" r:id="rId13"/>
          <w:type w:val="nextPage"/>
          <w:pgSz w:w="11906" w:h="16838"/>
          <w:pgMar w:top="720" w:right="720" w:bottom="720" w:left="72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E、重复电刺激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F、新斯的明试验</w:t>
      </w:r>
    </w:p>
    <w:p>
      <w:pPr>
        <w:pStyle w:val="Normal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3"/>
    </w:p>
    <w:p>
      <w:pPr>
        <w:pStyle w:val="Normal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4.</w:t>
      </w:r>
      <w:bookmarkStart w:id="4" w:name="_GoBack_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患者女，17岁。入院前1d无明显诱因出现精神行为异常，表现为说话缓慢，傻笑，幻听，凌晨起床洗澡等，入院前9h出现发作性抽搐伴意识丧失。既往体健。查体：BP 120／75mmHg；心、肺、腹大致正常；嗜睡，脑神经检查未见明显异常；四肢可见自主活动，肌张力稍低，双上肢腱反射正常，双下肢腱反射稍活跃；感觉及共济检查大致正常，双侧病理反射未引出；颈抵抗，颏胸距1～2横指，克尼格征（-）。腰椎穿刺：压力210mmH</w:t>
      </w:r>
      <w:r>
        <w:drawing>
          <wp:inline distT="0" distB="0" distL="0" distR="0">
            <wp:extent cx="95260" cy="152416"/>
            <wp:effectExtent l="0" t="0" r="0" b="0"/>
            <wp:docPr id="1263" name="_x0000_i2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_x0000_i2287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O，蛋白0.4g／L，氯化物117mmol／L，糖3.98mmol／L，WBC 12×10</w:t>
      </w:r>
      <w:r>
        <w:drawing>
          <wp:inline distT="0" distB="0" distL="0" distR="0">
            <wp:extent cx="95260" cy="171468"/>
            <wp:effectExtent l="0" t="0" r="0" b="0"/>
            <wp:docPr id="1264" name="_x0000_i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_x0000_i2288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/L，以单核细胞为主，RBC 0／L；IgG、IgA、IgM均正常；涂片检查未见隐球菌及脑膜炎双球菌，抗酸染色（-）。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该患者可能的诊断是(  )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A、病毒性脑炎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B、桥本脑病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C、细菌性脑膜炎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D、结核性脑膜炎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E、急性播散性脑脊髓炎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F、GBS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G、边缘性脑炎</w:t>
      </w:r>
    </w:p>
    <w:p>
      <w:pPr>
        <w:pStyle w:val="Normal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4"/>
    </w:p>
    <w:p>
      <w:pPr>
        <w:pStyle w:val="Normal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5.</w:t>
      </w:r>
      <w:bookmarkStart w:id="5" w:name="_GoBack_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女性，77岁，有糖尿病史3年，高血压病史5年 因左侧肢体无力1天入院。查体神志清楚，右侧同向偏盲，右侧轻度中枢性面瘫，右侧肢肌力4级，行头颅CT出现如图所示病灶。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16"/>
          <w:headerReference w:type="first" r:id="rId17"/>
          <w:type w:val="nextPage"/>
          <w:pgSz w:w="11906" w:h="16838"/>
          <w:pgMar w:top="720" w:right="720" w:bottom="720" w:left="72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drawing>
          <wp:inline distT="0" distB="0" distL="0" distR="0">
            <wp:extent cx="1467004" cy="1438426"/>
            <wp:effectExtent l="0" t="0" r="0" b="0"/>
            <wp:docPr id="1265" name="_x0000_i2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_x0000_i2289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7004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705384" cy="2772066"/>
            <wp:effectExtent l="0" t="0" r="0" b="0"/>
            <wp:docPr id="1266" name="_x0000_i2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_x0000_i2290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05384" cy="277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 ( )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A、颅脑肿瘤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B、颅内感染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C、脑梗死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D、多发性硬化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E、脑出血</w:t>
      </w:r>
    </w:p>
    <w:p>
      <w:pPr>
        <w:pStyle w:val="Normal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5"/>
    </w:p>
    <w:p>
      <w:pPr>
        <w:pStyle w:val="Normal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6.</w:t>
      </w:r>
      <w:bookmarkStart w:id="6" w:name="_GoBack_5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患者，男性，60岁，既往患有高血压病史11年，早晨起床时发现意识不清，被家属送到医院。入院后行如图所示的查体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此项检查称为 ( )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67" name="_x0000_i2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_x0000_i2291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68" name="_x0000_i2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_x0000_i2292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2"/>
          <w:headerReference w:type="first" r:id="rId23"/>
          <w:type w:val="nextPage"/>
          <w:pgSz w:w="11906" w:h="16838"/>
          <w:pgMar w:top="720" w:right="720" w:bottom="720" w:left="72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A、Romberg征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B、Lasegue征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C、Kenig征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D、Hoffmann征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E、Babinski征</w:t>
      </w:r>
    </w:p>
    <w:p>
      <w:pPr>
        <w:pStyle w:val="Normal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6"/>
    </w:p>
    <w:p>
      <w:pPr>
        <w:pStyle w:val="Normal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7.</w:t>
      </w:r>
      <w:bookmarkStart w:id="7" w:name="_GoBack_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患者，女，65岁，进行性加重的近记忆力减退，缓慢行走，交谈能力减退，付错钱。CT表现如图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 ( )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 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867326" cy="2905430"/>
            <wp:effectExtent l="0" t="0" r="0" b="0"/>
            <wp:docPr id="1269" name="_x0000_i2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" name="_x0000_i229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67326" cy="290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A、A1zheimer病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B、帕金森病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C、抑郁症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D、轻度认知障碍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E、多发性脑梗死</w:t>
      </w:r>
    </w:p>
    <w:p>
      <w:pPr>
        <w:pStyle w:val="Normal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7"/>
    </w:p>
    <w:p>
      <w:pPr>
        <w:pStyle w:val="Normal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8.</w:t>
      </w:r>
      <w:bookmarkStart w:id="8" w:name="_GoBack_7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28岁。晨起时发现右侧肢体麻木，右足疼痛。既往史：偶有心悸，2个月前突感右下肢皮肤较左侧凉，持续存在。查体：意识清楚；心界不大，心律齐，各瓣膜区未闻及杂音；左侧肢体肌力5级，右上肢肌力4级，右下肢肌力2级，右侧肢体针刺痛觉减退，右侧膝跳反射活跃，右侧巴宾斯基征(+)。颅脑MRI:左侧基底节区斑片状T2高信号影，见图145、图146。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5"/>
          <w:headerReference w:type="first" r:id="rId26"/>
          <w:type w:val="nextPage"/>
          <w:pgSz w:w="11906" w:h="16838"/>
          <w:pgMar w:top="720" w:right="720" w:bottom="720" w:left="72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800644" cy="3562724"/>
            <wp:effectExtent l="0" t="0" r="0" b="0"/>
            <wp:docPr id="1270" name="_x0000_i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_x0000_i2294"/>
                    <pic:cNvPicPr/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00644" cy="356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2991164" cy="3553198"/>
            <wp:effectExtent l="0" t="0" r="0" b="0"/>
            <wp:docPr id="1271" name="_x0000_i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_x0000_i2295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991164" cy="355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为了明确卒中病因，患者须检查（  ）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A、血管影像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B、心电图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C、24h动态心电图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D、寡克隆区带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E、脑组织活检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29"/>
          <w:headerReference w:type="first" r:id="rId30"/>
          <w:type w:val="nextPage"/>
          <w:pgSz w:w="11906" w:h="16838"/>
          <w:pgMar w:top="720" w:right="720" w:bottom="720" w:left="72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F、认知功能评价</w:t>
      </w:r>
    </w:p>
    <w:p>
      <w:pPr>
        <w:pStyle w:val="Normal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8"/>
    </w:p>
    <w:p>
      <w:pPr>
        <w:pStyle w:val="Normal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9.</w:t>
      </w:r>
      <w:bookmarkStart w:id="9" w:name="_GoBack_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女，45岁。7d前干农活时突发四肢无力，双上肢不能提物，双下肢肌力弱，尚能独立行走，无肢体麻木及疼痛，次日出现吞咽困难，饮水呛咳，说话音调变低。症状持续无波动。3d前四肢无力加重，双手不能持物及举臂，下肢不能独立行走。患者发病以来，情绪焦虑，精神较差，进半流质饮食，睡眠欠佳，解大小便费力。14年前患甲状腺功能亢进，自诉已治愈。病前1个月有上呼吸道感染史，无发热。否认高血压、糖尿病病史，否认食物、药物中毒史，无类似疾病家族史，否认昆虫叮咬史。查体：BP 120/75mmHg；HR76次／分，律齐；双肺无啰音；腹软，双下肢无水肿。神经系统查体：意识清楚，说话音调变低，构音不清，高级皮质功能正常；双瞳孔等大正圆，直径约3mm，直接、间接对光反射灵敏；双侧眼球运动正常，无眼震；双侧额面纹对称，示齿不偏，双侧咽反射减弱，伸舌居中；四肢肌容积正常，双上肢近端肌力3级，远端肌力3级，双下肢近端肌力4</w:t>
      </w:r>
      <w:r>
        <w:drawing>
          <wp:inline distT="0" distB="0" distL="0" distR="0">
            <wp:extent cx="95260" cy="171468"/>
            <wp:effectExtent l="0" t="0" r="0" b="0"/>
            <wp:docPr id="1274" name="_x0000_i2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" name="_x0000_i2298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级，远端肌力3级，肌张力正常；未见明显肌束震颤，肌肉触诊无压痛；双侧肢体轻触觉、针刺觉、音叉振动觉正常，双上肢腱反射消失，双下肢腱反射减弱，双侧巴宾斯基征（-）；脑膜刺激征（-），双侧直腿抬高试验(+)。实验室检查：电解质、肌酶、肝、肾功能及血糖正常。心电图：正常。颅脑CT:未见明显异常。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依据现有资料，患者定位诊断考虑(  )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A、周围神经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B、神经肌肉接头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C、骨骼肌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D、后组脑神经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E、脑干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F、脊髓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G、神经根</w:t>
      </w:r>
    </w:p>
    <w:p>
      <w:pPr>
        <w:pStyle w:val="Normal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9"/>
    </w:p>
    <w:p>
      <w:pPr>
        <w:pStyle w:val="Normal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10.</w:t>
      </w:r>
      <w:bookmarkStart w:id="10" w:name="_GoBack_9" w:colFirst="0" w:colLast="0"/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根性坐骨神经痛的下列哪项表述是正确的：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A、疼痛位于腰、臀部，并向股后、小腿后外侧和足外侧放射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B、腰椎棘突压痛(+)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C、颏胸试验(+)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D、L</w:t>
      </w:r>
      <w:r>
        <w:drawing>
          <wp:inline distT="0" distB="0" distL="0" distR="0">
            <wp:extent cx="95260" cy="152416"/>
            <wp:effectExtent l="0" t="0" r="0" b="0"/>
            <wp:docPr id="1278" name="_x0000_i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" name="_x0000_i2302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、S</w:t>
      </w:r>
      <w:r>
        <w:drawing>
          <wp:inline distT="0" distB="0" distL="0" distR="0">
            <wp:extent cx="95260" cy="152416"/>
            <wp:effectExtent l="0" t="0" r="0" b="0"/>
            <wp:docPr id="1279" name="_x0000_i2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_x0000_i2303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分布区感觉减退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E、腰间盘脱出是最常见的病因</w:t>
      </w:r>
    </w:p>
    <w:p>
      <w:pPr>
        <w:pStyle w:val="Normal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0"/>
    </w:p>
    <w:p>
      <w:pPr>
        <w:pStyle w:val="Normal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11.</w:t>
      </w:r>
      <w:bookmarkStart w:id="11" w:name="_GoBack_10" w:colFirst="0" w:colLast="0"/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34"/>
          <w:headerReference w:type="first" r:id="rId35"/>
          <w:type w:val="nextPage"/>
          <w:pgSz w:w="11906" w:h="16838"/>
          <w:pgMar w:top="720" w:right="720" w:bottom="720" w:left="72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痴呆可治性病因有哪些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A、正常压力脑积水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B、神经梅毒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C、甲状腺功能低下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D、颅内占位性病变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E、维生素B</w:t>
      </w:r>
      <w:r>
        <w:drawing>
          <wp:inline distT="0" distB="0" distL="0" distR="0">
            <wp:extent cx="152416" cy="152416"/>
            <wp:effectExtent l="0" t="0" r="0" b="0"/>
            <wp:docPr id="1280" name="_x0000_i2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_x0000_i230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缺乏</w:t>
      </w:r>
    </w:p>
    <w:p>
      <w:pPr>
        <w:pStyle w:val="Normal10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1"/>
    </w:p>
    <w:p>
      <w:pPr>
        <w:pStyle w:val="Normal10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12.</w:t>
      </w:r>
      <w:bookmarkStart w:id="12" w:name="_GoBack_11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患者，男性，50岁，入院后。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行如图所示的反射查体征，此为何种反射 ( )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 xml:space="preserve">  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81" name="_x0000_i2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_x0000_i2305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82" name="_x0000_i2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" name="_x0000_i2306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095490" cy="1438426"/>
            <wp:effectExtent l="0" t="0" r="0" b="0"/>
            <wp:docPr id="1283" name="_x0000_i2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" name="_x0000_i2307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5490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914726" cy="1438426"/>
            <wp:effectExtent l="0" t="0" r="0" b="0"/>
            <wp:docPr id="1284" name="_x0000_i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" name="_x0000_i2308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14726" cy="143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0"/>
          <w:headerReference w:type="first" r:id="rId41"/>
          <w:type w:val="nextPage"/>
          <w:pgSz w:w="11906" w:h="16838"/>
          <w:pgMar w:top="720" w:right="720" w:bottom="720" w:left="72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A、肱二头肌反射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B、跖反射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C、踝反射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D、腹壁反射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E、膝反射</w:t>
      </w:r>
    </w:p>
    <w:p>
      <w:pPr>
        <w:pStyle w:val="Normal11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2"/>
    </w:p>
    <w:p>
      <w:pPr>
        <w:pStyle w:val="Normal11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13.</w:t>
      </w:r>
      <w:bookmarkStart w:id="13" w:name="_GoBack_12" w:colFirst="0" w:colLast="0"/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关于踝反射，错误的是：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A、反射中S</w:t>
      </w:r>
      <w:r>
        <w:drawing>
          <wp:inline distT="0" distB="0" distL="0" distR="0">
            <wp:extent cx="238150" cy="152416"/>
            <wp:effectExtent l="0" t="0" r="0" b="0"/>
            <wp:docPr id="1290" name="_x0000_i2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_x0000_i2314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B、叩击跟腱引出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C、经腓总神经传导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D、是牵张反射亢进的表现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E、反应为足背屈</w:t>
      </w:r>
    </w:p>
    <w:p>
      <w:pPr>
        <w:pStyle w:val="Normal12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3"/>
    </w:p>
    <w:p>
      <w:pPr>
        <w:pStyle w:val="Normal12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14.</w:t>
      </w:r>
      <w:bookmarkStart w:id="14" w:name="_GoBack_13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男，68岁。晨起做家务时突然腰部疼痛并向腹部放射，半小时后，双下肢麻木力弱，尿潴留。查体：双乳头平面以下针刺觉消失，双髋关节以下音叉振动觉、关节位置觉正常，右下肢肌力3级，左下肢肌力2级，肌张力低、腱反射迟钝，病理反射未引出。腰椎穿刺：压力120mmH</w:t>
      </w:r>
      <w:r>
        <w:drawing>
          <wp:inline distT="0" distB="0" distL="0" distR="0">
            <wp:extent cx="95260" cy="152416"/>
            <wp:effectExtent l="0" t="0" r="0" b="0"/>
            <wp:docPr id="1291" name="_x0000_i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_x0000_i2315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O，压颈试验通畅，细胞数0，蛋白20mg/L，糖3.7mmol/L,氯化物120mmol／L。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该患者病变可能存在的部位是（  ）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A、颈髓髓内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B、胸髓髓内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C、颈髓髓外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D、胸髓髓外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E、延髓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F、腰髓</w:t>
      </w:r>
    </w:p>
    <w:p>
      <w:pPr>
        <w:pStyle w:val="Normal13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4"/>
    </w:p>
    <w:p>
      <w:pPr>
        <w:pStyle w:val="Normal13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15.</w:t>
      </w:r>
      <w:bookmarkStart w:id="15" w:name="_GoBack_14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患者，男性，70岁，既往患有糖尿病史5年，近一年来出现左上肢不自主抖动，急动时明显。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入院查体出现如图所示步态，请出此患者为什么步态 ( )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3"/>
          <w:headerReference w:type="first" r:id="rId44"/>
          <w:type w:val="nextPage"/>
          <w:pgSz w:w="11906" w:h="16838"/>
          <w:pgMar w:top="720" w:right="720" w:bottom="720" w:left="72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drawing>
          <wp:inline distT="0" distB="0" distL="0" distR="0">
            <wp:extent cx="1800414" cy="1352692"/>
            <wp:effectExtent l="0" t="0" r="0" b="0"/>
            <wp:docPr id="1296" name="_x0000_i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_x0000_i2320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00414" cy="135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A、醉汉步态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B、偏瘫步态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C、慌张步态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D、剪刀样步态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E、跨阈步态</w:t>
      </w:r>
    </w:p>
    <w:p>
      <w:pPr>
        <w:pStyle w:val="Normal14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5"/>
    </w:p>
    <w:p>
      <w:pPr>
        <w:pStyle w:val="Normal14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16.</w:t>
      </w:r>
      <w:bookmarkStart w:id="16" w:name="_GoBack_15" w:colFirst="0" w:colLast="0"/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关于边缘系统脑炎，叙述正确的有（  ）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A、与边缘系统脑炎相关的原发肿瘤是小细胞肺癌或霍奇金淋巴瘤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B、特征性症状是进行性痴呆及明显的记忆力障碍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C、副肿瘤性边缘系统脑炎所致的遗忘综合征以远记忆力损害为重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D、主要病理特点是大量神经元缺失及小胶质细胞增生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E、维生素B</w:t>
      </w:r>
      <w:r>
        <w:drawing>
          <wp:inline distT="0" distB="0" distL="0" distR="0">
            <wp:extent cx="152416" cy="152416"/>
            <wp:effectExtent l="0" t="0" r="0" b="0"/>
            <wp:docPr id="1297" name="_x0000_i2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" name="_x0000_i2321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治疗可能改善遗忘综合征不断恶化的进程</w:t>
      </w:r>
    </w:p>
    <w:p>
      <w:pPr>
        <w:pStyle w:val="Normal15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6"/>
    </w:p>
    <w:p>
      <w:pPr>
        <w:pStyle w:val="Normal15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17.</w:t>
      </w:r>
      <w:bookmarkStart w:id="17" w:name="_GoBack_16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男，71岁，2年来无诱因逐渐出现行动缓慢，行走时上肢无摆动，前倾屈曲体态。双手有震颤，双侧肢体肌张力增高。无智能和感觉障碍，无锥体束损害征。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最可能的诊断是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A、帕金森病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B、扭转痉挛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C、阿尔茨海默(Alzheimer)病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D、肝豆状核变性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E、脑动脉硬化</w:t>
      </w:r>
    </w:p>
    <w:p>
      <w:pPr>
        <w:pStyle w:val="Normal16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7"/>
    </w:p>
    <w:p>
      <w:pPr>
        <w:pStyle w:val="Normal16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sectPr>
          <w:headerReference w:type="even" r:id="rId46"/>
          <w:headerReference w:type="first" r:id="rId47"/>
          <w:type w:val="nextPage"/>
          <w:pgSz w:w="11906" w:h="16838"/>
          <w:pgMar w:top="720" w:right="720" w:bottom="720" w:left="72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18.</w:t>
      </w:r>
      <w:bookmarkStart w:id="18" w:name="_GoBack_17" w:colFirst="0" w:colLast="0"/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关于单纯疱疹病毒性脑炎患者的脑脊液改变，叙述正确的有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A、蛋白轻至中度升高，脑脊液可呈黄色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B、出现红细胞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C、细胞数增多，最多可达1000×10</w:t>
      </w:r>
      <w:r>
        <w:drawing>
          <wp:inline distT="0" distB="0" distL="0" distR="0">
            <wp:extent cx="95260" cy="171468"/>
            <wp:effectExtent l="0" t="0" r="0" b="0"/>
            <wp:docPr id="1298" name="_x0000_i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_x0000_i232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6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/L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D、糖和氧化物明显降低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E、细胞数增多，以淋巴细胞或单核细胞为主</w:t>
      </w:r>
    </w:p>
    <w:p>
      <w:pPr>
        <w:pStyle w:val="Normal17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8"/>
    </w:p>
    <w:p>
      <w:pPr>
        <w:pStyle w:val="Normal17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19.</w:t>
      </w:r>
      <w:bookmarkStart w:id="19" w:name="_GoBack_18" w:colFirst="0" w:colLast="0"/>
      <w:r>
        <w:rPr>
          <w:rFonts w:ascii="幼圆" w:eastAsia="幼圆" w:hAnsi="幼圆" w:cs="幼圆" w:hint="eastAsia"/>
          <w:b/>
          <w:bCs/>
          <w:sz w:val="24"/>
          <w:szCs w:val="24"/>
        </w:rPr>
        <w:t>二十岁女性，双下肢无力，排尿障碍5天入院。既往于1年前有双眼失明，曾诊断为“双侧视神经炎”，经激素、维生素B1，维生素B</w:t>
      </w:r>
      <w:r>
        <w:drawing>
          <wp:inline distT="0" distB="0" distL="0" distR="0">
            <wp:extent cx="152416" cy="152416"/>
            <wp:effectExtent l="0" t="0" r="0" b="0"/>
            <wp:docPr id="1299" name="_x0000_i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" name="_x0000_i2323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等治疗后痊愈。查体神清语利，眼底视乳头苍白，双上肢肌力5级，肌张力正常，双下肢肌力2级，肌张力低，双下肢Babinski征阳性。脐水平以下痛觉减退。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提问：可行哪些检查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A、脊髓MRI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B、腰穿脑脊液检查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C、视觉诱发电位(VEP)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D、脑干听觉诱发电位(BAEP)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E、体感诱发电位(SEP)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F、脊髓MRA</w:t>
      </w:r>
    </w:p>
    <w:p>
      <w:pPr>
        <w:pStyle w:val="Normal18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19"/>
    </w:p>
    <w:p>
      <w:pPr>
        <w:pStyle w:val="Normal18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  <w:t>20.</w:t>
      </w:r>
      <w:bookmarkStart w:id="20" w:name="_GoBack_19" w:colFirst="0" w:colLast="0"/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有助于诊断维生素B</w:t>
      </w:r>
      <w:r>
        <w:drawing>
          <wp:inline distT="0" distB="0" distL="0" distR="0">
            <wp:extent cx="152416" cy="152416"/>
            <wp:effectExtent l="0" t="0" r="0" b="0"/>
            <wp:docPr id="1300" name="_x0000_i2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" name="_x0000_i232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缺乏的实验室检查包括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A、血常规检查中红细胞计数和血红蛋白检测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B、血清维生素B</w:t>
      </w:r>
      <w:r>
        <w:drawing>
          <wp:inline distT="0" distB="0" distL="0" distR="0">
            <wp:extent cx="152416" cy="152416"/>
            <wp:effectExtent l="0" t="0" r="0" b="0"/>
            <wp:docPr id="1301" name="_x0000_i2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" name="_x0000_i2325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幼圆" w:eastAsia="幼圆" w:hAnsi="幼圆" w:cs="幼圆" w:hint="eastAsia"/>
          <w:b/>
          <w:bCs/>
          <w:sz w:val="24"/>
          <w:szCs w:val="24"/>
        </w:rPr>
        <w:t>水平测定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C、同型半胱氨酸（Hcy）水平测定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D、甲基丙二酸（MMA）水平测定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r>
        <w:rPr>
          <w:rFonts w:ascii="幼圆" w:eastAsia="幼圆" w:hAnsi="幼圆" w:cs="幼圆" w:hint="eastAsia"/>
          <w:b/>
          <w:bCs/>
          <w:sz w:val="24"/>
          <w:szCs w:val="24"/>
        </w:rPr>
        <w:t>E、MRI</w:t>
      </w:r>
    </w:p>
    <w:p>
      <w:pPr>
        <w:pStyle w:val="Normal19"/>
        <w:jc w:val="left"/>
        <w:rPr>
          <w:rFonts w:ascii="幼圆" w:eastAsia="幼圆" w:hAnsi="幼圆" w:cs="幼圆" w:hint="eastAsia"/>
          <w:b/>
          <w:bCs/>
          <w:sz w:val="24"/>
          <w:szCs w:val="24"/>
          <w:vertAlign w:val="baseline"/>
        </w:rPr>
      </w:pPr>
      <w:bookmarkEnd w:id="20"/>
    </w:p>
    <w:p>
      <w:pPr>
        <w:pStyle w:val="Normal19"/>
        <w:jc w:val="left"/>
        <w:rPr>
          <w:rFonts w:ascii="黑体" w:eastAsia="黑体" w:hAnsi="黑体" w:cs="黑体" w:hint="eastAsia"/>
          <w:b w:val="0"/>
          <w:bCs w:val="0"/>
          <w:sz w:val="24"/>
          <w:szCs w:val="24"/>
          <w:vertAlign w:val="baseline"/>
        </w:rPr>
      </w:pPr>
    </w:p>
    <w:p w:rsidR="00A77B3E">
      <w:pPr>
        <w:pStyle w:val="Normal20"/>
        <w:spacing w:before="0" w:after="0" w:line="240" w:lineRule="atLeast"/>
      </w:pPr>
    </w:p>
    <w:p w:rsidR="00A77B3E">
      <w:pPr>
        <w:pStyle w:val="Normal20"/>
        <w:spacing w:before="0" w:after="0" w:line="240" w:lineRule="atLeast"/>
      </w:pPr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https://d.book118.com/878137041046006040</w:t>
        </w:r>
      </w:hyperlink>
    </w:p>
    <w:p w:rsidR="00A77B3E">
      <w:pPr>
        <w:pStyle w:val="Normal20"/>
        <w:spacing w:before="0" w:after="0" w:line="240" w:lineRule="atLeast"/>
      </w:pPr>
    </w:p>
    <w:sectPr>
      <w:headerReference w:type="even" r:id="rId49"/>
      <w:headerReference w:type="first" r:id="rId50"/>
      <w:type w:val="nextPage"/>
      <w:pgSz w:w="11906" w:h="16838"/>
      <w:pgMar w:top="720" w:right="720" w:bottom="720" w:left="720" w:header="851" w:footer="992" w:gutter="0"/>
      <w:pgNumType w:start="11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4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721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004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697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800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492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595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288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390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083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185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878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824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68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980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69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673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70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3776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1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5168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2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619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3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3120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4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414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5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1072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7" o:spid="_x0000_s2056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52096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4675688" o:spid="_x0000_s2057" type="#_x0000_t136" style="width:590.25pt;height:147.55pt;margin-top:0;margin-left:0;mso-height-relative:page;mso-position-horizontal:center;mso-position-horizontal-relative:margin;mso-position-vertical:center;mso-position-vertical-relative:margin;mso-width-relative:page;position:absolute;z-index:-251649024" coordsize="21600,21600" o:allowincell="f" filled="t" fillcolor="silver" stroked="f">
          <v:fill opacity="0.5"/>
          <v:textpath style="font-family:楷体;font-size:1pt;v-text-align:center" trim="f" fitpath="t" xscale="f" string="学海无涯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A47E2"/>
    <w:rsid w:val="000B3F97"/>
    <w:rsid w:val="000C45C1"/>
    <w:rsid w:val="000C65BC"/>
    <w:rsid w:val="00117A71"/>
    <w:rsid w:val="001218D6"/>
    <w:rsid w:val="00132074"/>
    <w:rsid w:val="001502A4"/>
    <w:rsid w:val="001550CE"/>
    <w:rsid w:val="00156496"/>
    <w:rsid w:val="00160D5A"/>
    <w:rsid w:val="00181857"/>
    <w:rsid w:val="0019605D"/>
    <w:rsid w:val="001C73D4"/>
    <w:rsid w:val="001D1D41"/>
    <w:rsid w:val="001E11E6"/>
    <w:rsid w:val="00231F02"/>
    <w:rsid w:val="002B0B19"/>
    <w:rsid w:val="002C588C"/>
    <w:rsid w:val="00312482"/>
    <w:rsid w:val="00324AE3"/>
    <w:rsid w:val="003326E6"/>
    <w:rsid w:val="003B1539"/>
    <w:rsid w:val="003D4D8E"/>
    <w:rsid w:val="003E4B8D"/>
    <w:rsid w:val="003F520C"/>
    <w:rsid w:val="0042574A"/>
    <w:rsid w:val="0044229D"/>
    <w:rsid w:val="004647EE"/>
    <w:rsid w:val="004B57E7"/>
    <w:rsid w:val="004C0772"/>
    <w:rsid w:val="004C2504"/>
    <w:rsid w:val="004C290A"/>
    <w:rsid w:val="004F36F1"/>
    <w:rsid w:val="00506A01"/>
    <w:rsid w:val="005073F4"/>
    <w:rsid w:val="00542969"/>
    <w:rsid w:val="0054555E"/>
    <w:rsid w:val="005506DD"/>
    <w:rsid w:val="005D14A7"/>
    <w:rsid w:val="005D723D"/>
    <w:rsid w:val="005E5E77"/>
    <w:rsid w:val="005F5F63"/>
    <w:rsid w:val="006041C1"/>
    <w:rsid w:val="006317E2"/>
    <w:rsid w:val="006722FB"/>
    <w:rsid w:val="00681E04"/>
    <w:rsid w:val="00683426"/>
    <w:rsid w:val="006D5968"/>
    <w:rsid w:val="0071008B"/>
    <w:rsid w:val="00785129"/>
    <w:rsid w:val="00792E58"/>
    <w:rsid w:val="00794C1A"/>
    <w:rsid w:val="00797476"/>
    <w:rsid w:val="007C5E1F"/>
    <w:rsid w:val="007D572E"/>
    <w:rsid w:val="00827B23"/>
    <w:rsid w:val="0086637C"/>
    <w:rsid w:val="008C0C31"/>
    <w:rsid w:val="00902424"/>
    <w:rsid w:val="00916216"/>
    <w:rsid w:val="00954CA2"/>
    <w:rsid w:val="00972C3F"/>
    <w:rsid w:val="00975F69"/>
    <w:rsid w:val="00976868"/>
    <w:rsid w:val="00980EED"/>
    <w:rsid w:val="00981DDB"/>
    <w:rsid w:val="009D3948"/>
    <w:rsid w:val="009E2F0E"/>
    <w:rsid w:val="00A15098"/>
    <w:rsid w:val="00A1583F"/>
    <w:rsid w:val="00A23706"/>
    <w:rsid w:val="00A378B7"/>
    <w:rsid w:val="00A43E68"/>
    <w:rsid w:val="00A44168"/>
    <w:rsid w:val="00A51137"/>
    <w:rsid w:val="00A77B3E"/>
    <w:rsid w:val="00B11CCC"/>
    <w:rsid w:val="00B23199"/>
    <w:rsid w:val="00B25C83"/>
    <w:rsid w:val="00B46FB6"/>
    <w:rsid w:val="00B755B8"/>
    <w:rsid w:val="00BB3426"/>
    <w:rsid w:val="00BD654E"/>
    <w:rsid w:val="00BF116D"/>
    <w:rsid w:val="00C54050"/>
    <w:rsid w:val="00C604E4"/>
    <w:rsid w:val="00C6422B"/>
    <w:rsid w:val="00C7162A"/>
    <w:rsid w:val="00C74FDF"/>
    <w:rsid w:val="00C96E33"/>
    <w:rsid w:val="00CA5E80"/>
    <w:rsid w:val="00D21982"/>
    <w:rsid w:val="00D4321D"/>
    <w:rsid w:val="00D56ED8"/>
    <w:rsid w:val="00DA34CC"/>
    <w:rsid w:val="00DB251F"/>
    <w:rsid w:val="00DC5C6F"/>
    <w:rsid w:val="00DE521C"/>
    <w:rsid w:val="00E266BD"/>
    <w:rsid w:val="00E465B0"/>
    <w:rsid w:val="00E5109B"/>
    <w:rsid w:val="00E55E2D"/>
    <w:rsid w:val="00EB5A28"/>
    <w:rsid w:val="00EE4110"/>
    <w:rsid w:val="00EE4D94"/>
    <w:rsid w:val="00F21074"/>
    <w:rsid w:val="00F210CE"/>
    <w:rsid w:val="00F3535A"/>
    <w:rsid w:val="00F41DA8"/>
    <w:rsid w:val="00F51ECF"/>
    <w:rsid w:val="00F602EB"/>
    <w:rsid w:val="00F72366"/>
    <w:rsid w:val="00F933D4"/>
    <w:rsid w:val="00F96FBA"/>
    <w:rsid w:val="00FA021B"/>
    <w:rsid w:val="31455B31"/>
    <w:rsid w:val="7C9F636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">
    <w:name w:val="Normal_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">
    <w:name w:val="Normal_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">
    <w:name w:val="Normal_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">
    <w:name w:val="Normal_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">
    <w:name w:val="Normal_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">
    <w:name w:val="Normal_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">
    <w:name w:val="Normal_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">
    <w:name w:val="Normal_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">
    <w:name w:val="Normal_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">
    <w:name w:val="Normal_1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">
    <w:name w:val="Normal_11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">
    <w:name w:val="Normal_12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">
    <w:name w:val="Normal_13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">
    <w:name w:val="Normal_14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">
    <w:name w:val="Normal_15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">
    <w:name w:val="Normal_16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">
    <w:name w:val="Normal_17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">
    <w:name w:val="Normal_18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">
    <w:name w:val="Normal_19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">
    <w:name w:val="Normal_2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">
    <w:name w:val="Normal_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200">
    <w:name w:val="Normal_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30">
    <w:name w:val="Normal_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40">
    <w:name w:val="Normal_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50">
    <w:name w:val="Normal_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60">
    <w:name w:val="Normal_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70">
    <w:name w:val="Normal_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80">
    <w:name w:val="Normal_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90">
    <w:name w:val="Normal_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000">
    <w:name w:val="Normal_10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10">
    <w:name w:val="Normal_11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20">
    <w:name w:val="Normal_12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30">
    <w:name w:val="Normal_13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40">
    <w:name w:val="Normal_14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50">
    <w:name w:val="Normal_15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60">
    <w:name w:val="Normal_16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70">
    <w:name w:val="Normal_17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80">
    <w:name w:val="Normal_18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  <w:style w:type="paragraph" w:customStyle="1" w:styleId="Normal190">
    <w:name w:val="Normal_19_0"/>
    <w:qFormat/>
    <w:pPr>
      <w:widowControl w:val="0"/>
      <w:spacing w:after="0" w:line="240" w:lineRule="auto"/>
      <w:jc w:val="both"/>
    </w:pPr>
    <w:rPr>
      <w:rFonts w:ascii="Calibri" w:eastAsia="宋体" w:hAnsi="Calibri" w:cs="Arial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header" Target="header3.xml" /><Relationship Id="rId13" Type="http://schemas.openxmlformats.org/officeDocument/2006/relationships/header" Target="header4.xml" /><Relationship Id="rId14" Type="http://schemas.openxmlformats.org/officeDocument/2006/relationships/image" Target="media/image5.png" /><Relationship Id="rId15" Type="http://schemas.openxmlformats.org/officeDocument/2006/relationships/image" Target="media/image6.png" /><Relationship Id="rId16" Type="http://schemas.openxmlformats.org/officeDocument/2006/relationships/header" Target="header5.xml" /><Relationship Id="rId17" Type="http://schemas.openxmlformats.org/officeDocument/2006/relationships/header" Target="header6.xml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header" Target="header7.xml" /><Relationship Id="rId23" Type="http://schemas.openxmlformats.org/officeDocument/2006/relationships/header" Target="header8.xml" /><Relationship Id="rId24" Type="http://schemas.openxmlformats.org/officeDocument/2006/relationships/image" Target="media/image11.png" /><Relationship Id="rId25" Type="http://schemas.openxmlformats.org/officeDocument/2006/relationships/header" Target="header9.xml" /><Relationship Id="rId26" Type="http://schemas.openxmlformats.org/officeDocument/2006/relationships/header" Target="header10.xml" /><Relationship Id="rId27" Type="http://schemas.openxmlformats.org/officeDocument/2006/relationships/image" Target="media/image12.png" /><Relationship Id="rId28" Type="http://schemas.openxmlformats.org/officeDocument/2006/relationships/image" Target="media/image13.png" /><Relationship Id="rId29" Type="http://schemas.openxmlformats.org/officeDocument/2006/relationships/header" Target="header11.xml" /><Relationship Id="rId3" Type="http://schemas.openxmlformats.org/officeDocument/2006/relationships/fontTable" Target="fontTable.xml" /><Relationship Id="rId30" Type="http://schemas.openxmlformats.org/officeDocument/2006/relationships/header" Target="header12.xml" /><Relationship Id="rId31" Type="http://schemas.openxmlformats.org/officeDocument/2006/relationships/image" Target="media/image14.png" /><Relationship Id="rId32" Type="http://schemas.openxmlformats.org/officeDocument/2006/relationships/image" Target="media/image15.png" /><Relationship Id="rId33" Type="http://schemas.openxmlformats.org/officeDocument/2006/relationships/image" Target="media/image16.png" /><Relationship Id="rId34" Type="http://schemas.openxmlformats.org/officeDocument/2006/relationships/header" Target="header13.xml" /><Relationship Id="rId35" Type="http://schemas.openxmlformats.org/officeDocument/2006/relationships/header" Target="header14.xml" /><Relationship Id="rId36" Type="http://schemas.openxmlformats.org/officeDocument/2006/relationships/image" Target="media/image17.png" /><Relationship Id="rId37" Type="http://schemas.openxmlformats.org/officeDocument/2006/relationships/image" Target="media/image18.png" /><Relationship Id="rId38" Type="http://schemas.openxmlformats.org/officeDocument/2006/relationships/image" Target="media/image19.png" /><Relationship Id="rId39" Type="http://schemas.openxmlformats.org/officeDocument/2006/relationships/image" Target="media/image20.png" /><Relationship Id="rId4" Type="http://schemas.openxmlformats.org/officeDocument/2006/relationships/customXml" Target="../customXml/item1.xml" /><Relationship Id="rId40" Type="http://schemas.openxmlformats.org/officeDocument/2006/relationships/header" Target="header15.xml" /><Relationship Id="rId41" Type="http://schemas.openxmlformats.org/officeDocument/2006/relationships/header" Target="header16.xml" /><Relationship Id="rId42" Type="http://schemas.openxmlformats.org/officeDocument/2006/relationships/image" Target="media/image21.png" /><Relationship Id="rId43" Type="http://schemas.openxmlformats.org/officeDocument/2006/relationships/header" Target="header17.xml" /><Relationship Id="rId44" Type="http://schemas.openxmlformats.org/officeDocument/2006/relationships/header" Target="header18.xml" /><Relationship Id="rId45" Type="http://schemas.openxmlformats.org/officeDocument/2006/relationships/image" Target="media/image22.png" /><Relationship Id="rId46" Type="http://schemas.openxmlformats.org/officeDocument/2006/relationships/header" Target="header19.xml" /><Relationship Id="rId47" Type="http://schemas.openxmlformats.org/officeDocument/2006/relationships/header" Target="header20.xml" /><Relationship Id="rId48" Type="http://schemas.openxmlformats.org/officeDocument/2006/relationships/hyperlink" Target="https://d.book118.com/878137041046006040" TargetMode="External" /><Relationship Id="rId49" Type="http://schemas.openxmlformats.org/officeDocument/2006/relationships/header" Target="header21.xml" /><Relationship Id="rId5" Type="http://schemas.openxmlformats.org/officeDocument/2006/relationships/customXml" Target="../customXml/item2.xml" /><Relationship Id="rId50" Type="http://schemas.openxmlformats.org/officeDocument/2006/relationships/header" Target="header22.xml" /><Relationship Id="rId51" Type="http://schemas.openxmlformats.org/officeDocument/2006/relationships/theme" Target="theme/theme1.xml" /><Relationship Id="rId52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F47846-3D92-4504-93FE-BF2FDE17BF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</cp:revision>
  <dcterms:created xsi:type="dcterms:W3CDTF">2022-04-20T07:15:00Z</dcterms:created>
  <dcterms:modified xsi:type="dcterms:W3CDTF">2023-06-23T00:24:54Z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