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4DA4">
      <w:pPr>
        <w:widowControl/>
        <w:jc w:val="left"/>
        <w:rPr>
          <w:rFonts w:ascii="仿宋" w:eastAsia="仿宋" w:hAnsi="仿宋"/>
          <w:b/>
          <w:sz w:val="40"/>
        </w:rPr>
      </w:pPr>
      <w:bookmarkStart w:id="0" w:name="_GoBack"/>
      <w:bookmarkEnd w:id="0"/>
    </w:p>
    <w:p w:rsidR="006B4DA4">
      <w:pPr>
        <w:widowControl/>
        <w:jc w:val="left"/>
        <w:rPr>
          <w:rFonts w:ascii="仿宋" w:eastAsia="仿宋" w:hAnsi="仿宋"/>
          <w:b/>
          <w:sz w:val="40"/>
        </w:rPr>
      </w:pPr>
    </w:p>
    <w:p w:rsidR="006B4DA4">
      <w:pPr>
        <w:widowControl/>
        <w:jc w:val="left"/>
        <w:rPr>
          <w:rFonts w:ascii="仿宋" w:eastAsia="仿宋" w:hAnsi="仿宋"/>
          <w:b/>
          <w:sz w:val="40"/>
        </w:rPr>
      </w:pPr>
    </w:p>
    <w:p w:rsidR="006B4DA4" w:rsidRPr="006B4D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4DA4">
        <w:rPr>
          <w:rFonts w:ascii="宋体" w:eastAsia="宋体" w:hAnsi="宋体" w:hint="eastAsia"/>
          <w:b/>
          <w:sz w:val="60"/>
        </w:rPr>
        <w:t>月桂醇聚醚磷酸钾项目经济评价报告</w:t>
      </w:r>
    </w:p>
    <w:p w:rsidR="006B4DA4" w:rsidP="006B4DA4">
      <w:pPr>
        <w:widowControl/>
        <w:jc w:val="center"/>
        <w:rPr>
          <w:rFonts w:ascii="仿宋" w:eastAsia="仿宋" w:hAnsi="仿宋" w:hint="eastAsia"/>
          <w:b/>
          <w:sz w:val="40"/>
        </w:rPr>
      </w:pPr>
      <w:r w:rsidRPr="006B4DA4">
        <w:rPr>
          <w:rFonts w:ascii="仿宋" w:eastAsia="仿宋" w:hAnsi="仿宋" w:hint="eastAsia"/>
          <w:b/>
          <w:sz w:val="40"/>
        </w:rPr>
        <w:t>目录</w:t>
      </w:r>
    </w:p>
    <w:p w:rsidR="006B4DA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_Toc156869069 \h </w:instrText>
      </w:r>
      <w:r>
        <w:rPr>
          <w:noProof/>
        </w:rPr>
        <w:fldChar w:fldCharType="separate"/>
      </w:r>
      <w:r>
        <w:rPr>
          <w:noProof/>
        </w:rPr>
        <w:t>3</w:t>
      </w:r>
      <w:r>
        <w:rPr>
          <w:noProof/>
        </w:rPr>
        <w:fldChar w:fldCharType="end"/>
      </w:r>
    </w:p>
    <w:p w:rsidR="006B4DA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_Toc156869070 \h </w:instrText>
      </w:r>
      <w:r>
        <w:rPr>
          <w:noProof/>
        </w:rPr>
        <w:fldChar w:fldCharType="separate"/>
      </w:r>
      <w:r>
        <w:rPr>
          <w:noProof/>
        </w:rPr>
        <w:t>3</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_Toc156869071 \h </w:instrText>
      </w:r>
      <w:r>
        <w:rPr>
          <w:noProof/>
        </w:rPr>
        <w:fldChar w:fldCharType="separate"/>
      </w:r>
      <w:r>
        <w:rPr>
          <w:noProof/>
        </w:rPr>
        <w:t>3</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_Toc156869072 \h </w:instrText>
      </w:r>
      <w:r>
        <w:rPr>
          <w:noProof/>
        </w:rPr>
        <w:fldChar w:fldCharType="separate"/>
      </w:r>
      <w:r>
        <w:rPr>
          <w:noProof/>
        </w:rPr>
        <w:t>5</w:t>
      </w:r>
      <w:r>
        <w:rPr>
          <w:noProof/>
        </w:rPr>
        <w:fldChar w:fldCharType="end"/>
      </w:r>
    </w:p>
    <w:p w:rsidR="006B4DA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_Toc156869073 \h </w:instrText>
      </w:r>
      <w:r>
        <w:rPr>
          <w:noProof/>
        </w:rPr>
        <w:fldChar w:fldCharType="separate"/>
      </w:r>
      <w:r>
        <w:rPr>
          <w:noProof/>
        </w:rPr>
        <w:t>8</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_Toc156869074 \h </w:instrText>
      </w:r>
      <w:r>
        <w:rPr>
          <w:noProof/>
        </w:rPr>
        <w:fldChar w:fldCharType="separate"/>
      </w:r>
      <w:r>
        <w:rPr>
          <w:noProof/>
        </w:rPr>
        <w:t>8</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_Toc156869075 \h </w:instrText>
      </w:r>
      <w:r>
        <w:rPr>
          <w:noProof/>
        </w:rPr>
        <w:fldChar w:fldCharType="separate"/>
      </w:r>
      <w:r>
        <w:rPr>
          <w:noProof/>
        </w:rPr>
        <w:t>9</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_Toc156869076 \h </w:instrText>
      </w:r>
      <w:r>
        <w:rPr>
          <w:noProof/>
        </w:rPr>
        <w:fldChar w:fldCharType="separate"/>
      </w:r>
      <w:r>
        <w:rPr>
          <w:noProof/>
        </w:rPr>
        <w:t>11</w:t>
      </w:r>
      <w:r>
        <w:rPr>
          <w:noProof/>
        </w:rPr>
        <w:fldChar w:fldCharType="end"/>
      </w:r>
    </w:p>
    <w:p w:rsidR="006B4DA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_Toc156869077 \h </w:instrText>
      </w:r>
      <w:r>
        <w:rPr>
          <w:noProof/>
        </w:rPr>
        <w:fldChar w:fldCharType="separate"/>
      </w:r>
      <w:r>
        <w:rPr>
          <w:noProof/>
        </w:rPr>
        <w:t>12</w:t>
      </w:r>
      <w:r>
        <w:rPr>
          <w:noProof/>
        </w:rPr>
        <w:fldChar w:fldCharType="end"/>
      </w:r>
    </w:p>
    <w:p w:rsidR="006B4DA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_Toc156869078 \h </w:instrText>
      </w:r>
      <w:r>
        <w:rPr>
          <w:noProof/>
        </w:rPr>
        <w:fldChar w:fldCharType="separate"/>
      </w:r>
      <w:r>
        <w:rPr>
          <w:noProof/>
        </w:rPr>
        <w:t>14</w:t>
      </w:r>
      <w:r>
        <w:rPr>
          <w:noProof/>
        </w:rPr>
        <w:fldChar w:fldCharType="end"/>
      </w:r>
    </w:p>
    <w:p w:rsidR="006B4DA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_Toc156869079 \h </w:instrText>
      </w:r>
      <w:r>
        <w:rPr>
          <w:noProof/>
        </w:rPr>
        <w:fldChar w:fldCharType="separate"/>
      </w:r>
      <w:r>
        <w:rPr>
          <w:noProof/>
        </w:rPr>
        <w:t>15</w:t>
      </w:r>
      <w:r>
        <w:rPr>
          <w:noProof/>
        </w:rPr>
        <w:fldChar w:fldCharType="end"/>
      </w:r>
    </w:p>
    <w:p w:rsidR="006B4DA4">
      <w:pPr>
        <w:pStyle w:val="TOC1"/>
        <w:tabs>
          <w:tab w:val="right" w:leader="dot" w:pos="8296"/>
        </w:tabs>
        <w:rPr>
          <w:noProof/>
        </w:rPr>
      </w:pPr>
      <w:r>
        <w:rPr>
          <w:rFonts w:hint="eastAsia"/>
          <w:noProof/>
        </w:rPr>
        <w:t>三、月桂醇聚醚磷酸钾项目风险管理方案</w:t>
      </w:r>
      <w:r>
        <w:rPr>
          <w:noProof/>
        </w:rPr>
        <w:tab/>
      </w:r>
      <w:r>
        <w:rPr>
          <w:noProof/>
        </w:rPr>
        <w:fldChar w:fldCharType="begin"/>
      </w:r>
      <w:r>
        <w:rPr>
          <w:noProof/>
        </w:rPr>
        <w:instrText xml:space="preserve"> PAGEREF _Toc156869080 \h </w:instrText>
      </w:r>
      <w:r>
        <w:rPr>
          <w:noProof/>
        </w:rPr>
        <w:fldChar w:fldCharType="separate"/>
      </w:r>
      <w:r>
        <w:rPr>
          <w:noProof/>
        </w:rPr>
        <w:t>17</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_Toc156869081 \h </w:instrText>
      </w:r>
      <w:r>
        <w:rPr>
          <w:noProof/>
        </w:rPr>
        <w:fldChar w:fldCharType="separate"/>
      </w:r>
      <w:r>
        <w:rPr>
          <w:noProof/>
        </w:rPr>
        <w:t>17</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_Toc156869082 \h </w:instrText>
      </w:r>
      <w:r>
        <w:rPr>
          <w:noProof/>
        </w:rPr>
        <w:fldChar w:fldCharType="separate"/>
      </w:r>
      <w:r>
        <w:rPr>
          <w:noProof/>
        </w:rPr>
        <w:t>18</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_Toc156869083 \h </w:instrText>
      </w:r>
      <w:r>
        <w:rPr>
          <w:noProof/>
        </w:rPr>
        <w:fldChar w:fldCharType="separate"/>
      </w:r>
      <w:r>
        <w:rPr>
          <w:noProof/>
        </w:rPr>
        <w:t>20</w:t>
      </w:r>
      <w:r>
        <w:rPr>
          <w:noProof/>
        </w:rPr>
        <w:fldChar w:fldCharType="end"/>
      </w:r>
    </w:p>
    <w:p w:rsidR="006B4DA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_Toc156869084 \h </w:instrText>
      </w:r>
      <w:r>
        <w:rPr>
          <w:noProof/>
        </w:rPr>
        <w:fldChar w:fldCharType="separate"/>
      </w:r>
      <w:r>
        <w:rPr>
          <w:noProof/>
        </w:rPr>
        <w:t>22</w:t>
      </w:r>
      <w:r>
        <w:rPr>
          <w:noProof/>
        </w:rPr>
        <w:fldChar w:fldCharType="end"/>
      </w:r>
    </w:p>
    <w:p w:rsidR="006B4DA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_Toc156869085 \h </w:instrText>
      </w:r>
      <w:r>
        <w:rPr>
          <w:noProof/>
        </w:rPr>
        <w:fldChar w:fldCharType="separate"/>
      </w:r>
      <w:r>
        <w:rPr>
          <w:noProof/>
        </w:rPr>
        <w:t>24</w:t>
      </w:r>
      <w:r>
        <w:rPr>
          <w:noProof/>
        </w:rPr>
        <w:fldChar w:fldCharType="end"/>
      </w:r>
    </w:p>
    <w:p w:rsidR="006B4DA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_Toc156869086 \h </w:instrText>
      </w:r>
      <w:r>
        <w:rPr>
          <w:noProof/>
        </w:rPr>
        <w:fldChar w:fldCharType="separate"/>
      </w:r>
      <w:r>
        <w:rPr>
          <w:noProof/>
        </w:rPr>
        <w:t>28</w:t>
      </w:r>
      <w:r>
        <w:rPr>
          <w:noProof/>
        </w:rPr>
        <w:fldChar w:fldCharType="end"/>
      </w:r>
    </w:p>
    <w:p w:rsidR="006B4DA4">
      <w:pPr>
        <w:pStyle w:val="TOC1"/>
        <w:tabs>
          <w:tab w:val="right" w:leader="dot" w:pos="8296"/>
        </w:tabs>
        <w:rPr>
          <w:noProof/>
        </w:rPr>
      </w:pPr>
      <w:r>
        <w:rPr>
          <w:rFonts w:hint="eastAsia"/>
          <w:noProof/>
        </w:rPr>
        <w:t>四、月桂醇聚醚磷酸钾项目人力资源管理方案</w:t>
      </w:r>
      <w:r>
        <w:rPr>
          <w:noProof/>
        </w:rPr>
        <w:tab/>
      </w:r>
      <w:r>
        <w:rPr>
          <w:noProof/>
        </w:rPr>
        <w:fldChar w:fldCharType="begin"/>
      </w:r>
      <w:r>
        <w:rPr>
          <w:noProof/>
        </w:rPr>
        <w:instrText xml:space="preserve"> PAGEREF _Toc156869087 \h </w:instrText>
      </w:r>
      <w:r>
        <w:rPr>
          <w:noProof/>
        </w:rPr>
        <w:fldChar w:fldCharType="separate"/>
      </w:r>
      <w:r>
        <w:rPr>
          <w:noProof/>
        </w:rPr>
        <w:t>29</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_Toc156869088 \h </w:instrText>
      </w:r>
      <w:r>
        <w:rPr>
          <w:noProof/>
        </w:rPr>
        <w:fldChar w:fldCharType="separate"/>
      </w:r>
      <w:r>
        <w:rPr>
          <w:noProof/>
        </w:rPr>
        <w:t>29</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_Toc156869089 \h </w:instrText>
      </w:r>
      <w:r>
        <w:rPr>
          <w:noProof/>
        </w:rPr>
        <w:fldChar w:fldCharType="separate"/>
      </w:r>
      <w:r>
        <w:rPr>
          <w:noProof/>
        </w:rPr>
        <w:t>32</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_Toc156869090 \h </w:instrText>
      </w:r>
      <w:r>
        <w:rPr>
          <w:noProof/>
        </w:rPr>
        <w:fldChar w:fldCharType="separate"/>
      </w:r>
      <w:r>
        <w:rPr>
          <w:noProof/>
        </w:rPr>
        <w:t>34</w:t>
      </w:r>
      <w:r>
        <w:rPr>
          <w:noProof/>
        </w:rPr>
        <w:fldChar w:fldCharType="end"/>
      </w:r>
    </w:p>
    <w:p w:rsidR="006B4DA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_Toc156869091 \h </w:instrText>
      </w:r>
      <w:r>
        <w:rPr>
          <w:noProof/>
        </w:rPr>
        <w:fldChar w:fldCharType="separate"/>
      </w:r>
      <w:r>
        <w:rPr>
          <w:noProof/>
        </w:rPr>
        <w:t>36</w:t>
      </w:r>
      <w:r>
        <w:rPr>
          <w:noProof/>
        </w:rPr>
        <w:fldChar w:fldCharType="end"/>
      </w:r>
    </w:p>
    <w:p w:rsidR="006B4DA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_Toc156869092 \h </w:instrText>
      </w:r>
      <w:r>
        <w:rPr>
          <w:noProof/>
        </w:rPr>
        <w:fldChar w:fldCharType="separate"/>
      </w:r>
      <w:r>
        <w:rPr>
          <w:noProof/>
        </w:rPr>
        <w:t>39</w:t>
      </w:r>
      <w:r>
        <w:rPr>
          <w:noProof/>
        </w:rPr>
        <w:fldChar w:fldCharType="end"/>
      </w:r>
    </w:p>
    <w:p w:rsidR="006B4DA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_Toc156869093 \h </w:instrText>
      </w:r>
      <w:r>
        <w:rPr>
          <w:noProof/>
        </w:rPr>
        <w:fldChar w:fldCharType="separate"/>
      </w:r>
      <w:r>
        <w:rPr>
          <w:noProof/>
        </w:rPr>
        <w:t>42</w:t>
      </w:r>
      <w:r>
        <w:rPr>
          <w:noProof/>
        </w:rPr>
        <w:fldChar w:fldCharType="end"/>
      </w:r>
    </w:p>
    <w:p w:rsidR="006B4DA4">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_Toc156869094 \h </w:instrText>
      </w:r>
      <w:r>
        <w:rPr>
          <w:noProof/>
        </w:rPr>
        <w:fldChar w:fldCharType="separate"/>
      </w:r>
      <w:r>
        <w:rPr>
          <w:noProof/>
        </w:rPr>
        <w:t>44</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_Toc156869095 \h </w:instrText>
      </w:r>
      <w:r>
        <w:rPr>
          <w:noProof/>
        </w:rPr>
        <w:fldChar w:fldCharType="separate"/>
      </w:r>
      <w:r>
        <w:rPr>
          <w:noProof/>
        </w:rPr>
        <w:t>44</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、月桂醇聚醚磷酸钾项目预期节能综合评价</w:t>
      </w:r>
      <w:r>
        <w:rPr>
          <w:noProof/>
        </w:rPr>
        <w:tab/>
      </w:r>
      <w:r>
        <w:rPr>
          <w:noProof/>
        </w:rPr>
        <w:fldChar w:fldCharType="begin"/>
      </w:r>
      <w:r>
        <w:rPr>
          <w:noProof/>
        </w:rPr>
        <w:instrText xml:space="preserve"> PAGEREF _Toc156869096 \h </w:instrText>
      </w:r>
      <w:r>
        <w:rPr>
          <w:noProof/>
        </w:rPr>
        <w:fldChar w:fldCharType="separate"/>
      </w:r>
      <w:r>
        <w:rPr>
          <w:noProof/>
        </w:rPr>
        <w:t>44</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、月桂醇聚醚磷酸钾项目节能设计</w:t>
      </w:r>
      <w:r>
        <w:rPr>
          <w:noProof/>
        </w:rPr>
        <w:tab/>
      </w:r>
      <w:r>
        <w:rPr>
          <w:noProof/>
        </w:rPr>
        <w:fldChar w:fldCharType="begin"/>
      </w:r>
      <w:r>
        <w:rPr>
          <w:noProof/>
        </w:rPr>
        <w:instrText xml:space="preserve"> PAGEREF _Toc156869097 \h </w:instrText>
      </w:r>
      <w:r>
        <w:rPr>
          <w:noProof/>
        </w:rPr>
        <w:fldChar w:fldCharType="separate"/>
      </w:r>
      <w:r>
        <w:rPr>
          <w:noProof/>
        </w:rPr>
        <w:t>46</w:t>
      </w:r>
      <w:r>
        <w:rPr>
          <w:noProof/>
        </w:rPr>
        <w:fldChar w:fldCharType="end"/>
      </w:r>
    </w:p>
    <w:p w:rsidR="006B4DA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_Toc156869098 \h </w:instrText>
      </w:r>
      <w:r>
        <w:rPr>
          <w:noProof/>
        </w:rPr>
        <w:fldChar w:fldCharType="separate"/>
      </w:r>
      <w:r>
        <w:rPr>
          <w:noProof/>
        </w:rPr>
        <w:t>48</w:t>
      </w:r>
      <w:r>
        <w:rPr>
          <w:noProof/>
        </w:rPr>
        <w:fldChar w:fldCharType="end"/>
      </w:r>
    </w:p>
    <w:p w:rsidR="006B4DA4">
      <w:pPr>
        <w:pStyle w:val="TOC1"/>
        <w:tabs>
          <w:tab w:val="right" w:leader="dot" w:pos="8296"/>
        </w:tabs>
        <w:rPr>
          <w:noProof/>
        </w:rPr>
      </w:pPr>
      <w:r>
        <w:rPr>
          <w:rFonts w:hint="eastAsia"/>
          <w:noProof/>
        </w:rPr>
        <w:t>六、月桂醇聚醚磷酸钾项目经济评价分析</w:t>
      </w:r>
      <w:r>
        <w:rPr>
          <w:noProof/>
        </w:rPr>
        <w:tab/>
      </w:r>
      <w:r>
        <w:rPr>
          <w:noProof/>
        </w:rPr>
        <w:fldChar w:fldCharType="begin"/>
      </w:r>
      <w:r>
        <w:rPr>
          <w:noProof/>
        </w:rPr>
        <w:instrText xml:space="preserve"> PAGEREF _Toc156869099 \h </w:instrText>
      </w:r>
      <w:r>
        <w:rPr>
          <w:noProof/>
        </w:rPr>
        <w:fldChar w:fldCharType="separate"/>
      </w:r>
      <w:r>
        <w:rPr>
          <w:noProof/>
        </w:rPr>
        <w:t>50</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_Toc156869100 \h </w:instrText>
      </w:r>
      <w:r>
        <w:rPr>
          <w:noProof/>
        </w:rPr>
        <w:fldChar w:fldCharType="separate"/>
      </w:r>
      <w:r>
        <w:rPr>
          <w:noProof/>
        </w:rPr>
        <w:t>50</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、月桂醇聚醚磷酸钾项目盈利能力分析</w:t>
      </w:r>
      <w:r>
        <w:rPr>
          <w:noProof/>
        </w:rPr>
        <w:tab/>
      </w:r>
      <w:r>
        <w:rPr>
          <w:noProof/>
        </w:rPr>
        <w:fldChar w:fldCharType="begin"/>
      </w:r>
      <w:r>
        <w:rPr>
          <w:noProof/>
        </w:rPr>
        <w:instrText xml:space="preserve"> PAGEREF _Toc156869101 \h </w:instrText>
      </w:r>
      <w:r>
        <w:rPr>
          <w:noProof/>
        </w:rPr>
        <w:fldChar w:fldCharType="separate"/>
      </w:r>
      <w:r>
        <w:rPr>
          <w:noProof/>
        </w:rPr>
        <w:t>51</w:t>
      </w:r>
      <w:r>
        <w:rPr>
          <w:noProof/>
        </w:rPr>
        <w:fldChar w:fldCharType="end"/>
      </w:r>
    </w:p>
    <w:p w:rsidR="006B4DA4">
      <w:pPr>
        <w:pStyle w:val="TOC1"/>
        <w:tabs>
          <w:tab w:val="right" w:leader="dot" w:pos="8296"/>
        </w:tabs>
        <w:rPr>
          <w:noProof/>
        </w:rPr>
      </w:pPr>
      <w:r>
        <w:rPr>
          <w:rFonts w:hint="eastAsia"/>
          <w:noProof/>
        </w:rPr>
        <w:t>七、月桂醇聚醚磷酸钾项目概要与评估</w:t>
      </w:r>
      <w:r>
        <w:rPr>
          <w:noProof/>
        </w:rPr>
        <w:tab/>
      </w:r>
      <w:r>
        <w:rPr>
          <w:noProof/>
        </w:rPr>
        <w:fldChar w:fldCharType="begin"/>
      </w:r>
      <w:r>
        <w:rPr>
          <w:noProof/>
        </w:rPr>
        <w:instrText xml:space="preserve"> PAGEREF _Toc156869102 \h </w:instrText>
      </w:r>
      <w:r>
        <w:rPr>
          <w:noProof/>
        </w:rPr>
        <w:fldChar w:fldCharType="separate"/>
      </w:r>
      <w:r>
        <w:rPr>
          <w:noProof/>
        </w:rPr>
        <w:t>52</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、月桂醇聚醚磷酸钾项目主办方综述</w:t>
      </w:r>
      <w:r>
        <w:rPr>
          <w:noProof/>
        </w:rPr>
        <w:tab/>
      </w:r>
      <w:r>
        <w:rPr>
          <w:noProof/>
        </w:rPr>
        <w:fldChar w:fldCharType="begin"/>
      </w:r>
      <w:r>
        <w:rPr>
          <w:noProof/>
        </w:rPr>
        <w:instrText xml:space="preserve"> PAGEREF _Toc156869103 \h </w:instrText>
      </w:r>
      <w:r>
        <w:rPr>
          <w:noProof/>
        </w:rPr>
        <w:fldChar w:fldCharType="separate"/>
      </w:r>
      <w:r>
        <w:rPr>
          <w:noProof/>
        </w:rPr>
        <w:t>52</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、月桂醇聚醚磷酸钾项目整体情况概述</w:t>
      </w:r>
      <w:r>
        <w:rPr>
          <w:noProof/>
        </w:rPr>
        <w:tab/>
      </w:r>
      <w:r>
        <w:rPr>
          <w:noProof/>
        </w:rPr>
        <w:fldChar w:fldCharType="begin"/>
      </w:r>
      <w:r>
        <w:rPr>
          <w:noProof/>
        </w:rPr>
        <w:instrText xml:space="preserve"> PAGEREF _Toc156869104 \h </w:instrText>
      </w:r>
      <w:r>
        <w:rPr>
          <w:noProof/>
        </w:rPr>
        <w:fldChar w:fldCharType="separate"/>
      </w:r>
      <w:r>
        <w:rPr>
          <w:noProof/>
        </w:rPr>
        <w:t>54</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、月桂醇聚醚磷酸钾项目评估及展望</w:t>
      </w:r>
      <w:r>
        <w:rPr>
          <w:noProof/>
        </w:rPr>
        <w:tab/>
      </w:r>
      <w:r>
        <w:rPr>
          <w:noProof/>
        </w:rPr>
        <w:fldChar w:fldCharType="begin"/>
      </w:r>
      <w:r>
        <w:rPr>
          <w:noProof/>
        </w:rPr>
        <w:instrText xml:space="preserve"> PAGEREF _Toc156869105 \h </w:instrText>
      </w:r>
      <w:r>
        <w:rPr>
          <w:noProof/>
        </w:rPr>
        <w:fldChar w:fldCharType="separate"/>
      </w:r>
      <w:r>
        <w:rPr>
          <w:noProof/>
        </w:rPr>
        <w:t>57</w:t>
      </w:r>
      <w:r>
        <w:rPr>
          <w:noProof/>
        </w:rPr>
        <w:fldChar w:fldCharType="end"/>
      </w:r>
    </w:p>
    <w:p w:rsidR="006B4DA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_Toc156869106 \h </w:instrText>
      </w:r>
      <w:r>
        <w:rPr>
          <w:noProof/>
        </w:rPr>
        <w:fldChar w:fldCharType="separate"/>
      </w:r>
      <w:r>
        <w:rPr>
          <w:noProof/>
        </w:rPr>
        <w:t>59</w:t>
      </w:r>
      <w:r>
        <w:rPr>
          <w:noProof/>
        </w:rPr>
        <w:fldChar w:fldCharType="end"/>
      </w:r>
    </w:p>
    <w:p w:rsidR="006B4DA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_Toc156869107 \h </w:instrText>
      </w:r>
      <w:r>
        <w:rPr>
          <w:noProof/>
        </w:rPr>
        <w:fldChar w:fldCharType="separate"/>
      </w:r>
      <w:r>
        <w:rPr>
          <w:noProof/>
        </w:rPr>
        <w:t>61</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_Toc156869108 \h </w:instrText>
      </w:r>
      <w:r>
        <w:rPr>
          <w:noProof/>
        </w:rPr>
        <w:fldChar w:fldCharType="separate"/>
      </w:r>
      <w:r>
        <w:rPr>
          <w:noProof/>
        </w:rPr>
        <w:t>61</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_Toc156869109 \h </w:instrText>
      </w:r>
      <w:r>
        <w:rPr>
          <w:noProof/>
        </w:rPr>
        <w:fldChar w:fldCharType="separate"/>
      </w:r>
      <w:r>
        <w:rPr>
          <w:noProof/>
        </w:rPr>
        <w:t>62</w:t>
      </w:r>
      <w:r>
        <w:rPr>
          <w:noProof/>
        </w:rPr>
        <w:fldChar w:fldCharType="end"/>
      </w:r>
    </w:p>
    <w:p w:rsidR="006B4DA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九、品牌建设与公关策略</w:t>
      </w:r>
      <w:r>
        <w:rPr>
          <w:noProof/>
        </w:rPr>
        <w:tab/>
      </w:r>
      <w:r>
        <w:rPr>
          <w:noProof/>
        </w:rPr>
        <w:fldChar w:fldCharType="begin"/>
      </w:r>
      <w:r>
        <w:rPr>
          <w:noProof/>
        </w:rPr>
        <w:instrText xml:space="preserve"> PAGEREF _Toc156869110 \h </w:instrText>
      </w:r>
      <w:r>
        <w:rPr>
          <w:noProof/>
        </w:rPr>
        <w:fldChar w:fldCharType="separate"/>
      </w:r>
      <w:r>
        <w:rPr>
          <w:noProof/>
        </w:rPr>
        <w:t>63</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_Toc156869111 \h </w:instrText>
      </w:r>
      <w:r>
        <w:rPr>
          <w:noProof/>
        </w:rPr>
        <w:fldChar w:fldCharType="separate"/>
      </w:r>
      <w:r>
        <w:rPr>
          <w:noProof/>
        </w:rPr>
        <w:t>63</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_Toc156869112 \h </w:instrText>
      </w:r>
      <w:r>
        <w:rPr>
          <w:noProof/>
        </w:rPr>
        <w:fldChar w:fldCharType="separate"/>
      </w:r>
      <w:r>
        <w:rPr>
          <w:noProof/>
        </w:rPr>
        <w:t>65</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_Toc156869113 \h </w:instrText>
      </w:r>
      <w:r>
        <w:rPr>
          <w:noProof/>
        </w:rPr>
        <w:fldChar w:fldCharType="separate"/>
      </w:r>
      <w:r>
        <w:rPr>
          <w:noProof/>
        </w:rPr>
        <w:t>66</w:t>
      </w:r>
      <w:r>
        <w:rPr>
          <w:noProof/>
        </w:rPr>
        <w:fldChar w:fldCharType="end"/>
      </w:r>
    </w:p>
    <w:p w:rsidR="006B4DA4">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_Toc156869114 \h </w:instrText>
      </w:r>
      <w:r>
        <w:rPr>
          <w:noProof/>
        </w:rPr>
        <w:fldChar w:fldCharType="separate"/>
      </w:r>
      <w:r>
        <w:rPr>
          <w:noProof/>
        </w:rPr>
        <w:t>68</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_Toc156869115 \h </w:instrText>
      </w:r>
      <w:r>
        <w:rPr>
          <w:noProof/>
        </w:rPr>
        <w:fldChar w:fldCharType="separate"/>
      </w:r>
      <w:r>
        <w:rPr>
          <w:noProof/>
        </w:rPr>
        <w:t>68</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_Toc156869116 \h </w:instrText>
      </w:r>
      <w:r>
        <w:rPr>
          <w:noProof/>
        </w:rPr>
        <w:fldChar w:fldCharType="separate"/>
      </w:r>
      <w:r>
        <w:rPr>
          <w:noProof/>
        </w:rPr>
        <w:t>69</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_Toc156869117 \h </w:instrText>
      </w:r>
      <w:r>
        <w:rPr>
          <w:noProof/>
        </w:rPr>
        <w:fldChar w:fldCharType="separate"/>
      </w:r>
      <w:r>
        <w:rPr>
          <w:noProof/>
        </w:rPr>
        <w:t>70</w:t>
      </w:r>
      <w:r>
        <w:rPr>
          <w:noProof/>
        </w:rPr>
        <w:fldChar w:fldCharType="end"/>
      </w:r>
    </w:p>
    <w:p w:rsidR="006B4DA4">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_Toc156869118 \h </w:instrText>
      </w:r>
      <w:r>
        <w:rPr>
          <w:noProof/>
        </w:rPr>
        <w:fldChar w:fldCharType="separate"/>
      </w:r>
      <w:r>
        <w:rPr>
          <w:noProof/>
        </w:rPr>
        <w:t>72</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_Toc156869119 \h </w:instrText>
      </w:r>
      <w:r>
        <w:rPr>
          <w:noProof/>
        </w:rPr>
        <w:fldChar w:fldCharType="separate"/>
      </w:r>
      <w:r>
        <w:rPr>
          <w:noProof/>
        </w:rPr>
        <w:t>72</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_Toc156869120 \h </w:instrText>
      </w:r>
      <w:r>
        <w:rPr>
          <w:noProof/>
        </w:rPr>
        <w:fldChar w:fldCharType="separate"/>
      </w:r>
      <w:r>
        <w:rPr>
          <w:noProof/>
        </w:rPr>
        <w:t>73</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_Toc156869121 \h </w:instrText>
      </w:r>
      <w:r>
        <w:rPr>
          <w:noProof/>
        </w:rPr>
        <w:fldChar w:fldCharType="separate"/>
      </w:r>
      <w:r>
        <w:rPr>
          <w:noProof/>
        </w:rPr>
        <w:t>74</w:t>
      </w:r>
      <w:r>
        <w:rPr>
          <w:noProof/>
        </w:rPr>
        <w:fldChar w:fldCharType="end"/>
      </w:r>
    </w:p>
    <w:p w:rsidR="006B4DA4">
      <w:pPr>
        <w:pStyle w:val="TOC1"/>
        <w:tabs>
          <w:tab w:val="right" w:leader="dot" w:pos="8296"/>
        </w:tabs>
        <w:rPr>
          <w:noProof/>
        </w:rPr>
      </w:pPr>
      <w:r>
        <w:rPr>
          <w:rFonts w:hint="eastAsia"/>
          <w:noProof/>
        </w:rPr>
        <w:t>十二、月桂醇聚醚磷酸钾项目执行与监控</w:t>
      </w:r>
      <w:r>
        <w:rPr>
          <w:noProof/>
        </w:rPr>
        <w:tab/>
      </w:r>
      <w:r>
        <w:rPr>
          <w:noProof/>
        </w:rPr>
        <w:fldChar w:fldCharType="begin"/>
      </w:r>
      <w:r>
        <w:rPr>
          <w:noProof/>
        </w:rPr>
        <w:instrText xml:space="preserve"> PAGEREF _Toc156869122 \h </w:instrText>
      </w:r>
      <w:r>
        <w:rPr>
          <w:noProof/>
        </w:rPr>
        <w:fldChar w:fldCharType="separate"/>
      </w:r>
      <w:r>
        <w:rPr>
          <w:noProof/>
        </w:rPr>
        <w:t>76</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、月桂醇聚醚磷酸钾项目执行计划</w:t>
      </w:r>
      <w:r>
        <w:rPr>
          <w:noProof/>
        </w:rPr>
        <w:tab/>
      </w:r>
      <w:r>
        <w:rPr>
          <w:noProof/>
        </w:rPr>
        <w:fldChar w:fldCharType="begin"/>
      </w:r>
      <w:r>
        <w:rPr>
          <w:noProof/>
        </w:rPr>
        <w:instrText xml:space="preserve"> PAGEREF _Toc156869123 \h </w:instrText>
      </w:r>
      <w:r>
        <w:rPr>
          <w:noProof/>
        </w:rPr>
        <w:fldChar w:fldCharType="separate"/>
      </w:r>
      <w:r>
        <w:rPr>
          <w:noProof/>
        </w:rPr>
        <w:t>76</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_Toc156869124 \h </w:instrText>
      </w:r>
      <w:r>
        <w:rPr>
          <w:noProof/>
        </w:rPr>
        <w:fldChar w:fldCharType="separate"/>
      </w:r>
      <w:r>
        <w:rPr>
          <w:noProof/>
        </w:rPr>
        <w:t>78</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_Toc156869125 \h </w:instrText>
      </w:r>
      <w:r>
        <w:rPr>
          <w:noProof/>
        </w:rPr>
        <w:fldChar w:fldCharType="separate"/>
      </w:r>
      <w:r>
        <w:rPr>
          <w:noProof/>
        </w:rPr>
        <w:t>82</w:t>
      </w:r>
      <w:r>
        <w:rPr>
          <w:noProof/>
        </w:rPr>
        <w:fldChar w:fldCharType="end"/>
      </w:r>
    </w:p>
    <w:p w:rsidR="006B4DA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_Toc156869126 \h </w:instrText>
      </w:r>
      <w:r>
        <w:rPr>
          <w:noProof/>
        </w:rPr>
        <w:fldChar w:fldCharType="separate"/>
      </w:r>
      <w:r>
        <w:rPr>
          <w:noProof/>
        </w:rPr>
        <w:t>83</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_Toc156869127 \h </w:instrText>
      </w:r>
      <w:r>
        <w:rPr>
          <w:noProof/>
        </w:rPr>
        <w:fldChar w:fldCharType="separate"/>
      </w:r>
      <w:r>
        <w:rPr>
          <w:noProof/>
        </w:rPr>
        <w:t>83</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_Toc156869128 \h </w:instrText>
      </w:r>
      <w:r>
        <w:rPr>
          <w:noProof/>
        </w:rPr>
        <w:fldChar w:fldCharType="separate"/>
      </w:r>
      <w:r>
        <w:rPr>
          <w:noProof/>
        </w:rPr>
        <w:t>84</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_Toc156869129 \h </w:instrText>
      </w:r>
      <w:r>
        <w:rPr>
          <w:noProof/>
        </w:rPr>
        <w:fldChar w:fldCharType="separate"/>
      </w:r>
      <w:r>
        <w:rPr>
          <w:noProof/>
        </w:rPr>
        <w:t>86</w:t>
      </w:r>
      <w:r>
        <w:rPr>
          <w:noProof/>
        </w:rPr>
        <w:fldChar w:fldCharType="end"/>
      </w:r>
    </w:p>
    <w:p w:rsidR="006B4DA4">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_Toc156869130 \h </w:instrText>
      </w:r>
      <w:r>
        <w:rPr>
          <w:noProof/>
        </w:rPr>
        <w:fldChar w:fldCharType="separate"/>
      </w:r>
      <w:r>
        <w:rPr>
          <w:noProof/>
        </w:rPr>
        <w:t>87</w:t>
      </w:r>
      <w:r>
        <w:rPr>
          <w:noProof/>
        </w:rPr>
        <w:fldChar w:fldCharType="end"/>
      </w:r>
    </w:p>
    <w:p w:rsidR="006B4DA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_Toc156869131 \h </w:instrText>
      </w:r>
      <w:r>
        <w:rPr>
          <w:noProof/>
        </w:rPr>
        <w:fldChar w:fldCharType="separate"/>
      </w:r>
      <w:r>
        <w:rPr>
          <w:noProof/>
        </w:rPr>
        <w:t>87</w:t>
      </w:r>
      <w:r>
        <w:rPr>
          <w:noProof/>
        </w:rPr>
        <w:fldChar w:fldCharType="end"/>
      </w:r>
    </w:p>
    <w:p w:rsidR="006B4DA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_Toc156869132 \h </w:instrText>
      </w:r>
      <w:r>
        <w:rPr>
          <w:noProof/>
        </w:rPr>
        <w:fldChar w:fldCharType="separate"/>
      </w:r>
      <w:r>
        <w:rPr>
          <w:noProof/>
        </w:rPr>
        <w:t>88</w:t>
      </w:r>
      <w:r>
        <w:rPr>
          <w:noProof/>
        </w:rPr>
        <w:fldChar w:fldCharType="end"/>
      </w:r>
    </w:p>
    <w:p w:rsidR="006B4DA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_Toc156869133 \h </w:instrText>
      </w:r>
      <w:r>
        <w:rPr>
          <w:noProof/>
        </w:rPr>
        <w:fldChar w:fldCharType="separate"/>
      </w:r>
      <w:r>
        <w:rPr>
          <w:noProof/>
        </w:rPr>
        <w:t>90</w:t>
      </w:r>
      <w:r>
        <w:rPr>
          <w:noProof/>
        </w:rPr>
        <w:fldChar w:fldCharType="end"/>
      </w:r>
    </w:p>
    <w:p w:rsidR="006B4DA4" w:rsidP="006B4DA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B4DA4" w:rsidP="006B4DA4">
      <w:pPr>
        <w:pStyle w:val="Heading1"/>
        <w:jc w:val="center"/>
        <w:rPr>
          <w:rFonts w:hint="eastAsia"/>
        </w:rPr>
      </w:pPr>
      <w:bookmarkStart w:id="1" w:name="_Toc156869069"/>
      <w:r w:rsidRPr="006B4DA4">
        <w:rPr>
          <w:rFonts w:hint="eastAsia"/>
        </w:rPr>
        <w:t>前言</w:t>
      </w:r>
      <w:bookmarkEnd w:id="1"/>
    </w:p>
    <w:p w:rsidR="006B4DA4" w:rsidP="006B4DA4">
      <w:pPr>
        <w:ind w:firstLine="560" w:firstLineChars="200"/>
        <w:rPr>
          <w:rFonts w:ascii="仿宋" w:eastAsia="仿宋" w:hAnsi="仿宋" w:hint="eastAsia"/>
          <w:sz w:val="28"/>
        </w:rPr>
      </w:pPr>
      <w:r w:rsidRPr="006B4DA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B4DA4" w:rsidP="006B4DA4">
      <w:pPr>
        <w:pStyle w:val="Heading1"/>
        <w:rPr>
          <w:rFonts w:hint="eastAsia"/>
        </w:rPr>
      </w:pPr>
      <w:bookmarkStart w:id="2" w:name="_Toc156869070"/>
      <w:r w:rsidRPr="006B4DA4">
        <w:rPr>
          <w:rFonts w:hint="eastAsia"/>
        </w:rPr>
        <w:t>一、企业管理方案</w:t>
      </w:r>
      <w:bookmarkEnd w:id="2"/>
    </w:p>
    <w:p w:rsidR="006B4DA4" w:rsidP="006B4DA4">
      <w:pPr>
        <w:pStyle w:val="Heading2"/>
        <w:rPr>
          <w:rFonts w:hint="eastAsia"/>
        </w:rPr>
      </w:pPr>
      <w:bookmarkStart w:id="3" w:name="_Toc156869071"/>
      <w:r w:rsidRPr="006B4DA4">
        <w:rPr>
          <w:rFonts w:hint="eastAsia"/>
        </w:rPr>
        <w:t>(</w:t>
      </w:r>
      <w:r w:rsidRPr="006B4DA4">
        <w:rPr>
          <w:rFonts w:hint="eastAsia"/>
        </w:rPr>
        <w:t>一</w:t>
      </w:r>
      <w:r w:rsidRPr="006B4DA4">
        <w:rPr>
          <w:rFonts w:hint="eastAsia"/>
        </w:rPr>
        <w:t>)</w:t>
      </w:r>
      <w:r w:rsidRPr="006B4DA4">
        <w:rPr>
          <w:rFonts w:hint="eastAsia"/>
        </w:rPr>
        <w:t>、企业管理体系</w:t>
      </w:r>
      <w:bookmarkEnd w:id="3"/>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一、组织结构与体系</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组织结构设计： 确定企业内部各部门、团队和岗位之间的关系，建立清晰的组织结构，以实现工作分工、协作和沟通的有效性。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决策层次： 规定决策的层级结构，确保信息能够迅速准确地传达和决策能够迅速实施。</w:t>
      </w:r>
    </w:p>
    <w:p w:rsidR="006B4DA4" w:rsidRPr="006B4DA4" w:rsidP="006B4DA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B4DA4">
        <w:rPr>
          <w:rFonts w:ascii="仿宋" w:eastAsia="仿宋" w:hAnsi="仿宋" w:hint="eastAsia"/>
          <w:sz w:val="28"/>
        </w:rPr>
        <w:t xml:space="preserve"> 二、管理流程与方法</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业务流程设计： 制定标准的业务流程，确保企业的核心业务能够高效有序地进行。</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月桂醇聚醚磷酸钾项目管理方法： 采用适当的月桂醇聚醚磷酸钾项目管理方法，确保月桂醇聚醚磷酸钾项目按时按质完成。</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质量管理体系： 实施质量管理体系，确保产品或服务符合规定标准，提高客户满意度。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三、政策与规程</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企业政策： 制定企业整体发展的方向和原则，确保所有业务活动符合企业的核心价值观。</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规章制度： 制定各项规章制度，规范员工行为，确保企业内部秩序和文化的一致性。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四、人力资源管理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招聘与培训： 制定招聘计划，确保企业拥有足够的人力资源。提供培训机会，提升员工技能水平。</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绩效考核： 设立科学的绩效考核体系，激励员工的积极性和创造性。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员工发展： 提供员工职业发展通道，激发员工对企业的忠诚度。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五、财务管理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财务规划： 制定财务计划，确保企业有足够的资金支持日常运营和发展。</w:t>
      </w:r>
    </w:p>
    <w:p w:rsidR="006B4DA4" w:rsidRPr="006B4DA4" w:rsidP="006B4DA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B4DA4">
        <w:rPr>
          <w:rFonts w:ascii="仿宋" w:eastAsia="仿宋" w:hAnsi="仿宋" w:hint="eastAsia"/>
          <w:sz w:val="28"/>
        </w:rPr>
        <w:t>2. 会计体系： 建立健全的会计体系，确保财务报表准确、透明。</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六、信息化管理系统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信息系统建设： 采用现代信息技术，建设适应企业发展的信息系统，提高信息的获取和利用效率。</w:t>
      </w:r>
    </w:p>
    <w:p w:rsidR="006B4DA4" w:rsidRPr="006B4DA4" w:rsidP="006B4DA4">
      <w:pPr>
        <w:ind w:firstLine="560" w:firstLineChars="200"/>
        <w:rPr>
          <w:rFonts w:ascii="仿宋" w:eastAsia="仿宋" w:hAnsi="仿宋" w:hint="eastAsia"/>
          <w:sz w:val="28"/>
        </w:rPr>
      </w:pPr>
      <w:r w:rsidRPr="006B4DA4">
        <w:rPr>
          <w:rFonts w:ascii="仿宋" w:eastAsia="仿宋" w:hAnsi="仿宋"/>
          <w:sz w:val="28"/>
        </w:rPr>
        <w:t>2</w:t>
      </w:r>
      <w:r w:rsidRPr="006B4DA4">
        <w:rPr>
          <w:rFonts w:ascii="仿宋" w:eastAsia="仿宋" w:hAnsi="仿宋" w:hint="eastAsia"/>
          <w:sz w:val="28"/>
        </w:rPr>
        <w:t>. 数据安全： 确保企业的数据安全，采取适当的信息安全措施。</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七、市场与客户管理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市场开发与营销： 制定市场开发计划，提高企业在市场上的知名度和竞争力。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客户关系管理： 建立客户档案，提供个性化服务，提高客户满意度。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八、创新与持续改进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创新体系： 鼓励员工提出创新建议，建立创新激励机制。</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持续改进： 定期进行业务流程改进，提高工作效率和质量。</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B4DA4" w:rsidP="006B4DA4">
      <w:pPr>
        <w:pStyle w:val="Heading2"/>
      </w:pPr>
      <w:bookmarkStart w:id="4" w:name="_Toc156869072"/>
      <w:r w:rsidRPr="006B4DA4">
        <w:t>(</w:t>
      </w:r>
      <w:r w:rsidRPr="006B4DA4">
        <w:t>二</w:t>
      </w:r>
      <w:r w:rsidRPr="006B4DA4">
        <w:t>)</w:t>
      </w:r>
      <w:r w:rsidRPr="006B4DA4">
        <w:t>、信息管理与信息系统</w:t>
      </w:r>
      <w:bookmarkEnd w:id="4"/>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一、信息管理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概念与定义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信息管理是通过对信息资源进行规划、组织、存储、传递和控制，以实现信息的有效利用和价值最大化的一种综合性管理活动。</w:t>
      </w:r>
    </w:p>
    <w:p w:rsidR="006B4DA4" w:rsidRPr="006B4DA4" w:rsidP="006B4DA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4DA4">
        <w:rPr>
          <w:rFonts w:ascii="仿宋" w:eastAsia="仿宋" w:hAnsi="仿宋" w:hint="eastAsia"/>
          <w:sz w:val="28"/>
        </w:rPr>
        <w:t>2. 重要性与目标</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信息价值: 信息是企业最重要的资源之一，对企业的决策、创新和发展至关重要。</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目标: 实现信息的高效流通、及时更新、准确可靠，提高决策的科学性和准确性。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信息管理的基本要素</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信息策划: 制定信息发展的战略和规划。</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信息组织: 构建信息资源的组织结构。</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信息存储: 制定信息存储的规范和标准。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信息传递: 通过各种手段和渠道进行信息传递。</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信息控制: 对信息进行监控和管理。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二、信息系统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概念与定义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信息系统是由硬件、软件、数据、人员、过程等多个要素组成的，用于收集、存储、处理、分析和传递信息的系统。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组成要素</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硬件: 包括计算机、服务器、网络设备等。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软件: 包括操作系统、应用软件、数据库管理系统等。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数据: 信息系统的基础，包括结构化数据和非结构化数据。</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人员: 系统管理员、用户、开发人员等。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过程: 系统运行和管理的各个流程和方法。</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信息系统的功能</w:t>
      </w:r>
    </w:p>
    <w:p w:rsidR="006B4DA4" w:rsidRPr="006B4DA4" w:rsidP="006B4D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4DA4">
        <w:rPr>
          <w:rFonts w:ascii="仿宋" w:eastAsia="仿宋" w:hAnsi="仿宋" w:hint="eastAsia"/>
          <w:sz w:val="28"/>
        </w:rPr>
        <w:t>数据采集和输入: 通过各种手段获取数据。</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数据存储: 将数据存储在数据库或其他媒体中。</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数据处理和分析: 对数据进行处理和分析，生成有用的信息。</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信息传递: 将信息传递给需要的人员或系统。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决策支持: 提供决策所需的信息。</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三、信息管理与信息系统的关系</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互为支持关系</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信息管理支持信息系统： 信息管理为信息系统提供了规范和战略，确保信息系统能够更好地为企业服务。</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信息系统支持信息管理： 信息系统通过高效的数据处理和分析功能，为信息管理提供了技术支持，使信息更易于管理和利用。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协同作用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共同目标: 信息管理与信息系统的共同目标是确保信息的高效管理和利用，为企业的决策提供支持。</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协同作用: 信息管理与信息系统协同工作，推动企业信息化建设，提高信息资源的价值。</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四、信息管理与信息系统的挑战与应对措施</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挑战</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技术更新快: 信息技术发展迅速，更新换代较快。</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数据安全问题: 面临数据泄露、信息安全等风险。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信息过载: 大量信息导致信息过载，难以有效利用。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应对措施</w:t>
      </w:r>
    </w:p>
    <w:p w:rsidR="006B4DA4" w:rsidRPr="006B4DA4" w:rsidP="006B4D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4DA4">
        <w:rPr>
          <w:rFonts w:ascii="仿宋" w:eastAsia="仿宋" w:hAnsi="仿宋" w:hint="eastAsia"/>
          <w:sz w:val="28"/>
        </w:rPr>
        <w:t>持续学习: 不断学习新的信息技术，保持信息系统的先进性。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强化安全措施: 制定完善的信息安全政策，使用先进的安全技术。</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信息筛选与分类: 建立信息分类体系，优先关注关键信息，减少信息过载。</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B4DA4" w:rsidP="006B4DA4">
      <w:pPr>
        <w:pStyle w:val="Heading1"/>
        <w:rPr>
          <w:rFonts w:hint="eastAsia"/>
        </w:rPr>
      </w:pPr>
      <w:bookmarkStart w:id="5" w:name="_Toc156869073"/>
      <w:r w:rsidRPr="006B4DA4">
        <w:rPr>
          <w:rFonts w:hint="eastAsia"/>
        </w:rPr>
        <w:t>二、背景及必要性分析</w:t>
      </w:r>
      <w:bookmarkEnd w:id="5"/>
    </w:p>
    <w:p w:rsidR="006B4DA4" w:rsidP="006B4DA4">
      <w:pPr>
        <w:pStyle w:val="Heading2"/>
        <w:rPr>
          <w:rFonts w:hint="eastAsia"/>
        </w:rPr>
      </w:pPr>
      <w:bookmarkStart w:id="6" w:name="_Toc156869074"/>
      <w:r w:rsidRPr="006B4DA4">
        <w:rPr>
          <w:rFonts w:hint="eastAsia"/>
        </w:rPr>
        <w:t>(</w:t>
      </w:r>
      <w:r w:rsidRPr="006B4DA4">
        <w:rPr>
          <w:rFonts w:hint="eastAsia"/>
        </w:rPr>
        <w:t>一</w:t>
      </w:r>
      <w:r w:rsidRPr="006B4DA4">
        <w:rPr>
          <w:rFonts w:hint="eastAsia"/>
        </w:rPr>
        <w:t>)</w:t>
      </w:r>
      <w:r w:rsidRPr="006B4DA4">
        <w:rPr>
          <w:rFonts w:hint="eastAsia"/>
        </w:rPr>
        <w:t>、行业发展方向</w:t>
      </w:r>
      <w:bookmarkEnd w:id="6"/>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B4DA4" w:rsidRPr="006B4DA4" w:rsidP="006B4DA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4DA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B4DA4" w:rsidP="006B4DA4">
      <w:pPr>
        <w:pStyle w:val="Heading2"/>
      </w:pPr>
      <w:bookmarkStart w:id="7" w:name="_Toc156869075"/>
      <w:r w:rsidRPr="006B4DA4">
        <w:t>(</w:t>
      </w:r>
      <w:r w:rsidRPr="006B4DA4">
        <w:t>二</w:t>
      </w:r>
      <w:r w:rsidRPr="006B4DA4">
        <w:t>)</w:t>
      </w:r>
      <w:r w:rsidRPr="006B4DA4">
        <w:t>、行业环境分析与应对策略</w:t>
      </w:r>
      <w:bookmarkEnd w:id="7"/>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（五）行业环境分析与应对策略</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B4DA4" w:rsidRPr="006B4DA4" w:rsidP="006B4DA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4DA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技术领域的领先地位。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B4DA4" w:rsidP="006B4DA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4DA4">
        <w:rPr>
          <w:rFonts w:ascii="仿宋" w:eastAsia="仿宋" w:hAnsi="仿宋" w:hint="eastAsia"/>
          <w:sz w:val="28"/>
        </w:rPr>
        <w:t>综合以上，企业需要在行业环境变化中保持敏锐洞察力，制定灵</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活的应对策略，不断提升自身的适应能力。积极主动地迎接挑战，善于变革和创新，将有助于企业在激烈的市场竞争中稳健前行。</w:t>
      </w:r>
    </w:p>
    <w:p w:rsidR="006B4DA4" w:rsidP="006B4DA4">
      <w:pPr>
        <w:pStyle w:val="Heading2"/>
      </w:pPr>
      <w:bookmarkStart w:id="8" w:name="_Toc156869076"/>
      <w:r w:rsidRPr="006B4DA4">
        <w:t>(</w:t>
      </w:r>
      <w:r w:rsidRPr="006B4DA4">
        <w:t>三</w:t>
      </w:r>
      <w:r w:rsidRPr="006B4DA4">
        <w:t>)</w:t>
      </w:r>
      <w:r w:rsidRPr="006B4DA4">
        <w:t>、行业面临的机遇与挑战</w:t>
      </w:r>
      <w:bookmarkEnd w:id="8"/>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机遇：</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技术创新和数字化转型： 行业可能受益于先进技术和数字化转型，提高生产效率、降低成本，同时创造新的商业模式和产品。</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市场需求增长： 如果行业所在市场的需求不断增长，企业有机会通过提供更多产品或服务来扩大市场份额。</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全球化机遇： 开拓国际市场可能为企业带来新的机会，尤其是在全球化程度不断提高的情况下。</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可持续发展： 行业在可持续发展方面的投入和努力可能受到市场和政府的认可，推动企业在社会责任和环保方面取得竞争优势。</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人才和团队发展： 有机会吸引和培养高素质的人才，建立协作团队，为企业带来创新和竞争优势。</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挑战：</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市场竞争激烈： 若市场竞争激烈，企业可能面临价格战、利润压力以及更高的市场推广成本。</w:t>
      </w:r>
    </w:p>
    <w:p w:rsidR="006B4DA4" w:rsidRPr="006B4DA4" w:rsidP="006B4DA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4DA4">
        <w:rPr>
          <w:rFonts w:ascii="仿宋" w:eastAsia="仿宋" w:hAnsi="仿宋" w:hint="eastAsia"/>
          <w:sz w:val="28"/>
        </w:rPr>
        <w:t>2. 政策和法规变化： 行业可能受到政府政策和法规的影响，不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稳定的政策环境可能带来不确定性。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供应链不稳定： 供应链问题，如原材料短缺、运输问题或供应链中断，可能对企业的生产和运营产生负面影响。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技术风险： 依赖新技术可能带来技术风险，包括技术失误、信息安全问题等。</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人才短缺： 企业可能面临人才短缺，尤其是在需要特定技能或专业知识的领域。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6. 经济不确定性： 宏观经济因素的不确定性，如通货膨胀、利率变动、经济衰退等，可能对企业产生负面影响。</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在面对这些机遇和挑战时，企业需要制定明智的战略，灵活调整经营计划，不断提升自身竞争力，以适应动态的市场环境。</w:t>
      </w:r>
    </w:p>
    <w:p w:rsidR="006B4DA4" w:rsidP="006B4DA4">
      <w:pPr>
        <w:pStyle w:val="Heading2"/>
      </w:pPr>
      <w:bookmarkStart w:id="9" w:name="_Toc156869077"/>
      <w:r w:rsidRPr="006B4DA4">
        <w:t>(</w:t>
      </w:r>
      <w:r w:rsidRPr="006B4DA4">
        <w:t>四</w:t>
      </w:r>
      <w:r w:rsidRPr="006B4DA4">
        <w:t>)</w:t>
      </w:r>
      <w:r w:rsidRPr="006B4DA4">
        <w:t>、行业特征</w:t>
      </w:r>
      <w:bookmarkEnd w:id="9"/>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B4DA4" w:rsidRPr="006B4DA4" w:rsidP="006B4DA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4DA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市场竞争激烈： 行业内竞争激烈，存在多个竞争对手争夺市场份额。差异化竞争、创新能力和品牌影响力成为企业取胜的重要因素。</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B4DA4" w:rsidRPr="006B4DA4" w:rsidP="006B4DA4">
      <w:pPr>
        <w:ind w:firstLine="560" w:firstLineChars="200"/>
        <w:rPr>
          <w:rFonts w:ascii="仿宋" w:eastAsia="仿宋" w:hAnsi="仿宋" w:hint="eastAsia"/>
          <w:sz w:val="28"/>
        </w:rPr>
      </w:pPr>
      <w:r w:rsidRPr="006B4DA4">
        <w:rPr>
          <w:rFonts w:ascii="仿宋" w:eastAsia="仿宋" w:hAnsi="仿宋"/>
          <w:sz w:val="28"/>
        </w:rPr>
        <w:t>8</w:t>
      </w:r>
      <w:r w:rsidRPr="006B4DA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B4DA4" w:rsidP="006B4DA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4DA4">
        <w:rPr>
          <w:rFonts w:ascii="仿宋" w:eastAsia="仿宋" w:hAnsi="仿宋" w:hint="eastAsia"/>
          <w:sz w:val="28"/>
        </w:rPr>
        <w:t>综合以上特征，该行业在资本、技术、市场竞争等方面存在较大</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的挑战和机遇。企业在经营中需要充分认识行业特征，通过合理规划和战略布局，更好地把握市场机遇，降低风险，提升竞争力。</w:t>
      </w:r>
    </w:p>
    <w:p w:rsidR="006B4DA4" w:rsidP="006B4DA4">
      <w:pPr>
        <w:pStyle w:val="Heading2"/>
      </w:pPr>
      <w:bookmarkStart w:id="10" w:name="_Toc156869078"/>
      <w:r w:rsidRPr="006B4DA4">
        <w:t>(</w:t>
      </w:r>
      <w:r w:rsidRPr="006B4DA4">
        <w:t>五</w:t>
      </w:r>
      <w:r w:rsidRPr="006B4DA4">
        <w:t>)</w:t>
      </w:r>
      <w:r w:rsidRPr="006B4DA4">
        <w:t>、行业发展趋势分析</w:t>
      </w:r>
      <w:bookmarkEnd w:id="10"/>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B4DA4" w:rsidRPr="006B4DA4" w:rsidP="006B4DA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4DA4">
        <w:rPr>
          <w:rFonts w:ascii="仿宋" w:eastAsia="仿宋" w:hAnsi="仿宋" w:hint="eastAsia"/>
          <w:sz w:val="28"/>
        </w:rPr>
        <w:t>6. 人工智能与机器学习应用： 行业发展中，人工智能和机器学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习的应用将愈加广泛。从产品设计到生产管理，再到客户服务，这些技术的运用将提高企业的智能化水平，为企业提供更精准的决策支持。</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B4DA4" w:rsidP="006B4DA4">
      <w:pPr>
        <w:pStyle w:val="Heading2"/>
      </w:pPr>
      <w:bookmarkStart w:id="11" w:name="_Toc156869079"/>
      <w:r w:rsidRPr="006B4DA4">
        <w:t>(</w:t>
      </w:r>
      <w:r w:rsidRPr="006B4DA4">
        <w:t>六</w:t>
      </w:r>
      <w:r w:rsidRPr="006B4DA4">
        <w:t>)</w:t>
      </w:r>
      <w:r w:rsidRPr="006B4DA4">
        <w:t>、行业实施路径就爱建议</w:t>
      </w:r>
      <w:bookmarkEnd w:id="11"/>
    </w:p>
    <w:p w:rsidR="006B4DA4" w:rsidRPr="006B4DA4" w:rsidP="006B4DA4">
      <w:pPr>
        <w:ind w:firstLine="560" w:firstLineChars="200"/>
        <w:rPr>
          <w:rFonts w:ascii="仿宋" w:eastAsia="仿宋" w:hAnsi="仿宋"/>
          <w:sz w:val="28"/>
        </w:rPr>
      </w:pP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B4DA4" w:rsidRPr="006B4DA4" w:rsidP="006B4DA4">
      <w:pPr>
        <w:ind w:firstLine="560" w:firstLineChars="200"/>
        <w:rPr>
          <w:rFonts w:ascii="仿宋" w:eastAsia="仿宋" w:hAnsi="仿宋"/>
          <w:sz w:val="28"/>
        </w:rPr>
      </w:pPr>
      <w:r w:rsidRPr="006B4DA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B4DA4" w:rsidRPr="006B4DA4" w:rsidP="006B4D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4DA4">
        <w:rPr>
          <w:rFonts w:ascii="仿宋" w:eastAsia="仿宋" w:hAnsi="仿宋" w:hint="eastAsia"/>
          <w:sz w:val="28"/>
        </w:rPr>
        <w:t>4. 建设可持续发展体系： 强调绿色生产和环保措施，通过节能减排、废弃物循环利用等方式降低环境影响。推动可再生能源的使用，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建设绿色供应链，提高企业的可持续发展水平。</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B4DA4" w:rsidRPr="006B4DA4" w:rsidP="006B4DA4">
      <w:pPr>
        <w:ind w:firstLine="560" w:firstLineChars="200"/>
        <w:rPr>
          <w:rFonts w:ascii="仿宋" w:eastAsia="仿宋" w:hAnsi="仿宋"/>
          <w:sz w:val="28"/>
        </w:rPr>
      </w:pPr>
      <w:r w:rsidRPr="006B4DA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B4DA4" w:rsidP="006B4DA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4DA4">
        <w:rPr>
          <w:rFonts w:ascii="仿宋" w:eastAsia="仿宋" w:hAnsi="仿宋"/>
          <w:sz w:val="28"/>
        </w:rPr>
        <w:t>10</w:t>
      </w:r>
      <w:r w:rsidRPr="006B4DA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B4DA4" w:rsidP="006B4DA4">
      <w:pPr>
        <w:pStyle w:val="Heading1"/>
        <w:rPr>
          <w:rFonts w:hint="eastAsia"/>
        </w:rPr>
      </w:pPr>
      <w:bookmarkStart w:id="12" w:name="_Toc156869080"/>
      <w:r w:rsidRPr="006B4DA4">
        <w:rPr>
          <w:rFonts w:hint="eastAsia"/>
        </w:rPr>
        <w:t>三、月桂醇聚醚磷酸钾项目风险管理方案</w:t>
      </w:r>
      <w:bookmarkEnd w:id="12"/>
    </w:p>
    <w:p w:rsidR="006B4DA4" w:rsidP="006B4DA4">
      <w:pPr>
        <w:pStyle w:val="Heading2"/>
        <w:rPr>
          <w:rFonts w:hint="eastAsia"/>
        </w:rPr>
      </w:pPr>
      <w:bookmarkStart w:id="13" w:name="_Toc156869081"/>
      <w:r w:rsidRPr="006B4DA4">
        <w:rPr>
          <w:rFonts w:hint="eastAsia"/>
        </w:rPr>
        <w:t>(</w:t>
      </w:r>
      <w:r w:rsidRPr="006B4DA4">
        <w:rPr>
          <w:rFonts w:hint="eastAsia"/>
        </w:rPr>
        <w:t>一</w:t>
      </w:r>
      <w:r w:rsidRPr="006B4DA4">
        <w:rPr>
          <w:rFonts w:hint="eastAsia"/>
        </w:rPr>
        <w:t>)</w:t>
      </w:r>
      <w:r w:rsidRPr="006B4DA4">
        <w:rPr>
          <w:rFonts w:hint="eastAsia"/>
        </w:rPr>
        <w:t>、风险管理概述</w:t>
      </w:r>
      <w:bookmarkEnd w:id="13"/>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当前政策环境下，风险管理的关键性日益凸显，尤其在月桂醇聚醚磷酸钾项目实施中扮演着不可或缺的角色。政策的不断调整和变化可能带来新的挑战，因此月桂醇聚醚磷酸钾项目团队需要更加敏锐地识别、评估和应对各种潜在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月桂醇聚醚磷酸钾项目可能产生的潜在影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其次，风险评估的过程需要更具前瞻性，月桂醇聚醚磷酸钾项目团队应当通过定性和定量分析，充分评估政策变化对月桂醇聚醚磷酸钾项目目标的可能影响。这一过程的关键在于科学合理地量化潜在风险的概率和影响程度，从而有针对性地采取相应的风险应对措施。</w:t>
      </w:r>
    </w:p>
    <w:p w:rsidR="006B4DA4" w:rsidRPr="006B4DA4" w:rsidP="006B4DA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4DA4">
        <w:rPr>
          <w:rFonts w:ascii="仿宋" w:eastAsia="仿宋" w:hAnsi="仿宋" w:hint="eastAsia"/>
          <w:sz w:val="28"/>
        </w:rPr>
        <w:t>在面对政策层面的风险时，风险应对措施需要更加灵活。除了常规的避免、减轻、转移和接受策略外，月桂醇聚醚磷酸钾项目团队还应考虑制定专门的政策应对计划，包括密切关注政策变化、及时调整月桂醇聚醚磷酸钾项目实施方案等。例如，加强与相关政府部门的沟通，获取政策解读，及时调整月桂醇聚醚磷酸钾项目策略以确保月桂醇聚醚磷酸钾项目不受不确定性的过大影响。</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最后，风险监控的过程也需要更具前瞻性。月桂醇聚醚磷酸钾项目团队在监控风险的同时，应当随时关注政策环境的变化，确保月桂醇聚醚磷酸钾项目能够灵活适应新的政策要求。这可能涉及到对月桂醇聚醚磷酸钾项目计划的及时调整、政策培训和月桂醇聚醚磷酸钾项目团队的更新等方面，以保持月桂醇聚醚磷酸钾项目在复杂多变的政策环境中的稳定推进。</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在当前政策背景下，风险管理需要更具前瞻性、灵活性和战略性，以确保月桂醇聚醚磷酸钾项目能够在不断变化的政策环境中保持成功实施的稳定性。通过全面考虑政策层面的风险，并采取相应的战略性风险管理措施，月桂醇聚醚磷酸钾项目团队将更有信心和能力应对潜在的挑战，确保月桂醇聚醚磷酸钾项目的成功推进。</w:t>
      </w:r>
    </w:p>
    <w:p w:rsidR="006B4DA4" w:rsidP="006B4DA4">
      <w:pPr>
        <w:pStyle w:val="Heading2"/>
      </w:pPr>
      <w:bookmarkStart w:id="14" w:name="_Toc156869082"/>
      <w:r w:rsidRPr="006B4DA4">
        <w:t>(</w:t>
      </w:r>
      <w:r w:rsidRPr="006B4DA4">
        <w:t>二</w:t>
      </w:r>
      <w:r w:rsidRPr="006B4DA4">
        <w:t>)</w:t>
      </w:r>
      <w:r w:rsidRPr="006B4DA4">
        <w:t>、企业面临的风险</w:t>
      </w:r>
      <w:bookmarkEnd w:id="14"/>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月桂醇聚醚磷酸钾项目领域，企业在运营过程中面临着多层次的风险，这些风险源于内部操作、外部环境变化以及激烈的市场竞争。为了确保企业的成功，有效的风险管理显得尤为关键。下面将详细探讨月桂醇聚醚磷酸钾项目中可能出现的各类风险，并提出相应的应对措施，以保障企业的可持续发展。</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一、市场需求波动风险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市场变化带来的需求波动风险</w:t>
      </w:r>
    </w:p>
    <w:p w:rsidR="006B4DA4" w:rsidRPr="006B4DA4" w:rsidP="006B4DA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4DA4">
        <w:rPr>
          <w:rFonts w:ascii="仿宋" w:eastAsia="仿宋" w:hAnsi="仿宋" w:hint="eastAsia"/>
          <w:sz w:val="28"/>
        </w:rPr>
        <w:t>市场需求的不断变化可能导致产品销售不稳定，库存积压，从而影响企业的资金周转和盈利能力。尤其是在新兴行业或高科技领域，</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竞争对手的市场份额侵蚀风险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二、供应链风险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原材料供应不稳定风险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供应链环节的质量风险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三、技术与生产风险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生产设备故障风险</w:t>
      </w:r>
    </w:p>
    <w:p w:rsidR="006B4DA4" w:rsidRPr="006B4DA4" w:rsidP="006B4DA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B4DA4">
        <w:rPr>
          <w:rFonts w:ascii="仿宋" w:eastAsia="仿宋" w:hAnsi="仿宋" w:hint="eastAsia"/>
          <w:sz w:val="28"/>
        </w:rPr>
        <w:t>生产设备的故障可能导致生产线停机，影响交付周期和客户满意度。为减少生产设备故障风险，企业需进行定期的设备检修和维护，</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确保生产设备的正常运转。</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生产工艺变革风险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四、法律与政策风险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环保政策风险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知识产权风险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在月桂醇聚醚磷酸钾项目中，知识产权的保护至关重要。企业需防范知识产权被侵犯的风险，加强专利申请、技术保密等工作，以避免知识产权纠纷导致的市场排斥和法律诉讼风险。</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通过采取上述措施，企业可以更全面、系统地管理各类风险，提高对不确定性的应对能力，从而确保月桂醇聚醚磷酸钾项目的顺利进行和企业的可持续发展。</w:t>
      </w:r>
    </w:p>
    <w:p w:rsidR="006B4DA4" w:rsidP="006B4DA4">
      <w:pPr>
        <w:pStyle w:val="Heading2"/>
      </w:pPr>
      <w:bookmarkStart w:id="15" w:name="_Toc156869083"/>
      <w:r w:rsidRPr="006B4DA4">
        <w:t>(</w:t>
      </w:r>
      <w:r w:rsidRPr="006B4DA4">
        <w:t>三</w:t>
      </w:r>
      <w:r w:rsidRPr="006B4DA4">
        <w:t>)</w:t>
      </w:r>
      <w:r w:rsidRPr="006B4DA4">
        <w:t>、风险成本与风险管理的目标</w:t>
      </w:r>
      <w:bookmarkEnd w:id="15"/>
    </w:p>
    <w:p w:rsidR="006B4DA4" w:rsidRPr="006B4DA4" w:rsidP="006B4DA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B4DA4">
        <w:rPr>
          <w:rFonts w:ascii="仿宋" w:eastAsia="仿宋" w:hAnsi="仿宋" w:hint="eastAsia"/>
          <w:sz w:val="28"/>
        </w:rPr>
        <w:t>风险管理一直是任何月桂醇聚醚磷酸钾项目成功实施的关键因素之一。在月桂醇聚醚磷酸钾项目中，风险管理的目标是通过系统性的方法识别、评估和应对可能影响月桂醇聚醚磷酸钾项目目标的潜在</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风险。为了降低月桂醇聚醚磷酸钾项目失败的风险，提高月桂醇聚醚磷酸钾项目的成功率，月桂醇聚醚磷酸钾项目团队需要在整个月桂醇聚醚磷酸钾项目生命周期中采取一系列有效的风险管理措施。</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风险成本作为风险管理的一个关键概念，在月桂醇聚醚磷酸钾项目中显得尤为重要。这指的是由于风险事件的发生可能导致的经济损失和其他负面影响所带来的费用。这些成本涵盖了直接和间接的损失，以及为了应对风险而采取的各种措施所产生的费用。考虑到月桂醇聚醚磷酸钾项目通常涉及大量资金投入，合理评估和控制风险成本对月桂醇聚醚磷酸钾项目的成功至关重要，直接影响月桂醇聚醚磷酸钾项目的资金流动和盈利能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风险管理的目标之一是在月桂醇聚醚磷酸钾项目启动阶段就能预测和识别潜在风险。通过建立完善的风险识别和分析体系，月桂醇聚醚磷酸钾项目团队可以提前评估可能出现的风险，为月桂醇聚醚磷酸钾项目决策提供科学依据。评估和量化风险同样重要，通过对风险事件的发生概率和影响程度进行评估，可以为月桂醇聚醚磷酸钾项目制定合适的风险应对策略提供基础。将风险以数字形式量化有助于月桂醇聚醚磷酸钾项目管理者更好地理解整体风险影响，并作出相应决策。</w:t>
      </w:r>
    </w:p>
    <w:p w:rsidR="006B4DA4" w:rsidRPr="006B4DA4" w:rsidP="006B4DA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B4DA4">
        <w:rPr>
          <w:rFonts w:ascii="仿宋" w:eastAsia="仿宋" w:hAnsi="仿宋" w:hint="eastAsia"/>
          <w:sz w:val="28"/>
        </w:rPr>
        <w:t>控制和减少风险是风险管理的核心目标。通过建立完善的风险控制体系，月桂醇聚醚磷酸钾项目团队能够制定详细的风险控制计划，并实施有效的措施，以降低月桂醇聚醚磷酸钾项目的风险水平，提高月桂醇聚醚磷酸钾项目的成功率。应对和处理风险同样重要，特别是</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在风险事件发生时，能够及时采取措施最大程度减少损失。</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监控和反馈风险是风险管理的最终目标。通过不断监控月桂醇聚醚磷酸钾项目的风险状态，及时反馈风险信息，月桂醇聚醚磷酸钾项目管理者能够做出及时决策，快速调整风险应对策略，确保月桂醇聚醚磷酸钾项目按计划进行。这有效地建立了月桂醇聚醚磷酸钾项目的风险监控和反馈机制，有助于月桂醇聚醚磷酸钾项目在变化的环境中保持灵活性和应变能力。</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在月桂醇聚醚磷酸钾项目中，综合考虑风险成本和风险管理的各月桂醇聚醚磷酸钾项目标，月桂醇聚醚磷酸钾项目团队能够更好地应对不确定性，提高月桂醇聚醚磷酸钾项目的成功率。通过合理的风险管理，月桂醇聚醚磷酸钾项目可以更顺利、更有效地达成预定的时间、成本和质量目标。</w:t>
      </w:r>
    </w:p>
    <w:p w:rsidR="006B4DA4" w:rsidP="006B4DA4">
      <w:pPr>
        <w:pStyle w:val="Heading2"/>
      </w:pPr>
      <w:bookmarkStart w:id="16" w:name="_Toc156869084"/>
      <w:r w:rsidRPr="006B4DA4">
        <w:t>(</w:t>
      </w:r>
      <w:r w:rsidRPr="006B4DA4">
        <w:t>四</w:t>
      </w:r>
      <w:r w:rsidRPr="006B4DA4">
        <w:t>)</w:t>
      </w:r>
      <w:r w:rsidRPr="006B4DA4">
        <w:t>、人力资本风险分析</w:t>
      </w:r>
      <w:bookmarkEnd w:id="16"/>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一、人力资本风险的界定与总览</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月桂醇聚醚磷酸钾项目中，人力资本风险指的是由于不当的人力资源管理、员工素质欠缺或者员工频繁流动等因素引发的可能性风险。这些潜在的风险直接关系到企业的关键指标，如生产效率、产品质量以及月桂醇聚醚磷酸钾项目进展。人力资本风险分析的主要目的在于识别和评估这些风险，以帮助企业采取相应措施来降低或避免对月桂醇聚醚磷酸钾项目的不利影响。</w:t>
      </w:r>
    </w:p>
    <w:p w:rsidR="006B4DA4" w:rsidRPr="006B4DA4" w:rsidP="006B4DA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B4DA4">
        <w:rPr>
          <w:rFonts w:ascii="仿宋" w:eastAsia="仿宋" w:hAnsi="仿宋" w:hint="eastAsia"/>
          <w:sz w:val="28"/>
        </w:rPr>
        <w:t>二、内部人力资本风险的深度分析</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员工素质风险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员工流动风险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高离职率和频繁流动可能带来月桂醇聚醚磷酸钾项目延误、生产线断档以及知识流失等问题。为了缓解这种风险，企业可通过建立健全的员工关系、提供发展空间和培训机会，增强员工的归属感和忠诚度。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管理能力风险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管理层在月桂醇聚醚磷酸钾项目过程中的决策、协调和沟通能力不足可能导致月桂醇聚醚磷酸钾项目进展缓慢、资源浪费以及团队合作不畅。为规避这一风险，企业需强化管理层的培训和能力提升，提高他们的领导力和组织能力。</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三、外部人力资本风险的综合分析</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1. 市场竞争风险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2. 法律法规风险</w:t>
      </w:r>
    </w:p>
    <w:p w:rsidR="006B4DA4" w:rsidRPr="006B4DA4" w:rsidP="006B4DA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4DA4">
        <w:rPr>
          <w:rFonts w:ascii="仿宋" w:eastAsia="仿宋" w:hAnsi="仿宋" w:hint="eastAsia"/>
          <w:sz w:val="28"/>
        </w:rPr>
        <w:t>未遵守相关法律法规可能引发劳动纠纷、罚款甚至停产等法律风险。为规避此类风险，企业需建立健全的人力资源管理制度，确保符</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合法律法规的要求。</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3. 技术变革风险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B4DA4" w:rsidP="006B4DA4">
      <w:pPr>
        <w:ind w:firstLine="560" w:firstLineChars="200"/>
        <w:rPr>
          <w:rFonts w:ascii="仿宋" w:eastAsia="仿宋" w:hAnsi="仿宋" w:hint="eastAsia"/>
          <w:sz w:val="28"/>
        </w:rPr>
      </w:pPr>
      <w:r w:rsidRPr="006B4DA4">
        <w:rPr>
          <w:rFonts w:ascii="仿宋" w:eastAsia="仿宋" w:hAnsi="仿宋" w:hint="eastAsia"/>
          <w:sz w:val="28"/>
        </w:rPr>
        <w:t>通过全面分析内外部人力资本风险，企业能够识别潜在的问题因素，并采取相应措施来降低或避免这些风险对月桂醇聚醚磷酸钾项目的负面影响。科学合理的人力资本管理有助于提高生产效率、确保产品质量，并确保月桂醇聚醚磷酸钾项目的顺利推进。</w:t>
      </w:r>
    </w:p>
    <w:p w:rsidR="006B4DA4" w:rsidP="006B4DA4">
      <w:pPr>
        <w:pStyle w:val="Heading2"/>
      </w:pPr>
      <w:bookmarkStart w:id="17" w:name="_Toc156869085"/>
      <w:r w:rsidRPr="006B4DA4">
        <w:t>(</w:t>
      </w:r>
      <w:r w:rsidRPr="006B4DA4">
        <w:t>五</w:t>
      </w:r>
      <w:r w:rsidRPr="006B4DA4">
        <w:t>)</w:t>
      </w:r>
      <w:r w:rsidRPr="006B4DA4">
        <w:t>、风险识别</w:t>
      </w:r>
      <w:bookmarkEnd w:id="17"/>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1. 人才招聘与储备风险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在月桂醇聚醚磷酸钾项目进行中，人才招聘与储备是关键的环节。如果企业无法及时找到合适的人才填补空缺，可能导致月桂醇聚醚磷酸钾项目推进受阻，增加其他员工工作负担。建议企业建立健全的招聘渠道，同时进行人才储备，以确保在关键时刻能够迅速找到合适的替补人员。</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 xml:space="preserve"> 2. 培训与继续教育风险</w:t>
      </w:r>
    </w:p>
    <w:p w:rsidR="006B4DA4" w:rsidRPr="006B4DA4" w:rsidP="006B4DA4">
      <w:pPr>
        <w:ind w:firstLine="560" w:firstLineChars="200"/>
        <w:rPr>
          <w:rFonts w:ascii="仿宋" w:eastAsia="仿宋" w:hAnsi="仿宋" w:hint="eastAsia"/>
          <w:sz w:val="28"/>
        </w:rPr>
      </w:pPr>
      <w:r w:rsidRPr="006B4DA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月桂醇聚醚磷酸钾项目质量。</w:t>
      </w:r>
      <w:r w:rsidRPr="006B4DA4">
        <w:rPr>
          <w:rFonts w:ascii="仿宋" w:eastAsia="仿宋" w:hAnsi="仿宋" w:hint="eastAsia"/>
          <w:sz w:val="28"/>
        </w:rPr>
        <w:br/>
      </w:r>
      <w:r w:rsidRPr="006B4DA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https://d.book118.com/885001213040011112</w:t>
        </w:r>
      </w:hyperlink>
    </w:p>
    <w:p w:rsidR="006B4DA4" w:rsidRPr="006B4DA4" w:rsidP="006B4DA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B4D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B4DA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B4DA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4DA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4DA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B4D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B4DA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B4DA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B4DA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B4DA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B4DA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B4DA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B4DA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B4DA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B4DA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4DA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4DA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B4DA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B4DA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B4DA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B4DA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B4DA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B4DA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B4DA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DA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P="00BF56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B4DA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rsidRPr="006B4DA4" w:rsidP="006B4DA4">
    <w:pPr>
      <w:pStyle w:val="Header"/>
      <w:rPr>
        <w:rFonts w:ascii="仿宋" w:eastAsia="仿宋" w:hAnsi="仿宋"/>
      </w:rPr>
    </w:pPr>
    <w:r w:rsidRPr="006B4DA4">
      <w:rPr>
        <w:rFonts w:ascii="仿宋" w:eastAsia="仿宋" w:hAnsi="仿宋" w:hint="eastAsia"/>
      </w:rPr>
      <w:t>月桂醇聚醚磷酸钾项目经济评价报告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DA4"/>
    <w:rsid w:val="006B4DA4"/>
    <w:rsid w:val="00883E19"/>
    <w:rsid w:val="009B05B4"/>
    <w:rsid w:val="00BF569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B4DA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B4D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B4DA4"/>
    <w:rPr>
      <w:b/>
      <w:bCs/>
      <w:kern w:val="44"/>
      <w:sz w:val="44"/>
      <w:szCs w:val="44"/>
    </w:rPr>
  </w:style>
  <w:style w:type="character" w:customStyle="1" w:styleId="2Char">
    <w:name w:val="标题 2 Char"/>
    <w:basedOn w:val="DefaultParagraphFont"/>
    <w:link w:val="Heading2"/>
    <w:uiPriority w:val="9"/>
    <w:rsid w:val="006B4DA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B4D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B4DA4"/>
    <w:rPr>
      <w:sz w:val="18"/>
      <w:szCs w:val="18"/>
    </w:rPr>
  </w:style>
  <w:style w:type="paragraph" w:styleId="Footer">
    <w:name w:val="footer"/>
    <w:basedOn w:val="Normal"/>
    <w:link w:val="Char0"/>
    <w:uiPriority w:val="99"/>
    <w:unhideWhenUsed/>
    <w:rsid w:val="006B4DA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B4DA4"/>
    <w:rPr>
      <w:sz w:val="18"/>
      <w:szCs w:val="18"/>
    </w:rPr>
  </w:style>
  <w:style w:type="character" w:styleId="PageNumber">
    <w:name w:val="page number"/>
    <w:basedOn w:val="DefaultParagraphFont"/>
    <w:uiPriority w:val="99"/>
    <w:semiHidden/>
    <w:unhideWhenUsed/>
    <w:rsid w:val="006B4DA4"/>
  </w:style>
  <w:style w:type="paragraph" w:styleId="TOC1">
    <w:name w:val="toc 1"/>
    <w:basedOn w:val="Normal"/>
    <w:next w:val="Normal"/>
    <w:autoRedefine/>
    <w:uiPriority w:val="39"/>
    <w:unhideWhenUsed/>
    <w:rsid w:val="006B4DA4"/>
  </w:style>
  <w:style w:type="paragraph" w:styleId="TOC2">
    <w:name w:val="toc 2"/>
    <w:basedOn w:val="Normal"/>
    <w:next w:val="Normal"/>
    <w:autoRedefine/>
    <w:uiPriority w:val="39"/>
    <w:unhideWhenUsed/>
    <w:rsid w:val="006B4D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5001213040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6957</Words>
  <Characters>39657</Characters>
  <Application>Microsoft Office Word</Application>
  <DocSecurity>0</DocSecurity>
  <Lines>330</Lines>
  <Paragraphs>93</Paragraphs>
  <ScaleCrop>false</ScaleCrop>
  <Company>Microsoft</Company>
  <LinksUpToDate>false</LinksUpToDate>
  <CharactersWithSpaces>46521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2024-01-22T18:23:00Z</dcterms:created>
  <dcterms:modified xsi:type="dcterms:W3CDTF">2024-01-22T18:24:00Z</dcterms:modified>
</cp:coreProperties>
</file>