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8" w:history="1">
        <w:r>
          <w:rPr>
            <w:rFonts w:ascii="仿宋" w:eastAsia="仿宋" w:hAnsi="仿宋" w:cs="仿宋" w:hint="eastAsia"/>
            <w:lang w:eastAsia="zh-CN"/>
          </w:rPr>
          <w:t>前言</w:t>
        </w:r>
        <w:r>
          <w:tab/>
        </w:r>
        <w:r>
          <w:fldChar w:fldCharType="begin"/>
        </w:r>
        <w:r>
          <w:instrText xml:space="preserve"> PAGEREF _Toc14118 \h </w:instrText>
        </w:r>
        <w:r>
          <w:fldChar w:fldCharType="separate"/>
        </w:r>
        <w:r>
          <w:t>3</w:t>
        </w:r>
        <w:r>
          <w:fldChar w:fldCharType="end"/>
        </w:r>
      </w:hyperlink>
    </w:p>
    <w:p>
      <w:pPr>
        <w:pStyle w:val="TOC1"/>
        <w:tabs>
          <w:tab w:val="right" w:leader="dot" w:pos="8306"/>
        </w:tabs>
      </w:pPr>
      <w:hyperlink w:anchor="_Toc22422" w:history="1">
        <w:r>
          <w:rPr>
            <w:rFonts w:ascii="仿宋" w:eastAsia="仿宋" w:hAnsi="仿宋" w:cs="仿宋" w:hint="eastAsia"/>
            <w:lang w:eastAsia="zh-CN"/>
          </w:rPr>
          <w:t>一、市场分析、调研</w:t>
        </w:r>
        <w:r>
          <w:tab/>
        </w:r>
        <w:r>
          <w:fldChar w:fldCharType="begin"/>
        </w:r>
        <w:r>
          <w:instrText xml:space="preserve"> PAGEREF _Toc22422 \h </w:instrText>
        </w:r>
        <w:r>
          <w:fldChar w:fldCharType="separate"/>
        </w:r>
        <w:r>
          <w:t>3</w:t>
        </w:r>
        <w:r>
          <w:fldChar w:fldCharType="end"/>
        </w:r>
      </w:hyperlink>
    </w:p>
    <w:p>
      <w:pPr>
        <w:pStyle w:val="TOC2"/>
        <w:tabs>
          <w:tab w:val="right" w:leader="dot" w:pos="8306"/>
        </w:tabs>
      </w:pPr>
      <w:hyperlink w:anchor="_Toc18589" w:history="1">
        <w:r>
          <w:rPr>
            <w:rFonts w:ascii="仿宋" w:eastAsia="仿宋" w:hAnsi="仿宋" w:cs="仿宋" w:hint="eastAsia"/>
            <w:lang w:eastAsia="zh-CN"/>
          </w:rPr>
          <w:t>(一)、影像投影仪行业分析</w:t>
        </w:r>
        <w:r>
          <w:tab/>
        </w:r>
        <w:r>
          <w:fldChar w:fldCharType="begin"/>
        </w:r>
        <w:r>
          <w:instrText xml:space="preserve"> PAGEREF _Toc18589 \h </w:instrText>
        </w:r>
        <w:r>
          <w:fldChar w:fldCharType="separate"/>
        </w:r>
        <w:r>
          <w:t>3</w:t>
        </w:r>
        <w:r>
          <w:fldChar w:fldCharType="end"/>
        </w:r>
      </w:hyperlink>
    </w:p>
    <w:p>
      <w:pPr>
        <w:pStyle w:val="TOC2"/>
        <w:tabs>
          <w:tab w:val="right" w:leader="dot" w:pos="8306"/>
        </w:tabs>
      </w:pPr>
      <w:hyperlink w:anchor="_Toc2800" w:history="1">
        <w:r>
          <w:rPr>
            <w:rFonts w:ascii="仿宋" w:eastAsia="仿宋" w:hAnsi="仿宋" w:cs="仿宋" w:hint="eastAsia"/>
            <w:lang w:eastAsia="zh-CN"/>
          </w:rPr>
          <w:t>(二)、影像投影仪市场分析预测</w:t>
        </w:r>
        <w:r>
          <w:tab/>
        </w:r>
        <w:r>
          <w:fldChar w:fldCharType="begin"/>
        </w:r>
        <w:r>
          <w:instrText xml:space="preserve"> PAGEREF _Toc2800 \h </w:instrText>
        </w:r>
        <w:r>
          <w:fldChar w:fldCharType="separate"/>
        </w:r>
        <w:r>
          <w:t>4</w:t>
        </w:r>
        <w:r>
          <w:fldChar w:fldCharType="end"/>
        </w:r>
      </w:hyperlink>
    </w:p>
    <w:p>
      <w:pPr>
        <w:pStyle w:val="TOC1"/>
        <w:tabs>
          <w:tab w:val="right" w:leader="dot" w:pos="8306"/>
        </w:tabs>
      </w:pPr>
      <w:hyperlink w:anchor="_Toc7793" w:history="1">
        <w:r>
          <w:rPr>
            <w:rFonts w:ascii="仿宋" w:eastAsia="仿宋" w:hAnsi="仿宋" w:cs="仿宋" w:hint="eastAsia"/>
            <w:lang w:eastAsia="zh-CN"/>
          </w:rPr>
          <w:t>二、影像投影仪项目绩效评估</w:t>
        </w:r>
        <w:r>
          <w:tab/>
        </w:r>
        <w:r>
          <w:fldChar w:fldCharType="begin"/>
        </w:r>
        <w:r>
          <w:instrText xml:space="preserve"> PAGEREF _Toc7793 \h </w:instrText>
        </w:r>
        <w:r>
          <w:fldChar w:fldCharType="separate"/>
        </w:r>
        <w:r>
          <w:t>5</w:t>
        </w:r>
        <w:r>
          <w:fldChar w:fldCharType="end"/>
        </w:r>
      </w:hyperlink>
    </w:p>
    <w:p>
      <w:pPr>
        <w:pStyle w:val="TOC2"/>
        <w:tabs>
          <w:tab w:val="right" w:leader="dot" w:pos="8306"/>
        </w:tabs>
      </w:pPr>
      <w:hyperlink w:anchor="_Toc17518" w:history="1">
        <w:r>
          <w:rPr>
            <w:rFonts w:ascii="仿宋" w:eastAsia="仿宋" w:hAnsi="仿宋" w:cs="仿宋" w:hint="eastAsia"/>
            <w:lang w:eastAsia="zh-CN"/>
          </w:rPr>
          <w:t>(一)、绩效评估指标</w:t>
        </w:r>
        <w:r>
          <w:tab/>
        </w:r>
        <w:r>
          <w:fldChar w:fldCharType="begin"/>
        </w:r>
        <w:r>
          <w:instrText xml:space="preserve"> PAGEREF _Toc17518 \h </w:instrText>
        </w:r>
        <w:r>
          <w:fldChar w:fldCharType="separate"/>
        </w:r>
        <w:r>
          <w:t>5</w:t>
        </w:r>
        <w:r>
          <w:fldChar w:fldCharType="end"/>
        </w:r>
      </w:hyperlink>
    </w:p>
    <w:p>
      <w:pPr>
        <w:pStyle w:val="TOC2"/>
        <w:tabs>
          <w:tab w:val="right" w:leader="dot" w:pos="8306"/>
        </w:tabs>
      </w:pPr>
      <w:hyperlink w:anchor="_Toc8493" w:history="1">
        <w:r>
          <w:rPr>
            <w:rFonts w:ascii="仿宋" w:eastAsia="仿宋" w:hAnsi="仿宋" w:cs="仿宋" w:hint="eastAsia"/>
            <w:lang w:eastAsia="zh-CN"/>
          </w:rPr>
          <w:t>(二)、绩效评估方法</w:t>
        </w:r>
        <w:r>
          <w:tab/>
        </w:r>
        <w:r>
          <w:fldChar w:fldCharType="begin"/>
        </w:r>
        <w:r>
          <w:instrText xml:space="preserve"> PAGEREF _Toc8493 \h </w:instrText>
        </w:r>
        <w:r>
          <w:fldChar w:fldCharType="separate"/>
        </w:r>
        <w:r>
          <w:t>6</w:t>
        </w:r>
        <w:r>
          <w:fldChar w:fldCharType="end"/>
        </w:r>
      </w:hyperlink>
    </w:p>
    <w:p>
      <w:pPr>
        <w:pStyle w:val="TOC2"/>
        <w:tabs>
          <w:tab w:val="right" w:leader="dot" w:pos="8306"/>
        </w:tabs>
      </w:pPr>
      <w:hyperlink w:anchor="_Toc3647" w:history="1">
        <w:r>
          <w:rPr>
            <w:rFonts w:ascii="仿宋" w:eastAsia="仿宋" w:hAnsi="仿宋" w:cs="仿宋" w:hint="eastAsia"/>
            <w:lang w:eastAsia="zh-CN"/>
          </w:rPr>
          <w:t>(三)、绩效评估周期</w:t>
        </w:r>
        <w:r>
          <w:tab/>
        </w:r>
        <w:r>
          <w:fldChar w:fldCharType="begin"/>
        </w:r>
        <w:r>
          <w:instrText xml:space="preserve"> PAGEREF _Toc3647 \h </w:instrText>
        </w:r>
        <w:r>
          <w:fldChar w:fldCharType="separate"/>
        </w:r>
        <w:r>
          <w:t>7</w:t>
        </w:r>
        <w:r>
          <w:fldChar w:fldCharType="end"/>
        </w:r>
      </w:hyperlink>
    </w:p>
    <w:p>
      <w:pPr>
        <w:pStyle w:val="TOC1"/>
        <w:tabs>
          <w:tab w:val="right" w:leader="dot" w:pos="8306"/>
        </w:tabs>
      </w:pPr>
      <w:hyperlink w:anchor="_Toc11974" w:history="1">
        <w:r>
          <w:rPr>
            <w:rFonts w:ascii="仿宋" w:eastAsia="仿宋" w:hAnsi="仿宋" w:cs="仿宋" w:hint="eastAsia"/>
            <w:lang w:eastAsia="zh-CN"/>
          </w:rPr>
          <w:t>三、影像投影仪项目危机管理</w:t>
        </w:r>
        <w:r>
          <w:tab/>
        </w:r>
        <w:r>
          <w:fldChar w:fldCharType="begin"/>
        </w:r>
        <w:r>
          <w:instrText xml:space="preserve"> PAGEREF _Toc11974 \h </w:instrText>
        </w:r>
        <w:r>
          <w:fldChar w:fldCharType="separate"/>
        </w:r>
        <w:r>
          <w:t>8</w:t>
        </w:r>
        <w:r>
          <w:fldChar w:fldCharType="end"/>
        </w:r>
      </w:hyperlink>
    </w:p>
    <w:p>
      <w:pPr>
        <w:pStyle w:val="TOC2"/>
        <w:tabs>
          <w:tab w:val="right" w:leader="dot" w:pos="8306"/>
        </w:tabs>
      </w:pPr>
      <w:hyperlink w:anchor="_Toc233" w:history="1">
        <w:r>
          <w:rPr>
            <w:rFonts w:ascii="仿宋" w:eastAsia="仿宋" w:hAnsi="仿宋" w:cs="仿宋" w:hint="eastAsia"/>
            <w:lang w:eastAsia="zh-CN"/>
          </w:rPr>
          <w:t>(一)、危机预警与识别</w:t>
        </w:r>
        <w:r>
          <w:tab/>
        </w:r>
        <w:r>
          <w:fldChar w:fldCharType="begin"/>
        </w:r>
        <w:r>
          <w:instrText xml:space="preserve"> PAGEREF _Toc233 \h </w:instrText>
        </w:r>
        <w:r>
          <w:fldChar w:fldCharType="separate"/>
        </w:r>
        <w:r>
          <w:t>8</w:t>
        </w:r>
        <w:r>
          <w:fldChar w:fldCharType="end"/>
        </w:r>
      </w:hyperlink>
    </w:p>
    <w:p>
      <w:pPr>
        <w:pStyle w:val="TOC2"/>
        <w:tabs>
          <w:tab w:val="right" w:leader="dot" w:pos="8306"/>
        </w:tabs>
      </w:pPr>
      <w:hyperlink w:anchor="_Toc28303" w:history="1">
        <w:r>
          <w:rPr>
            <w:rFonts w:ascii="仿宋" w:eastAsia="仿宋" w:hAnsi="仿宋" w:cs="仿宋" w:hint="eastAsia"/>
            <w:lang w:eastAsia="zh-CN"/>
          </w:rPr>
          <w:t>(二)、危机应对与恢复</w:t>
        </w:r>
        <w:r>
          <w:tab/>
        </w:r>
        <w:r>
          <w:fldChar w:fldCharType="begin"/>
        </w:r>
        <w:r>
          <w:instrText xml:space="preserve"> PAGEREF _Toc28303 \h </w:instrText>
        </w:r>
        <w:r>
          <w:fldChar w:fldCharType="separate"/>
        </w:r>
        <w:r>
          <w:t>9</w:t>
        </w:r>
        <w:r>
          <w:fldChar w:fldCharType="end"/>
        </w:r>
      </w:hyperlink>
    </w:p>
    <w:p>
      <w:pPr>
        <w:pStyle w:val="TOC1"/>
        <w:tabs>
          <w:tab w:val="right" w:leader="dot" w:pos="8306"/>
        </w:tabs>
      </w:pPr>
      <w:hyperlink w:anchor="_Toc15331" w:history="1">
        <w:r>
          <w:rPr>
            <w:rFonts w:ascii="仿宋" w:eastAsia="仿宋" w:hAnsi="仿宋" w:cs="仿宋" w:hint="eastAsia"/>
            <w:lang w:eastAsia="zh-CN"/>
          </w:rPr>
          <w:t>四、影像投影仪项目建设单位说明</w:t>
        </w:r>
        <w:r>
          <w:tab/>
        </w:r>
        <w:r>
          <w:fldChar w:fldCharType="begin"/>
        </w:r>
        <w:r>
          <w:instrText xml:space="preserve"> PAGEREF _Toc15331 \h </w:instrText>
        </w:r>
        <w:r>
          <w:fldChar w:fldCharType="separate"/>
        </w:r>
        <w:r>
          <w:t>10</w:t>
        </w:r>
        <w:r>
          <w:fldChar w:fldCharType="end"/>
        </w:r>
      </w:hyperlink>
    </w:p>
    <w:p>
      <w:pPr>
        <w:pStyle w:val="TOC2"/>
        <w:tabs>
          <w:tab w:val="right" w:leader="dot" w:pos="8306"/>
        </w:tabs>
      </w:pPr>
      <w:hyperlink w:anchor="_Toc2499" w:history="1">
        <w:r>
          <w:rPr>
            <w:rFonts w:ascii="仿宋" w:eastAsia="仿宋" w:hAnsi="仿宋" w:cs="仿宋" w:hint="eastAsia"/>
            <w:lang w:eastAsia="zh-CN"/>
          </w:rPr>
          <w:t>(一)、影像投影仪项目承办单位基本情况</w:t>
        </w:r>
        <w:r>
          <w:tab/>
        </w:r>
        <w:r>
          <w:fldChar w:fldCharType="begin"/>
        </w:r>
        <w:r>
          <w:instrText xml:space="preserve"> PAGEREF _Toc2499 \h </w:instrText>
        </w:r>
        <w:r>
          <w:fldChar w:fldCharType="separate"/>
        </w:r>
        <w:r>
          <w:t>10</w:t>
        </w:r>
        <w:r>
          <w:fldChar w:fldCharType="end"/>
        </w:r>
      </w:hyperlink>
    </w:p>
    <w:p>
      <w:pPr>
        <w:pStyle w:val="TOC2"/>
        <w:tabs>
          <w:tab w:val="right" w:leader="dot" w:pos="8306"/>
        </w:tabs>
      </w:pPr>
      <w:hyperlink w:anchor="_Toc21627" w:history="1">
        <w:r>
          <w:rPr>
            <w:rFonts w:ascii="仿宋" w:eastAsia="仿宋" w:hAnsi="仿宋" w:cs="仿宋" w:hint="eastAsia"/>
            <w:lang w:eastAsia="zh-CN"/>
          </w:rPr>
          <w:t>(二)、公司经济效益分析</w:t>
        </w:r>
        <w:r>
          <w:tab/>
        </w:r>
        <w:r>
          <w:fldChar w:fldCharType="begin"/>
        </w:r>
        <w:r>
          <w:instrText xml:space="preserve"> PAGEREF _Toc21627 \h </w:instrText>
        </w:r>
        <w:r>
          <w:fldChar w:fldCharType="separate"/>
        </w:r>
        <w:r>
          <w:t>11</w:t>
        </w:r>
        <w:r>
          <w:fldChar w:fldCharType="end"/>
        </w:r>
      </w:hyperlink>
    </w:p>
    <w:p>
      <w:pPr>
        <w:pStyle w:val="TOC1"/>
        <w:tabs>
          <w:tab w:val="right" w:leader="dot" w:pos="8306"/>
        </w:tabs>
      </w:pPr>
      <w:hyperlink w:anchor="_Toc5495" w:history="1">
        <w:r>
          <w:rPr>
            <w:rFonts w:ascii="仿宋" w:eastAsia="仿宋" w:hAnsi="仿宋" w:cs="仿宋" w:hint="eastAsia"/>
            <w:lang w:eastAsia="zh-CN"/>
          </w:rPr>
          <w:t>五、影像投影仪项目概论</w:t>
        </w:r>
        <w:r>
          <w:tab/>
        </w:r>
        <w:r>
          <w:fldChar w:fldCharType="begin"/>
        </w:r>
        <w:r>
          <w:instrText xml:space="preserve"> PAGEREF _Toc5495 \h </w:instrText>
        </w:r>
        <w:r>
          <w:fldChar w:fldCharType="separate"/>
        </w:r>
        <w:r>
          <w:t>12</w:t>
        </w:r>
        <w:r>
          <w:fldChar w:fldCharType="end"/>
        </w:r>
      </w:hyperlink>
    </w:p>
    <w:p>
      <w:pPr>
        <w:pStyle w:val="TOC2"/>
        <w:tabs>
          <w:tab w:val="right" w:leader="dot" w:pos="8306"/>
        </w:tabs>
      </w:pPr>
      <w:hyperlink w:anchor="_Toc29834" w:history="1">
        <w:r>
          <w:rPr>
            <w:rFonts w:ascii="仿宋" w:eastAsia="仿宋" w:hAnsi="仿宋" w:cs="仿宋" w:hint="eastAsia"/>
            <w:lang w:eastAsia="zh-CN"/>
          </w:rPr>
          <w:t>(一)、影像投影仪项目概况</w:t>
        </w:r>
        <w:r>
          <w:tab/>
        </w:r>
        <w:r>
          <w:fldChar w:fldCharType="begin"/>
        </w:r>
        <w:r>
          <w:instrText xml:space="preserve"> PAGEREF _Toc29834 \h </w:instrText>
        </w:r>
        <w:r>
          <w:fldChar w:fldCharType="separate"/>
        </w:r>
        <w:r>
          <w:t>12</w:t>
        </w:r>
        <w:r>
          <w:fldChar w:fldCharType="end"/>
        </w:r>
      </w:hyperlink>
    </w:p>
    <w:p>
      <w:pPr>
        <w:pStyle w:val="TOC2"/>
        <w:tabs>
          <w:tab w:val="right" w:leader="dot" w:pos="8306"/>
        </w:tabs>
      </w:pPr>
      <w:hyperlink w:anchor="_Toc8427" w:history="1">
        <w:r>
          <w:rPr>
            <w:rFonts w:ascii="仿宋" w:eastAsia="仿宋" w:hAnsi="仿宋" w:cs="仿宋" w:hint="eastAsia"/>
            <w:lang w:eastAsia="zh-CN"/>
          </w:rPr>
          <w:t>(二)、影像投影仪项目目标</w:t>
        </w:r>
        <w:r>
          <w:tab/>
        </w:r>
        <w:r>
          <w:fldChar w:fldCharType="begin"/>
        </w:r>
        <w:r>
          <w:instrText xml:space="preserve"> PAGEREF _Toc8427 \h </w:instrText>
        </w:r>
        <w:r>
          <w:fldChar w:fldCharType="separate"/>
        </w:r>
        <w:r>
          <w:t>14</w:t>
        </w:r>
        <w:r>
          <w:fldChar w:fldCharType="end"/>
        </w:r>
      </w:hyperlink>
    </w:p>
    <w:p>
      <w:pPr>
        <w:pStyle w:val="TOC2"/>
        <w:tabs>
          <w:tab w:val="right" w:leader="dot" w:pos="8306"/>
        </w:tabs>
      </w:pPr>
      <w:hyperlink w:anchor="_Toc28657" w:history="1">
        <w:r>
          <w:rPr>
            <w:rFonts w:ascii="仿宋" w:eastAsia="仿宋" w:hAnsi="仿宋" w:cs="仿宋" w:hint="eastAsia"/>
            <w:lang w:eastAsia="zh-CN"/>
          </w:rPr>
          <w:t>(三)、影像投影仪项目提出的理由</w:t>
        </w:r>
        <w:r>
          <w:tab/>
        </w:r>
        <w:r>
          <w:fldChar w:fldCharType="begin"/>
        </w:r>
        <w:r>
          <w:instrText xml:space="preserve"> PAGEREF _Toc28657 \h </w:instrText>
        </w:r>
        <w:r>
          <w:fldChar w:fldCharType="separate"/>
        </w:r>
        <w:r>
          <w:t>15</w:t>
        </w:r>
        <w:r>
          <w:fldChar w:fldCharType="end"/>
        </w:r>
      </w:hyperlink>
    </w:p>
    <w:p>
      <w:pPr>
        <w:pStyle w:val="TOC2"/>
        <w:tabs>
          <w:tab w:val="right" w:leader="dot" w:pos="8306"/>
        </w:tabs>
      </w:pPr>
      <w:hyperlink w:anchor="_Toc13201" w:history="1">
        <w:r>
          <w:rPr>
            <w:rFonts w:ascii="仿宋" w:eastAsia="仿宋" w:hAnsi="仿宋" w:cs="仿宋" w:hint="eastAsia"/>
            <w:lang w:eastAsia="zh-CN"/>
          </w:rPr>
          <w:t>(四)、影像投影仪项目意义</w:t>
        </w:r>
        <w:r>
          <w:tab/>
        </w:r>
        <w:r>
          <w:fldChar w:fldCharType="begin"/>
        </w:r>
        <w:r>
          <w:instrText xml:space="preserve"> PAGEREF _Toc13201 \h </w:instrText>
        </w:r>
        <w:r>
          <w:fldChar w:fldCharType="separate"/>
        </w:r>
        <w:r>
          <w:t>17</w:t>
        </w:r>
        <w:r>
          <w:fldChar w:fldCharType="end"/>
        </w:r>
      </w:hyperlink>
    </w:p>
    <w:p>
      <w:pPr>
        <w:pStyle w:val="TOC2"/>
        <w:tabs>
          <w:tab w:val="right" w:leader="dot" w:pos="8306"/>
        </w:tabs>
      </w:pPr>
      <w:hyperlink w:anchor="_Toc3847" w:history="1">
        <w:r>
          <w:rPr>
            <w:rFonts w:ascii="仿宋" w:eastAsia="仿宋" w:hAnsi="仿宋" w:cs="仿宋" w:hint="eastAsia"/>
            <w:lang w:eastAsia="zh-CN"/>
          </w:rPr>
          <w:t>(五)、影像投影仪项目背景</w:t>
        </w:r>
        <w:r>
          <w:tab/>
        </w:r>
        <w:r>
          <w:fldChar w:fldCharType="begin"/>
        </w:r>
        <w:r>
          <w:instrText xml:space="preserve"> PAGEREF _Toc3847 \h </w:instrText>
        </w:r>
        <w:r>
          <w:fldChar w:fldCharType="separate"/>
        </w:r>
        <w:r>
          <w:t>17</w:t>
        </w:r>
        <w:r>
          <w:fldChar w:fldCharType="end"/>
        </w:r>
      </w:hyperlink>
    </w:p>
    <w:p>
      <w:pPr>
        <w:pStyle w:val="TOC1"/>
        <w:tabs>
          <w:tab w:val="right" w:leader="dot" w:pos="8306"/>
        </w:tabs>
      </w:pPr>
      <w:hyperlink w:anchor="_Toc8275" w:history="1">
        <w:r>
          <w:rPr>
            <w:rFonts w:ascii="仿宋" w:eastAsia="仿宋" w:hAnsi="仿宋" w:cs="仿宋" w:hint="eastAsia"/>
            <w:lang w:eastAsia="zh-CN"/>
          </w:rPr>
          <w:t>六、影像投影仪项目文档管理</w:t>
        </w:r>
        <w:r>
          <w:tab/>
        </w:r>
        <w:r>
          <w:fldChar w:fldCharType="begin"/>
        </w:r>
        <w:r>
          <w:instrText xml:space="preserve"> PAGEREF _Toc8275 \h </w:instrText>
        </w:r>
        <w:r>
          <w:fldChar w:fldCharType="separate"/>
        </w:r>
        <w:r>
          <w:t>18</w:t>
        </w:r>
        <w:r>
          <w:fldChar w:fldCharType="end"/>
        </w:r>
      </w:hyperlink>
    </w:p>
    <w:p>
      <w:pPr>
        <w:pStyle w:val="TOC2"/>
        <w:tabs>
          <w:tab w:val="right" w:leader="dot" w:pos="8306"/>
        </w:tabs>
      </w:pPr>
      <w:hyperlink w:anchor="_Toc32086" w:history="1">
        <w:r>
          <w:rPr>
            <w:rFonts w:ascii="仿宋" w:eastAsia="仿宋" w:hAnsi="仿宋" w:cs="仿宋" w:hint="eastAsia"/>
            <w:lang w:eastAsia="zh-CN"/>
          </w:rPr>
          <w:t>(一)、文档编制与审查</w:t>
        </w:r>
        <w:r>
          <w:tab/>
        </w:r>
        <w:r>
          <w:fldChar w:fldCharType="begin"/>
        </w:r>
        <w:r>
          <w:instrText xml:space="preserve"> PAGEREF _Toc32086 \h </w:instrText>
        </w:r>
        <w:r>
          <w:fldChar w:fldCharType="separate"/>
        </w:r>
        <w:r>
          <w:t>18</w:t>
        </w:r>
        <w:r>
          <w:fldChar w:fldCharType="end"/>
        </w:r>
      </w:hyperlink>
    </w:p>
    <w:p>
      <w:pPr>
        <w:pStyle w:val="TOC2"/>
        <w:tabs>
          <w:tab w:val="right" w:leader="dot" w:pos="8306"/>
        </w:tabs>
      </w:pPr>
      <w:hyperlink w:anchor="_Toc32717" w:history="1">
        <w:r>
          <w:rPr>
            <w:rFonts w:ascii="仿宋" w:eastAsia="仿宋" w:hAnsi="仿宋" w:cs="仿宋" w:hint="eastAsia"/>
            <w:lang w:eastAsia="zh-CN"/>
          </w:rPr>
          <w:t>(二)、文档发布与分发</w:t>
        </w:r>
        <w:r>
          <w:tab/>
        </w:r>
        <w:r>
          <w:fldChar w:fldCharType="begin"/>
        </w:r>
        <w:r>
          <w:instrText xml:space="preserve"> PAGEREF _Toc32717 \h </w:instrText>
        </w:r>
        <w:r>
          <w:fldChar w:fldCharType="separate"/>
        </w:r>
        <w:r>
          <w:t>20</w:t>
        </w:r>
        <w:r>
          <w:fldChar w:fldCharType="end"/>
        </w:r>
      </w:hyperlink>
    </w:p>
    <w:p>
      <w:pPr>
        <w:pStyle w:val="TOC2"/>
        <w:tabs>
          <w:tab w:val="right" w:leader="dot" w:pos="8306"/>
        </w:tabs>
      </w:pPr>
      <w:hyperlink w:anchor="_Toc1878" w:history="1">
        <w:r>
          <w:rPr>
            <w:rFonts w:ascii="仿宋" w:eastAsia="仿宋" w:hAnsi="仿宋" w:cs="仿宋" w:hint="eastAsia"/>
            <w:lang w:eastAsia="zh-CN"/>
          </w:rPr>
          <w:t>(三)、文档存档与归档</w:t>
        </w:r>
        <w:r>
          <w:tab/>
        </w:r>
        <w:r>
          <w:fldChar w:fldCharType="begin"/>
        </w:r>
        <w:r>
          <w:instrText xml:space="preserve"> PAGEREF _Toc1878 \h </w:instrText>
        </w:r>
        <w:r>
          <w:fldChar w:fldCharType="separate"/>
        </w:r>
        <w:r>
          <w:t>21</w:t>
        </w:r>
        <w:r>
          <w:fldChar w:fldCharType="end"/>
        </w:r>
      </w:hyperlink>
    </w:p>
    <w:p>
      <w:pPr>
        <w:pStyle w:val="TOC1"/>
        <w:tabs>
          <w:tab w:val="right" w:leader="dot" w:pos="8306"/>
        </w:tabs>
      </w:pPr>
      <w:hyperlink w:anchor="_Toc29085" w:history="1">
        <w:r>
          <w:rPr>
            <w:rFonts w:ascii="仿宋" w:eastAsia="仿宋" w:hAnsi="仿宋" w:cs="仿宋" w:hint="eastAsia"/>
            <w:lang w:eastAsia="zh-CN"/>
          </w:rPr>
          <w:t>七、影像投影仪项目社会影响</w:t>
        </w:r>
        <w:r>
          <w:tab/>
        </w:r>
        <w:r>
          <w:fldChar w:fldCharType="begin"/>
        </w:r>
        <w:r>
          <w:instrText xml:space="preserve"> PAGEREF _Toc29085 \h </w:instrText>
        </w:r>
        <w:r>
          <w:fldChar w:fldCharType="separate"/>
        </w:r>
        <w:r>
          <w:t>22</w:t>
        </w:r>
        <w:r>
          <w:fldChar w:fldCharType="end"/>
        </w:r>
      </w:hyperlink>
    </w:p>
    <w:p>
      <w:pPr>
        <w:pStyle w:val="TOC2"/>
        <w:tabs>
          <w:tab w:val="right" w:leader="dot" w:pos="8306"/>
        </w:tabs>
      </w:pPr>
      <w:hyperlink w:anchor="_Toc26387" w:history="1">
        <w:r>
          <w:rPr>
            <w:rFonts w:ascii="仿宋" w:eastAsia="仿宋" w:hAnsi="仿宋" w:cs="仿宋" w:hint="eastAsia"/>
            <w:lang w:eastAsia="zh-CN"/>
          </w:rPr>
          <w:t>(一)、社会责任与义务</w:t>
        </w:r>
        <w:r>
          <w:tab/>
        </w:r>
        <w:r>
          <w:fldChar w:fldCharType="begin"/>
        </w:r>
        <w:r>
          <w:instrText xml:space="preserve"> PAGEREF _Toc26387 \h </w:instrText>
        </w:r>
        <w:r>
          <w:fldChar w:fldCharType="separate"/>
        </w:r>
        <w:r>
          <w:t>22</w:t>
        </w:r>
        <w:r>
          <w:fldChar w:fldCharType="end"/>
        </w:r>
      </w:hyperlink>
    </w:p>
    <w:p>
      <w:pPr>
        <w:pStyle w:val="TOC2"/>
        <w:tabs>
          <w:tab w:val="right" w:leader="dot" w:pos="8306"/>
        </w:tabs>
      </w:pPr>
      <w:hyperlink w:anchor="_Toc1275" w:history="1">
        <w:r>
          <w:rPr>
            <w:rFonts w:ascii="仿宋" w:eastAsia="仿宋" w:hAnsi="仿宋" w:cs="仿宋" w:hint="eastAsia"/>
            <w:lang w:eastAsia="zh-CN"/>
          </w:rPr>
          <w:t>(二)、社会参与与沟通</w:t>
        </w:r>
        <w:r>
          <w:tab/>
        </w:r>
        <w:r>
          <w:fldChar w:fldCharType="begin"/>
        </w:r>
        <w:r>
          <w:instrText xml:space="preserve"> PAGEREF _Toc1275 \h </w:instrText>
        </w:r>
        <w:r>
          <w:fldChar w:fldCharType="separate"/>
        </w:r>
        <w:r>
          <w:t>22</w:t>
        </w:r>
        <w:r>
          <w:fldChar w:fldCharType="end"/>
        </w:r>
      </w:hyperlink>
    </w:p>
    <w:p>
      <w:pPr>
        <w:pStyle w:val="TOC1"/>
        <w:tabs>
          <w:tab w:val="right" w:leader="dot" w:pos="8306"/>
        </w:tabs>
      </w:pPr>
      <w:hyperlink w:anchor="_Toc7898" w:history="1">
        <w:r>
          <w:rPr>
            <w:rFonts w:ascii="仿宋" w:eastAsia="仿宋" w:hAnsi="仿宋" w:cs="仿宋" w:hint="eastAsia"/>
            <w:lang w:eastAsia="zh-CN"/>
          </w:rPr>
          <w:t>八、影像投影仪项目投资规划</w:t>
        </w:r>
        <w:r>
          <w:tab/>
        </w:r>
        <w:r>
          <w:fldChar w:fldCharType="begin"/>
        </w:r>
        <w:r>
          <w:instrText xml:space="preserve"> PAGEREF _Toc7898 \h </w:instrText>
        </w:r>
        <w:r>
          <w:fldChar w:fldCharType="separate"/>
        </w:r>
        <w:r>
          <w:t>23</w:t>
        </w:r>
        <w:r>
          <w:fldChar w:fldCharType="end"/>
        </w:r>
      </w:hyperlink>
    </w:p>
    <w:p>
      <w:pPr>
        <w:pStyle w:val="TOC2"/>
        <w:tabs>
          <w:tab w:val="right" w:leader="dot" w:pos="8306"/>
        </w:tabs>
      </w:pPr>
      <w:hyperlink w:anchor="_Toc27434" w:history="1">
        <w:r>
          <w:rPr>
            <w:rFonts w:ascii="仿宋" w:eastAsia="仿宋" w:hAnsi="仿宋" w:cs="仿宋" w:hint="eastAsia"/>
            <w:lang w:eastAsia="zh-CN"/>
          </w:rPr>
          <w:t>(一)、影像投影仪项目总投资估算</w:t>
        </w:r>
        <w:r>
          <w:tab/>
        </w:r>
        <w:r>
          <w:fldChar w:fldCharType="begin"/>
        </w:r>
        <w:r>
          <w:instrText xml:space="preserve"> PAGEREF _Toc27434 \h </w:instrText>
        </w:r>
        <w:r>
          <w:fldChar w:fldCharType="separate"/>
        </w:r>
        <w:r>
          <w:t>23</w:t>
        </w:r>
        <w:r>
          <w:fldChar w:fldCharType="end"/>
        </w:r>
      </w:hyperlink>
    </w:p>
    <w:p>
      <w:pPr>
        <w:pStyle w:val="TOC2"/>
        <w:tabs>
          <w:tab w:val="right" w:leader="dot" w:pos="8306"/>
        </w:tabs>
      </w:pPr>
      <w:hyperlink w:anchor="_Toc6747" w:history="1">
        <w:r>
          <w:rPr>
            <w:rFonts w:ascii="仿宋" w:eastAsia="仿宋" w:hAnsi="仿宋" w:cs="仿宋" w:hint="eastAsia"/>
            <w:lang w:eastAsia="zh-CN"/>
          </w:rPr>
          <w:t>(二)、资金筹措</w:t>
        </w:r>
        <w:r>
          <w:tab/>
        </w:r>
        <w:r>
          <w:fldChar w:fldCharType="begin"/>
        </w:r>
        <w:r>
          <w:instrText xml:space="preserve"> PAGEREF _Toc6747 \h </w:instrText>
        </w:r>
        <w:r>
          <w:fldChar w:fldCharType="separate"/>
        </w:r>
        <w:r>
          <w:t>25</w:t>
        </w:r>
        <w:r>
          <w:fldChar w:fldCharType="end"/>
        </w:r>
      </w:hyperlink>
    </w:p>
    <w:p>
      <w:pPr>
        <w:pStyle w:val="TOC1"/>
        <w:tabs>
          <w:tab w:val="right" w:leader="dot" w:pos="8306"/>
        </w:tabs>
      </w:pPr>
      <w:hyperlink w:anchor="_Toc27287" w:history="1">
        <w:r>
          <w:rPr>
            <w:rFonts w:ascii="仿宋" w:eastAsia="仿宋" w:hAnsi="仿宋" w:cs="仿宋" w:hint="eastAsia"/>
            <w:lang w:eastAsia="zh-CN"/>
          </w:rPr>
          <w:t>九、影像投影仪项目风险管理</w:t>
        </w:r>
        <w:r>
          <w:tab/>
        </w:r>
        <w:r>
          <w:fldChar w:fldCharType="begin"/>
        </w:r>
        <w:r>
          <w:instrText xml:space="preserve"> PAGEREF _Toc27287 \h </w:instrText>
        </w:r>
        <w:r>
          <w:fldChar w:fldCharType="separate"/>
        </w:r>
        <w:r>
          <w:t>25</w:t>
        </w:r>
        <w:r>
          <w:fldChar w:fldCharType="end"/>
        </w:r>
      </w:hyperlink>
    </w:p>
    <w:p>
      <w:pPr>
        <w:pStyle w:val="TOC2"/>
        <w:tabs>
          <w:tab w:val="right" w:leader="dot" w:pos="8306"/>
        </w:tabs>
      </w:pPr>
      <w:hyperlink w:anchor="_Toc20970" w:history="1">
        <w:r>
          <w:rPr>
            <w:rFonts w:ascii="仿宋" w:eastAsia="仿宋" w:hAnsi="仿宋" w:cs="仿宋" w:hint="eastAsia"/>
            <w:lang w:eastAsia="zh-CN"/>
          </w:rPr>
          <w:t>(一)、风险识别与评估</w:t>
        </w:r>
        <w:r>
          <w:tab/>
        </w:r>
        <w:r>
          <w:fldChar w:fldCharType="begin"/>
        </w:r>
        <w:r>
          <w:instrText xml:space="preserve"> PAGEREF _Toc20970 \h </w:instrText>
        </w:r>
        <w:r>
          <w:fldChar w:fldCharType="separate"/>
        </w:r>
        <w:r>
          <w:t>25</w:t>
        </w:r>
        <w:r>
          <w:fldChar w:fldCharType="end"/>
        </w:r>
      </w:hyperlink>
    </w:p>
    <w:p>
      <w:pPr>
        <w:pStyle w:val="TOC2"/>
        <w:tabs>
          <w:tab w:val="right" w:leader="dot" w:pos="8306"/>
        </w:tabs>
      </w:pPr>
      <w:hyperlink w:anchor="_Toc32652" w:history="1">
        <w:r>
          <w:rPr>
            <w:rFonts w:ascii="仿宋" w:eastAsia="仿宋" w:hAnsi="仿宋" w:cs="仿宋" w:hint="eastAsia"/>
            <w:lang w:eastAsia="zh-CN"/>
          </w:rPr>
          <w:t>(二)、风险应对策略</w:t>
        </w:r>
        <w:r>
          <w:tab/>
        </w:r>
        <w:r>
          <w:fldChar w:fldCharType="begin"/>
        </w:r>
        <w:r>
          <w:instrText xml:space="preserve"> PAGEREF _Toc32652 \h </w:instrText>
        </w:r>
        <w:r>
          <w:fldChar w:fldCharType="separate"/>
        </w:r>
        <w:r>
          <w:t>26</w:t>
        </w:r>
        <w:r>
          <w:fldChar w:fldCharType="end"/>
        </w:r>
      </w:hyperlink>
    </w:p>
    <w:p>
      <w:pPr>
        <w:pStyle w:val="TOC2"/>
        <w:tabs>
          <w:tab w:val="right" w:leader="dot" w:pos="8306"/>
        </w:tabs>
      </w:pPr>
      <w:hyperlink w:anchor="_Toc18630" w:history="1">
        <w:r>
          <w:rPr>
            <w:rFonts w:ascii="仿宋" w:eastAsia="仿宋" w:hAnsi="仿宋" w:cs="仿宋" w:hint="eastAsia"/>
            <w:lang w:eastAsia="zh-CN"/>
          </w:rPr>
          <w:t>(三)、风险监控与控制</w:t>
        </w:r>
        <w:r>
          <w:tab/>
        </w:r>
        <w:r>
          <w:fldChar w:fldCharType="begin"/>
        </w:r>
        <w:r>
          <w:instrText xml:space="preserve"> PAGEREF _Toc18630 \h </w:instrText>
        </w:r>
        <w:r>
          <w:fldChar w:fldCharType="separate"/>
        </w:r>
        <w:r>
          <w:t>28</w:t>
        </w:r>
        <w:r>
          <w:fldChar w:fldCharType="end"/>
        </w:r>
      </w:hyperlink>
    </w:p>
    <w:p>
      <w:pPr>
        <w:pStyle w:val="TOC1"/>
        <w:tabs>
          <w:tab w:val="right" w:leader="dot" w:pos="8306"/>
        </w:tabs>
      </w:pPr>
      <w:hyperlink w:anchor="_Toc16358" w:history="1">
        <w:r>
          <w:rPr>
            <w:rFonts w:ascii="仿宋" w:eastAsia="仿宋" w:hAnsi="仿宋" w:cs="仿宋" w:hint="eastAsia"/>
            <w:lang w:eastAsia="zh-CN"/>
          </w:rPr>
          <w:t>十、影像投影仪项目人力资源管理</w:t>
        </w:r>
        <w:r>
          <w:tab/>
        </w:r>
        <w:r>
          <w:fldChar w:fldCharType="begin"/>
        </w:r>
        <w:r>
          <w:instrText xml:space="preserve"> PAGEREF _Toc16358 \h </w:instrText>
        </w:r>
        <w:r>
          <w:fldChar w:fldCharType="separate"/>
        </w:r>
        <w:r>
          <w:t>29</w:t>
        </w:r>
        <w:r>
          <w:fldChar w:fldCharType="end"/>
        </w:r>
      </w:hyperlink>
    </w:p>
    <w:p>
      <w:pPr>
        <w:pStyle w:val="TOC2"/>
        <w:tabs>
          <w:tab w:val="right" w:leader="dot" w:pos="8306"/>
        </w:tabs>
      </w:pPr>
      <w:hyperlink w:anchor="_Toc18060" w:history="1">
        <w:r>
          <w:rPr>
            <w:rFonts w:ascii="仿宋" w:eastAsia="仿宋" w:hAnsi="仿宋" w:cs="仿宋" w:hint="eastAsia"/>
            <w:lang w:eastAsia="zh-CN"/>
          </w:rPr>
          <w:t>(一)、建立健全的预算管理制度</w:t>
        </w:r>
        <w:r>
          <w:tab/>
        </w:r>
        <w:r>
          <w:fldChar w:fldCharType="begin"/>
        </w:r>
        <w:r>
          <w:instrText xml:space="preserve"> PAGEREF _Toc18060 \h </w:instrText>
        </w:r>
        <w:r>
          <w:fldChar w:fldCharType="separate"/>
        </w:r>
        <w:r>
          <w:t>29</w:t>
        </w:r>
        <w:r>
          <w:fldChar w:fldCharType="end"/>
        </w:r>
      </w:hyperlink>
    </w:p>
    <w:p>
      <w:pPr>
        <w:pStyle w:val="TOC2"/>
        <w:tabs>
          <w:tab w:val="right" w:leader="dot" w:pos="8306"/>
        </w:tabs>
      </w:pPr>
      <w:hyperlink w:anchor="_Toc314" w:history="1">
        <w:r>
          <w:rPr>
            <w:rFonts w:ascii="仿宋" w:eastAsia="仿宋" w:hAnsi="仿宋" w:cs="仿宋" w:hint="eastAsia"/>
            <w:lang w:eastAsia="zh-CN"/>
          </w:rPr>
          <w:t>(二)、加强资金流动监控</w:t>
        </w:r>
        <w:r>
          <w:tab/>
        </w:r>
        <w:r>
          <w:fldChar w:fldCharType="begin"/>
        </w:r>
        <w:r>
          <w:instrText xml:space="preserve"> PAGEREF _Toc314 \h </w:instrText>
        </w:r>
        <w:r>
          <w:fldChar w:fldCharType="separate"/>
        </w:r>
        <w:r>
          <w:t>31</w:t>
        </w:r>
        <w:r>
          <w:fldChar w:fldCharType="end"/>
        </w:r>
      </w:hyperlink>
    </w:p>
    <w:p>
      <w:pPr>
        <w:pStyle w:val="TOC2"/>
        <w:tabs>
          <w:tab w:val="right" w:leader="dot" w:pos="8306"/>
        </w:tabs>
      </w:pPr>
      <w:hyperlink w:anchor="_Toc27964" w:history="1">
        <w:r>
          <w:rPr>
            <w:rFonts w:ascii="仿宋" w:eastAsia="仿宋" w:hAnsi="仿宋" w:cs="仿宋" w:hint="eastAsia"/>
            <w:lang w:eastAsia="zh-CN"/>
          </w:rPr>
          <w:t>(三)、制定完善的风险控制机制</w:t>
        </w:r>
        <w:r>
          <w:tab/>
        </w:r>
        <w:r>
          <w:fldChar w:fldCharType="begin"/>
        </w:r>
        <w:r>
          <w:instrText xml:space="preserve"> PAGEREF _Toc27964 \h </w:instrText>
        </w:r>
        <w:r>
          <w:fldChar w:fldCharType="separate"/>
        </w:r>
        <w:r>
          <w:t>32</w:t>
        </w:r>
        <w:r>
          <w:fldChar w:fldCharType="end"/>
        </w:r>
      </w:hyperlink>
    </w:p>
    <w:p>
      <w:pPr>
        <w:pStyle w:val="TOC2"/>
        <w:tabs>
          <w:tab w:val="right" w:leader="dot" w:pos="8306"/>
        </w:tabs>
      </w:pPr>
      <w:hyperlink w:anchor="_Toc32066" w:history="1">
        <w:r>
          <w:rPr>
            <w:rFonts w:ascii="仿宋" w:eastAsia="仿宋" w:hAnsi="仿宋" w:cs="仿宋" w:hint="eastAsia"/>
            <w:lang w:eastAsia="zh-CN"/>
          </w:rPr>
          <w:t>(四)、优化成本管理</w:t>
        </w:r>
        <w:r>
          <w:tab/>
        </w:r>
        <w:r>
          <w:fldChar w:fldCharType="begin"/>
        </w:r>
        <w:r>
          <w:instrText xml:space="preserve"> PAGEREF _Toc32066 \h </w:instrText>
        </w:r>
        <w:r>
          <w:fldChar w:fldCharType="separate"/>
        </w:r>
        <w:r>
          <w:t>33</w:t>
        </w:r>
        <w:r>
          <w:fldChar w:fldCharType="end"/>
        </w:r>
      </w:hyperlink>
    </w:p>
    <w:p>
      <w:pPr>
        <w:pStyle w:val="TOC1"/>
        <w:tabs>
          <w:tab w:val="right" w:leader="dot" w:pos="8306"/>
        </w:tabs>
      </w:pPr>
      <w:hyperlink w:anchor="_Toc6272" w:history="1">
        <w:r>
          <w:rPr>
            <w:rFonts w:ascii="仿宋" w:eastAsia="仿宋" w:hAnsi="仿宋" w:cs="仿宋" w:hint="eastAsia"/>
            <w:lang w:eastAsia="zh-CN"/>
          </w:rPr>
          <w:t>十一、影像投影仪项目创新与研发</w:t>
        </w:r>
        <w:r>
          <w:tab/>
        </w:r>
        <w:r>
          <w:fldChar w:fldCharType="begin"/>
        </w:r>
        <w:r>
          <w:instrText xml:space="preserve"> PAGEREF _Toc6272 \h </w:instrText>
        </w:r>
        <w:r>
          <w:fldChar w:fldCharType="separate"/>
        </w:r>
        <w:r>
          <w:t>35</w:t>
        </w:r>
        <w:r>
          <w:fldChar w:fldCharType="end"/>
        </w:r>
      </w:hyperlink>
    </w:p>
    <w:p>
      <w:pPr>
        <w:pStyle w:val="TOC2"/>
        <w:tabs>
          <w:tab w:val="right" w:leader="dot" w:pos="8306"/>
        </w:tabs>
      </w:pPr>
      <w:hyperlink w:anchor="_Toc20104" w:history="1">
        <w:r>
          <w:rPr>
            <w:rFonts w:ascii="仿宋" w:eastAsia="仿宋" w:hAnsi="仿宋" w:cs="仿宋" w:hint="eastAsia"/>
            <w:lang w:eastAsia="zh-CN"/>
          </w:rPr>
          <w:t>(一)、创新策略与方向</w:t>
        </w:r>
        <w:r>
          <w:tab/>
        </w:r>
        <w:r>
          <w:fldChar w:fldCharType="begin"/>
        </w:r>
        <w:r>
          <w:instrText xml:space="preserve"> PAGEREF _Toc20104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5" w:history="1">
        <w:r>
          <w:rPr>
            <w:rFonts w:ascii="仿宋" w:eastAsia="仿宋" w:hAnsi="仿宋" w:cs="仿宋" w:hint="eastAsia"/>
            <w:lang w:eastAsia="zh-CN"/>
          </w:rPr>
          <w:t>(二)、研发规划与投入</w:t>
        </w:r>
        <w:r>
          <w:tab/>
        </w:r>
        <w:r>
          <w:fldChar w:fldCharType="begin"/>
        </w:r>
        <w:r>
          <w:instrText xml:space="preserve"> PAGEREF _Toc6165 \h </w:instrText>
        </w:r>
        <w:r>
          <w:fldChar w:fldCharType="separate"/>
        </w:r>
        <w:r>
          <w:t>36</w:t>
        </w:r>
        <w:r>
          <w:fldChar w:fldCharType="end"/>
        </w:r>
      </w:hyperlink>
    </w:p>
    <w:p>
      <w:pPr>
        <w:pStyle w:val="TOC1"/>
        <w:tabs>
          <w:tab w:val="right" w:leader="dot" w:pos="8306"/>
        </w:tabs>
      </w:pPr>
      <w:hyperlink w:anchor="_Toc12209" w:history="1">
        <w:r>
          <w:rPr>
            <w:rFonts w:ascii="仿宋" w:eastAsia="仿宋" w:hAnsi="仿宋" w:cs="仿宋" w:hint="eastAsia"/>
            <w:lang w:eastAsia="zh-CN"/>
          </w:rPr>
          <w:t>十二、影像投影仪项目人力资源培养与发展</w:t>
        </w:r>
        <w:r>
          <w:tab/>
        </w:r>
        <w:r>
          <w:fldChar w:fldCharType="begin"/>
        </w:r>
        <w:r>
          <w:instrText xml:space="preserve"> PAGEREF _Toc12209 \h </w:instrText>
        </w:r>
        <w:r>
          <w:fldChar w:fldCharType="separate"/>
        </w:r>
        <w:r>
          <w:t>38</w:t>
        </w:r>
        <w:r>
          <w:fldChar w:fldCharType="end"/>
        </w:r>
      </w:hyperlink>
    </w:p>
    <w:p>
      <w:pPr>
        <w:pStyle w:val="TOC2"/>
        <w:tabs>
          <w:tab w:val="right" w:leader="dot" w:pos="8306"/>
        </w:tabs>
      </w:pPr>
      <w:hyperlink w:anchor="_Toc9857" w:history="1">
        <w:r>
          <w:rPr>
            <w:rFonts w:ascii="仿宋" w:eastAsia="仿宋" w:hAnsi="仿宋" w:cs="仿宋" w:hint="eastAsia"/>
            <w:lang w:eastAsia="zh-CN"/>
          </w:rPr>
          <w:t>(一)、人才需求与规划</w:t>
        </w:r>
        <w:r>
          <w:tab/>
        </w:r>
        <w:r>
          <w:fldChar w:fldCharType="begin"/>
        </w:r>
        <w:r>
          <w:instrText xml:space="preserve"> PAGEREF _Toc9857 \h </w:instrText>
        </w:r>
        <w:r>
          <w:fldChar w:fldCharType="separate"/>
        </w:r>
        <w:r>
          <w:t>38</w:t>
        </w:r>
        <w:r>
          <w:fldChar w:fldCharType="end"/>
        </w:r>
      </w:hyperlink>
    </w:p>
    <w:p>
      <w:pPr>
        <w:pStyle w:val="TOC2"/>
        <w:tabs>
          <w:tab w:val="right" w:leader="dot" w:pos="8306"/>
        </w:tabs>
      </w:pPr>
      <w:hyperlink w:anchor="_Toc31190" w:history="1">
        <w:r>
          <w:rPr>
            <w:rFonts w:ascii="仿宋" w:eastAsia="仿宋" w:hAnsi="仿宋" w:cs="仿宋" w:hint="eastAsia"/>
            <w:lang w:eastAsia="zh-CN"/>
          </w:rPr>
          <w:t>(二)、培训与发展计划</w:t>
        </w:r>
        <w:r>
          <w:tab/>
        </w:r>
        <w:r>
          <w:fldChar w:fldCharType="begin"/>
        </w:r>
        <w:r>
          <w:instrText xml:space="preserve"> PAGEREF _Toc31190 \h </w:instrText>
        </w:r>
        <w:r>
          <w:fldChar w:fldCharType="separate"/>
        </w:r>
        <w:r>
          <w:t>38</w:t>
        </w:r>
        <w:r>
          <w:fldChar w:fldCharType="end"/>
        </w:r>
      </w:hyperlink>
    </w:p>
    <w:p>
      <w:pPr>
        <w:pStyle w:val="TOC1"/>
        <w:tabs>
          <w:tab w:val="right" w:leader="dot" w:pos="8306"/>
        </w:tabs>
      </w:pPr>
      <w:hyperlink w:anchor="_Toc18046" w:history="1">
        <w:r>
          <w:rPr>
            <w:rFonts w:ascii="仿宋" w:eastAsia="仿宋" w:hAnsi="仿宋" w:cs="仿宋" w:hint="eastAsia"/>
            <w:lang w:eastAsia="zh-CN"/>
          </w:rPr>
          <w:t>十三、影像投影仪项目治理与监督</w:t>
        </w:r>
        <w:r>
          <w:tab/>
        </w:r>
        <w:r>
          <w:fldChar w:fldCharType="begin"/>
        </w:r>
        <w:r>
          <w:instrText xml:space="preserve"> PAGEREF _Toc18046 \h </w:instrText>
        </w:r>
        <w:r>
          <w:fldChar w:fldCharType="separate"/>
        </w:r>
        <w:r>
          <w:t>39</w:t>
        </w:r>
        <w:r>
          <w:fldChar w:fldCharType="end"/>
        </w:r>
      </w:hyperlink>
    </w:p>
    <w:p>
      <w:pPr>
        <w:pStyle w:val="TOC2"/>
        <w:tabs>
          <w:tab w:val="right" w:leader="dot" w:pos="8306"/>
        </w:tabs>
      </w:pPr>
      <w:hyperlink w:anchor="_Toc701" w:history="1">
        <w:r>
          <w:rPr>
            <w:rFonts w:ascii="仿宋" w:eastAsia="仿宋" w:hAnsi="仿宋" w:cs="仿宋" w:hint="eastAsia"/>
            <w:lang w:eastAsia="zh-CN"/>
          </w:rPr>
          <w:t>(一)、影像投影仪项目治理结构</w:t>
        </w:r>
        <w:r>
          <w:tab/>
        </w:r>
        <w:r>
          <w:fldChar w:fldCharType="begin"/>
        </w:r>
        <w:r>
          <w:instrText xml:space="preserve"> PAGEREF _Toc701 \h </w:instrText>
        </w:r>
        <w:r>
          <w:fldChar w:fldCharType="separate"/>
        </w:r>
        <w:r>
          <w:t>39</w:t>
        </w:r>
        <w:r>
          <w:fldChar w:fldCharType="end"/>
        </w:r>
      </w:hyperlink>
    </w:p>
    <w:p>
      <w:pPr>
        <w:pStyle w:val="TOC2"/>
        <w:tabs>
          <w:tab w:val="right" w:leader="dot" w:pos="8306"/>
        </w:tabs>
      </w:pPr>
      <w:hyperlink w:anchor="_Toc17607" w:history="1">
        <w:r>
          <w:rPr>
            <w:rFonts w:ascii="仿宋" w:eastAsia="仿宋" w:hAnsi="仿宋" w:cs="仿宋" w:hint="eastAsia"/>
            <w:lang w:eastAsia="zh-CN"/>
          </w:rPr>
          <w:t>(二)、监督与审计</w:t>
        </w:r>
        <w:r>
          <w:tab/>
        </w:r>
        <w:r>
          <w:fldChar w:fldCharType="begin"/>
        </w:r>
        <w:r>
          <w:instrText xml:space="preserve"> PAGEREF _Toc17607 \h </w:instrText>
        </w:r>
        <w:r>
          <w:fldChar w:fldCharType="separate"/>
        </w:r>
        <w:r>
          <w:t>40</w:t>
        </w:r>
        <w:r>
          <w:fldChar w:fldCharType="end"/>
        </w:r>
      </w:hyperlink>
    </w:p>
    <w:p>
      <w:pPr>
        <w:pStyle w:val="TOC1"/>
        <w:tabs>
          <w:tab w:val="right" w:leader="dot" w:pos="8306"/>
        </w:tabs>
      </w:pPr>
      <w:hyperlink w:anchor="_Toc16903" w:history="1">
        <w:r>
          <w:rPr>
            <w:rFonts w:ascii="仿宋" w:eastAsia="仿宋" w:hAnsi="仿宋" w:cs="仿宋" w:hint="eastAsia"/>
            <w:lang w:eastAsia="zh-CN"/>
          </w:rPr>
          <w:t>十四、影像投影仪项目实施保障措施</w:t>
        </w:r>
        <w:r>
          <w:tab/>
        </w:r>
        <w:r>
          <w:fldChar w:fldCharType="begin"/>
        </w:r>
        <w:r>
          <w:instrText xml:space="preserve"> PAGEREF _Toc16903 \h </w:instrText>
        </w:r>
        <w:r>
          <w:fldChar w:fldCharType="separate"/>
        </w:r>
        <w:r>
          <w:t>42</w:t>
        </w:r>
        <w:r>
          <w:fldChar w:fldCharType="end"/>
        </w:r>
      </w:hyperlink>
    </w:p>
    <w:p>
      <w:pPr>
        <w:pStyle w:val="TOC2"/>
        <w:tabs>
          <w:tab w:val="right" w:leader="dot" w:pos="8306"/>
        </w:tabs>
      </w:pPr>
      <w:hyperlink w:anchor="_Toc18719" w:history="1">
        <w:r>
          <w:rPr>
            <w:rFonts w:ascii="仿宋" w:eastAsia="仿宋" w:hAnsi="仿宋" w:cs="仿宋" w:hint="eastAsia"/>
            <w:lang w:eastAsia="zh-CN"/>
          </w:rPr>
          <w:t>(一)、影像投影仪项目实施保障机制</w:t>
        </w:r>
        <w:r>
          <w:tab/>
        </w:r>
        <w:r>
          <w:fldChar w:fldCharType="begin"/>
        </w:r>
        <w:r>
          <w:instrText xml:space="preserve"> PAGEREF _Toc18719 \h </w:instrText>
        </w:r>
        <w:r>
          <w:fldChar w:fldCharType="separate"/>
        </w:r>
        <w:r>
          <w:t>42</w:t>
        </w:r>
        <w:r>
          <w:fldChar w:fldCharType="end"/>
        </w:r>
      </w:hyperlink>
    </w:p>
    <w:p>
      <w:pPr>
        <w:pStyle w:val="TOC2"/>
        <w:tabs>
          <w:tab w:val="right" w:leader="dot" w:pos="8306"/>
        </w:tabs>
      </w:pPr>
      <w:hyperlink w:anchor="_Toc7296" w:history="1">
        <w:r>
          <w:rPr>
            <w:rFonts w:ascii="仿宋" w:eastAsia="仿宋" w:hAnsi="仿宋" w:cs="仿宋" w:hint="eastAsia"/>
            <w:lang w:eastAsia="zh-CN"/>
          </w:rPr>
          <w:t>(二)、影像投影仪项目法律合规要求</w:t>
        </w:r>
        <w:r>
          <w:tab/>
        </w:r>
        <w:r>
          <w:fldChar w:fldCharType="begin"/>
        </w:r>
        <w:r>
          <w:instrText xml:space="preserve"> PAGEREF _Toc7296 \h </w:instrText>
        </w:r>
        <w:r>
          <w:fldChar w:fldCharType="separate"/>
        </w:r>
        <w:r>
          <w:t>45</w:t>
        </w:r>
        <w:r>
          <w:fldChar w:fldCharType="end"/>
        </w:r>
      </w:hyperlink>
    </w:p>
    <w:p>
      <w:pPr>
        <w:pStyle w:val="TOC2"/>
        <w:tabs>
          <w:tab w:val="right" w:leader="dot" w:pos="8306"/>
        </w:tabs>
      </w:pPr>
      <w:hyperlink w:anchor="_Toc30928" w:history="1">
        <w:r>
          <w:rPr>
            <w:rFonts w:ascii="仿宋" w:eastAsia="仿宋" w:hAnsi="仿宋" w:cs="仿宋" w:hint="eastAsia"/>
            <w:lang w:eastAsia="zh-CN"/>
          </w:rPr>
          <w:t>(三)、影像投影仪项目合同管理与法律事务</w:t>
        </w:r>
        <w:r>
          <w:tab/>
        </w:r>
        <w:r>
          <w:fldChar w:fldCharType="begin"/>
        </w:r>
        <w:r>
          <w:instrText xml:space="preserve"> PAGEREF _Toc30928 \h </w:instrText>
        </w:r>
        <w:r>
          <w:fldChar w:fldCharType="separate"/>
        </w:r>
        <w:r>
          <w:t>49</w:t>
        </w:r>
        <w:r>
          <w:fldChar w:fldCharType="end"/>
        </w:r>
      </w:hyperlink>
    </w:p>
    <w:p>
      <w:pPr>
        <w:pStyle w:val="TOC2"/>
        <w:tabs>
          <w:tab w:val="right" w:leader="dot" w:pos="8306"/>
        </w:tabs>
      </w:pPr>
      <w:hyperlink w:anchor="_Toc28469" w:history="1">
        <w:r>
          <w:rPr>
            <w:rFonts w:ascii="仿宋" w:eastAsia="仿宋" w:hAnsi="仿宋" w:cs="仿宋" w:hint="eastAsia"/>
            <w:lang w:eastAsia="zh-CN"/>
          </w:rPr>
          <w:t>(四)、影像投影仪项目知识产权保护策略</w:t>
        </w:r>
        <w:r>
          <w:tab/>
        </w:r>
        <w:r>
          <w:fldChar w:fldCharType="begin"/>
        </w:r>
        <w:r>
          <w:instrText xml:space="preserve"> PAGEREF _Toc28469 \h </w:instrText>
        </w:r>
        <w:r>
          <w:fldChar w:fldCharType="separate"/>
        </w:r>
        <w:r>
          <w:t>56</w:t>
        </w:r>
        <w:r>
          <w:fldChar w:fldCharType="end"/>
        </w:r>
      </w:hyperlink>
    </w:p>
    <w:p>
      <w:pPr>
        <w:pStyle w:val="TOC1"/>
        <w:tabs>
          <w:tab w:val="right" w:leader="dot" w:pos="8306"/>
        </w:tabs>
      </w:pPr>
      <w:hyperlink w:anchor="_Toc32251" w:history="1">
        <w:r>
          <w:rPr>
            <w:rFonts w:ascii="仿宋" w:eastAsia="仿宋" w:hAnsi="仿宋" w:cs="仿宋" w:hint="eastAsia"/>
            <w:lang w:eastAsia="zh-CN"/>
          </w:rPr>
          <w:t>十五、影像投影仪项目变更管理</w:t>
        </w:r>
        <w:r>
          <w:tab/>
        </w:r>
        <w:r>
          <w:fldChar w:fldCharType="begin"/>
        </w:r>
        <w:r>
          <w:instrText xml:space="preserve"> PAGEREF _Toc32251 \h </w:instrText>
        </w:r>
        <w:r>
          <w:fldChar w:fldCharType="separate"/>
        </w:r>
        <w:r>
          <w:t>58</w:t>
        </w:r>
        <w:r>
          <w:fldChar w:fldCharType="end"/>
        </w:r>
      </w:hyperlink>
    </w:p>
    <w:p>
      <w:pPr>
        <w:pStyle w:val="TOC2"/>
        <w:tabs>
          <w:tab w:val="right" w:leader="dot" w:pos="8306"/>
        </w:tabs>
      </w:pPr>
      <w:hyperlink w:anchor="_Toc32767" w:history="1">
        <w:r>
          <w:rPr>
            <w:rFonts w:ascii="仿宋" w:eastAsia="仿宋" w:hAnsi="仿宋" w:cs="仿宋" w:hint="eastAsia"/>
            <w:lang w:eastAsia="zh-CN"/>
          </w:rPr>
          <w:t>(一)、变更申请与评估</w:t>
        </w:r>
        <w:r>
          <w:tab/>
        </w:r>
        <w:r>
          <w:fldChar w:fldCharType="begin"/>
        </w:r>
        <w:r>
          <w:instrText xml:space="preserve"> PAGEREF _Toc32767 \h </w:instrText>
        </w:r>
        <w:r>
          <w:fldChar w:fldCharType="separate"/>
        </w:r>
        <w:r>
          <w:t>58</w:t>
        </w:r>
        <w:r>
          <w:fldChar w:fldCharType="end"/>
        </w:r>
      </w:hyperlink>
    </w:p>
    <w:p>
      <w:pPr>
        <w:pStyle w:val="TOC2"/>
        <w:tabs>
          <w:tab w:val="right" w:leader="dot" w:pos="8306"/>
        </w:tabs>
      </w:pPr>
      <w:hyperlink w:anchor="_Toc8800" w:history="1">
        <w:r>
          <w:rPr>
            <w:rFonts w:ascii="仿宋" w:eastAsia="仿宋" w:hAnsi="仿宋" w:cs="仿宋" w:hint="eastAsia"/>
            <w:lang w:eastAsia="zh-CN"/>
          </w:rPr>
          <w:t>(二)、变更实施与控制</w:t>
        </w:r>
        <w:r>
          <w:tab/>
        </w:r>
        <w:r>
          <w:fldChar w:fldCharType="begin"/>
        </w:r>
        <w:r>
          <w:instrText xml:space="preserve"> PAGEREF _Toc8800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2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589"/>
      <w:r>
        <w:rPr>
          <w:rFonts w:ascii="仿宋" w:eastAsia="仿宋" w:hAnsi="仿宋" w:cs="仿宋" w:hint="eastAsia"/>
          <w:lang w:eastAsia="zh-CN"/>
        </w:rPr>
        <w:t>(一)、影像投影仪行业分析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行业一直以来都是市场的关注焦点。行业内的发展趋势、竞争态势以及潜在机会都对影像投影仪项目的推进产生深远的影响。通过深入研究行业的整体概貌，我们将更好地理解行业的核心特征，为影像投影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投影仪行业，技术一直是推动创新和发展的关键因素。我们将对当前技术趋势进行详尽分析，包括但不限于人工智能、大数据应用、先进制造技术等。这有助于影像投影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像投影仪项目成功的基础。我们将对主要竞争对手进行深入研究，包括其市场份额、产品特点、市场定位等。通过全面了解竞争对手的优势和劣势，影像投影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00"/>
      <w:r>
        <w:rPr>
          <w:rFonts w:ascii="仿宋" w:eastAsia="仿宋" w:hAnsi="仿宋" w:cs="仿宋" w:hint="eastAsia"/>
          <w:sz w:val="28"/>
          <w:lang w:eastAsia="zh-CN"/>
        </w:rPr>
        <w:t>(二)、影像投影仪市场分析预测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像投影仪市场未来的增长趋势。这包括市场的整体规模、各细分领域的发展趋势等。影像投影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像投影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影像投影仪项目实施过程中需要充分考虑的因素。我们将对市场风险进行全面评估，包括但不限于政策法规风险、市场竞争风险、技术变革风险等。通过对潜在风险的深入分析，影像投影仪项目可以制定相应的风险缓解策略，降低不确定性对影像投影仪项目的影响。</w:t>
      </w:r>
    </w:p>
    <w:p>
      <w:pPr>
        <w:pStyle w:val="Heading1"/>
        <w:ind w:firstLine="560" w:firstLineChars="200"/>
        <w:rPr>
          <w:rFonts w:ascii="仿宋" w:eastAsia="仿宋" w:hAnsi="仿宋" w:cs="仿宋" w:hint="eastAsia"/>
          <w:sz w:val="28"/>
          <w:lang w:eastAsia="zh-CN"/>
        </w:rPr>
      </w:pPr>
      <w:bookmarkStart w:id="5" w:name="_Toc7793"/>
      <w:r>
        <w:rPr>
          <w:rFonts w:ascii="仿宋" w:eastAsia="仿宋" w:hAnsi="仿宋" w:cs="仿宋" w:hint="eastAsia"/>
          <w:sz w:val="28"/>
          <w:lang w:eastAsia="zh-CN"/>
        </w:rPr>
        <w:t>二、影像投影仪项目绩效评估</w:t>
      </w:r>
      <w:bookmarkEnd w:id="5"/>
    </w:p>
    <w:p>
      <w:pPr>
        <w:pStyle w:val="Heading2"/>
        <w:rPr>
          <w:rFonts w:ascii="仿宋" w:eastAsia="仿宋" w:hAnsi="仿宋" w:cs="仿宋" w:hint="eastAsia"/>
          <w:lang w:eastAsia="zh-CN"/>
        </w:rPr>
      </w:pPr>
      <w:bookmarkStart w:id="6" w:name="_Toc1751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投影仪项目中，我们设计了一套全面的绩效评估指标，以确保影像投影仪项目的可控和成功交付。这些指标跨足影像投影仪项目目标、成本、进度和质量等多个维度，为我们提供了全面洞察影像投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目标达成率是我们关注的首要指标。我们设定了明确的目标，并通过定期监测和评估，迅速发现并应对潜在的目标偏差。这为影像投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成本绩效是另一个核心关注点。通过实际成本与预算成本的对比分析，我们深入了解成本差异的原因，及时调整资源分配，保持影像投影仪项目在经济效益方面的合理水平。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进度作为关键的绩效指标之一，得到了精心的关注。我们制定了详细的影像投影仪项目进度计划，并设立了进度符合度指标，确保实际进度与计划进度保持一致。这使我们能够快速发现和解决潜在的进度问题，保持影像投影仪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影像投影仪项目绩效的不可或缺的一环。我们引入了一系列的质量标准和客户满意度指标，以确保影像投影仪项目交付的成果在质量上达到或超越预期水平。通过持续监测这些指标，我们努力提升影像投影仪项目整体质量水平，为影像投影仪项目的成功交付提供有力保障。通过这些科学且全面的绩效评估，我们能够更好地引导影像投影仪项目的持续改进，确保影像投影仪项目目标的顺利达成。</w:t>
      </w:r>
    </w:p>
    <w:p>
      <w:pPr>
        <w:pStyle w:val="Heading2"/>
        <w:ind w:firstLine="560" w:firstLineChars="200"/>
        <w:rPr>
          <w:rFonts w:ascii="仿宋" w:eastAsia="仿宋" w:hAnsi="仿宋" w:cs="仿宋" w:hint="eastAsia"/>
          <w:sz w:val="28"/>
          <w:lang w:eastAsia="zh-CN"/>
        </w:rPr>
      </w:pPr>
      <w:bookmarkStart w:id="7" w:name="_Toc849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绩效评估是影像投影仪项目中的关键环节，为确保影像投影仪项目达到预期目标，我们采用了多层次、多维度的绩效评估方法。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影像投影仪项目的战略目标对齐，确保每个决策和行动都与影像投影仪项目整体目标保持一致。团队会定期召开战略对齐会议，审视当前工作与影像投影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影像投影仪项目进度、质量、成本和风险等方面。这些指标通过数据收集和分析，为影像投影仪项目管理团队提供了客观的评估依据。例如，我们通过影像投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绩效评估不仅仅停留在影像投影仪项目内部，还考虑了影像投影仪项目对外部环境的影响。我们定期进行干系人满意度调查，以了解各利益相关方对影像投影仪项目的期望和满意度，并及时做出调整。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这种多层次、多角度的绩效评估方法，使得我们能够全面了解影像投影仪项目的运行状态，及时做出调整，确保影像投影仪项目在不断变化的环境中保持稳健前行。</w:t>
      </w:r>
    </w:p>
    <w:p>
      <w:pPr>
        <w:pStyle w:val="Heading2"/>
        <w:ind w:firstLine="560" w:firstLineChars="200"/>
        <w:rPr>
          <w:rFonts w:ascii="仿宋" w:eastAsia="仿宋" w:hAnsi="仿宋" w:cs="仿宋" w:hint="eastAsia"/>
          <w:sz w:val="28"/>
          <w:lang w:eastAsia="zh-CN"/>
        </w:rPr>
      </w:pPr>
      <w:bookmarkStart w:id="8" w:name="_Toc36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为了确保影像投影仪项目的有效管理和不断优化，我们采用了精心设计的绩效评估周期。这个周期旨在实现灵活、实时和全面的评估，以适应影像投影仪项目执行中的各种挑战。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影像投影仪项目的不同需求，分为短期、中期和长期。短期评估关注每个迭代或工作周期，以及时发现和解决当前任务中的问题。中期评估涵盖几个迭代，深入了解整体影像投影仪项目的趋势和性能。长期评估则着眼于整个影像投影仪项目阶段，确保影像投影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影像投影仪项目管理工具和协作平台，团队成员能够随时更新和分享影像投影仪项目数据。这种实时性的反馈机制使我们能够及时察觉潜在问题，快速调整，保持影像投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影像投影仪项目的决策制定密不可分。每个周期的影像投影仪项目回顾会议成为集体总结经验、识别问题深层次原因并找到创新解决方案的平台。这种定期的反思与调整机制使影像投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974"/>
      <w:r>
        <w:rPr>
          <w:rFonts w:ascii="仿宋" w:eastAsia="仿宋" w:hAnsi="仿宋" w:cs="仿宋" w:hint="eastAsia"/>
          <w:sz w:val="28"/>
          <w:lang w:eastAsia="zh-CN"/>
        </w:rPr>
        <w:t>三、影像投影仪项目危机管理</w:t>
      </w:r>
      <w:bookmarkEnd w:id="9"/>
    </w:p>
    <w:p>
      <w:pPr>
        <w:pStyle w:val="Heading2"/>
        <w:rPr>
          <w:rFonts w:ascii="仿宋" w:eastAsia="仿宋" w:hAnsi="仿宋" w:cs="仿宋" w:hint="eastAsia"/>
          <w:lang w:eastAsia="zh-CN"/>
        </w:rPr>
      </w:pPr>
      <w:bookmarkStart w:id="10" w:name="_Toc23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投影仪项目危机管理中，危机预警与识别是确保影像投影仪项目稳健运行的核心步骤。通过建立全面的监测机制，影像投影仪项目团队旨在及时发现和理解潜在的风险和危机因素，以便采取及时的预防和应对措施，确保影像投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首先，通过深入的风险评估，影像投影仪项目团队全面分析了整个影像投影仪项目和各个阶段可能存在的威胁。这包括准确评估每个潜在风险的发生概率和可能影响的程度，为后续危机预警提供了有力支持。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像投影仪项目团队着重于明确定义影像投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影像投影仪项目进展的持续监控，团队能够及时发现潜在问题并作出迅速反应。影像投影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在这一阶段，团队的专业素养和反应速度将发挥至关重要的作用，以确保潜在危机能够在初期得到有效的处理，最大程度地减轻负面影响。通过危机预警与识别，影像投影仪项目得以更有序、可控地推进。</w:t>
      </w:r>
    </w:p>
    <w:p>
      <w:pPr>
        <w:pStyle w:val="Heading2"/>
        <w:ind w:firstLine="560" w:firstLineChars="200"/>
        <w:rPr>
          <w:rFonts w:ascii="仿宋" w:eastAsia="仿宋" w:hAnsi="仿宋" w:cs="仿宋" w:hint="eastAsia"/>
          <w:sz w:val="28"/>
          <w:lang w:eastAsia="zh-CN"/>
        </w:rPr>
      </w:pPr>
      <w:bookmarkStart w:id="11" w:name="_Toc2830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在危机发生时，影像投影仪项目团队立即行动，成立了应急小组。该小组的任务是迅速制定并实施紧急应对措施，以最小化潜在损失。以下是采取的主要措施：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暂停影像投影仪项目进度：为遏制危机蔓延，影像投影仪项目暂时停止进行，以便全面评估当前状况。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资源重新分配：重新评估影像投影仪项目资源的分配，确保最大限度地减小损失。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实时沟通：与关键利益相关者建立实时沟通机制，向他们传递影像投影仪项目危机的实际状况，保障影像投影仪项目核心利益。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在紧急应对的同时，影像投影仪项目团队强调了团队协作和有效沟通的重要性。以下是团队协作的关键举措：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信息共享机制：建立了信息共享平台，确保团队成员能够及时获取影像投影仪项目危机的实时信息。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领导者沟通：影像投影仪项目领导者通过定期会议和即时沟通工具，指导团队应对危机，保持团队稳定运行。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随着危机得到初步控制，影像投影仪项目团队转向制定恢复计划，以确保影像投影仪项目能够从中迅速恢复。主要恢复计划包括：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修复受损的进度计划：重新评估影像投影仪项目进度，制定修复计划，确保影像投影仪项目尽快回归正常进程。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重新调整资源分配：优化资源分配，确保影像投影仪项目在有限资源下高效运转。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风险管理机制加强：对影像投影仪项目风险进行全面评估，制定更强化的风险管理策略，以预防未来可能的危机。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331"/>
      <w:r>
        <w:rPr>
          <w:rFonts w:ascii="仿宋" w:eastAsia="仿宋" w:hAnsi="仿宋" w:cs="仿宋" w:hint="eastAsia"/>
          <w:sz w:val="28"/>
          <w:lang w:eastAsia="zh-CN"/>
        </w:rPr>
        <w:t>四、影像投影仪项目建设单位说明</w:t>
      </w:r>
      <w:bookmarkEnd w:id="12"/>
    </w:p>
    <w:p>
      <w:pPr>
        <w:pStyle w:val="Heading2"/>
        <w:rPr>
          <w:rFonts w:ascii="仿宋" w:eastAsia="仿宋" w:hAnsi="仿宋" w:cs="仿宋" w:hint="eastAsia"/>
          <w:lang w:eastAsia="zh-CN"/>
        </w:rPr>
      </w:pPr>
      <w:bookmarkStart w:id="13" w:name="_Toc2499"/>
      <w:r>
        <w:rPr>
          <w:rFonts w:ascii="仿宋" w:eastAsia="仿宋" w:hAnsi="仿宋" w:cs="仿宋" w:hint="eastAsia"/>
          <w:lang w:eastAsia="zh-CN"/>
        </w:rPr>
        <w:t>(一)、影像投影仪项目承办单位基本情况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62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像投影仪项目承办单位的XXXX，我们着眼于实现可持续的经济效益。通过技术创新和解决方案的提供，公司预计在影像投影仪项目执行期间将获得可观的收入增长。这一收入来源主要包括影像投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同时，我们注重成本控制和效率提升，以确保影像投影仪项目的可持续盈利。透过精细的管理和资源优化，公司期望实现影像投影仪项目利润最大化。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像投影仪项目实施进行全面的投资评估，包括影像投影仪项目启动阶段的资金投入和后续运营成本。通过对影像投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影像投影仪项目实施过程中具备足够的资金流动性，公司将进行详尽的现金流分析。这包括资金需求的合理预测、影像投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495"/>
      <w:r>
        <w:rPr>
          <w:rFonts w:ascii="仿宋" w:eastAsia="仿宋" w:hAnsi="仿宋" w:cs="仿宋" w:hint="eastAsia"/>
          <w:sz w:val="28"/>
          <w:lang w:eastAsia="zh-CN"/>
        </w:rPr>
        <w:t>五、影像投影仪项目概论</w:t>
      </w:r>
      <w:bookmarkEnd w:id="15"/>
    </w:p>
    <w:p>
      <w:pPr>
        <w:pStyle w:val="Heading2"/>
        <w:rPr>
          <w:rFonts w:ascii="仿宋" w:eastAsia="仿宋" w:hAnsi="仿宋" w:cs="仿宋" w:hint="eastAsia"/>
          <w:lang w:eastAsia="zh-CN"/>
        </w:rPr>
      </w:pPr>
      <w:bookmarkStart w:id="16" w:name="_Toc29834"/>
      <w:r>
        <w:rPr>
          <w:rFonts w:ascii="仿宋" w:eastAsia="仿宋" w:hAnsi="仿宋" w:cs="仿宋" w:hint="eastAsia"/>
          <w:lang w:eastAsia="zh-CN"/>
        </w:rPr>
        <w:t>(一)、影像投影仪项目概况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起源追溯至对市场的深入洞察。市场的不断演变与变革为影像投影仪项目提供了难得的机遇。当前市场存在的需求缺口和变革的大环境共同构成了影像投影仪项目的背景。这个影像投影仪项目旨在充分利用市场机遇，填补行业中尚未满足的需求，为客户提供全新的解决方案。市场的变革和需求的增长使得这个影像投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影像投影仪项目名称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正式命名为影像投影仪。这个名称不仅仅是一个标识，更代表了影像投影仪项目的核心理念和愿景。它蕴含着影像投影仪项目所要解决问题的关键字，具有强烈的表达和辨识度，为影像投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影像投影仪项目目标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核心目标是提供一种全新、高效的解决方案，满足客户日益增长的需求。影像投影仪项目追求的不仅仅是满足市场需求，更是在市场中获得卓越的竞争优势。通过不断提升产品或服务的质量和创新水平，影像投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影像投影仪项目范围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全面涵盖了产品研发、制造、市场推广和售后服务，确保从产品设计到最终用户体验的全方位关注。这一全面的影像投影仪项目范围是为了确保影像投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影像投影仪项目时间表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影像投影仪项目计划在未来18个月内完成，包括研发、测试、市场试点和正式推出等不同阶段。这个时间表的合理设计是为了确保影像投影仪项目各个阶段的顺利推进，以便按时交付高质量的成果。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影像投影仪项目预算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影像投影仪项目总预算估算为XX百万美元，主要分配在研发、市场推广、人员培训和运营等方面。这一充足的预算为影像投影仪项目提供了充足的资源，确保影像投影仪项目在各个方面都能取得优异的表现。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影像投影仪项目风险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可能面临的风险包括市场接受度低、技术难题、竞争激烈等。影像投影仪项目团队已经制定了相应的风险应对计划，通过前瞻性的风险管理，确保影像投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影像投影仪项目团队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影像投影仪项目汇聚了一支经验丰富、多领域专业素养的核心团队，确保影像投影仪项目在各个方面都能拥有高水平的执行力。团队的协同作战是影像投影仪项目成功的关键因素之一。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影像投影仪项目背景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影像投影仪项目的背景根植于市场对更高效、创新产品的渴望，同时也受到科技发展对行业格局的深刻改变的影响。这为影像投影仪项目提供了广阔的发展空间和市场需求。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影像投影仪项目现状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截至目前，影像投影仪项目已完成市场调研和技术验证，取得了初步的成功。这为影像投影仪项目在未来的发展奠定了坚实的基础，为更远大的目标打下了坚实的基石。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427"/>
      <w:r>
        <w:rPr>
          <w:rFonts w:ascii="仿宋" w:eastAsia="仿宋" w:hAnsi="仿宋" w:cs="仿宋" w:hint="eastAsia"/>
          <w:sz w:val="28"/>
          <w:lang w:eastAsia="zh-CN"/>
        </w:rPr>
        <w:t>(二)、影像投影仪项目目标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keyword》影像投影仪项目首要业务目标是在市场中占据有利地位，实现产品/服务的成功推广和销售。通过不断提升产品质量、创新性，影像投影仪项目追求成为行业中的领导者，赢得更多客户的青睐。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在科技迅速发展的时代，影像投影仪项目着眼于技术创新。通过持续的研发和技术升级，影像投影仪项目旨在推出更具创新性的产品或服务，以满足市场对新鲜、先进解决方案的需求。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为了建立可持续的客户关系，影像投影仪项目设定了客户满意度目标。通过提供卓越的产品质量和优质的客户服务，影像投影仪项目追求赢得客户的信任和忠诚度，确保他们的满意度达到行业领先水平。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影像投影仪项目注重社会责任和可持续发展。通过实施环保、社会责任影像投影仪项目，影像投影仪项目致力于在经济发展的同时保护环境，促进社会公平，实现可持续经营。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影像投影仪项目的团队是实现目标的核心驱动力。因此，影像投影仪项目设定了团队发展目标，包括提升团队成员的专业技能、培养领导力，以及搭建协同高效的团队工作氛围。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8657"/>
      <w:r>
        <w:rPr>
          <w:rFonts w:ascii="仿宋" w:eastAsia="仿宋" w:hAnsi="仿宋" w:cs="仿宋" w:hint="eastAsia"/>
          <w:sz w:val="28"/>
          <w:lang w:eastAsia="zh-CN"/>
        </w:rPr>
        <w:t>(三)、影像投影仪项目提出的理由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影像投影仪项目提出的理由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源于对市场机遇的深刻洞察。当前市场中存在的需求缺口和行业发展趋势表明，有巨大的商业机会等待被开发。通过准确捕捉市场机遇，影像投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理念基于对技术创新的信仰。通过持续的研发和技术投入，影像投影仪项目有望推出更具创新性的产品或服务。在科技飞速发展的当下，影像投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是为了增强企业的行业竞争力。通过提升产品或服务的质量和独特性，影像投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响应了消费者需求的变化。随着社会和科技的不断发展，消费者对产品和服务的需求也在发生变化。通过深入了解并及时回应消费者的新需求，影像投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影像投影仪项目的提出是企业战略发展规划的一部分。在面对日益激烈的市场竞争和不断变化的商业环境中，影像投影仪项目作为企业战略的一环，旨在为企业开辟新的增长领域，巩固企业在行业中的地位。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不仅仅是基于商业考量，还注重社会责任。通过推出环保、社会责任等方面的影像投影仪项目，影像投影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影像投影仪项目的提出反映了对利益相关者期望的关注。包括客户、员工、投资者等利益相关者在企业发展中都有着各自的期望，影像投影仪项目力求在满足这些期望的同时，取得更大的共赢。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https://d.book118.com/885001334012011043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23FE6"/>
    <w:rsid w:val="28523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013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2024-01-15T21:25:00Z</dcterms:created>
  <dcterms:modified xsi:type="dcterms:W3CDTF">2024-01-15T21:26:09Z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48F47EC6B1574081B286E9BF369C332B_11</vt:lpwstr>
  </property>
  <property fmtid="{D5CDD505-2E9C-101B-9397-08002B2CF9AE}" pid="3" name="KSOProductBuildVer">
    <vt:lpwstr>2052-12.1.0.16120</vt:lpwstr>
  </property>
</Properties>
</file>