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widowControl w:val="0"/>
        <w:shd w:val="clear" w:color="auto" w:fill="auto"/>
        <w:bidi w:val="0"/>
        <w:spacing w:before="0" w:line="240" w:lineRule="auto"/>
        <w:ind w:left="0" w:right="0" w:firstLine="260"/>
        <w:jc w:val="left"/>
      </w:pPr>
      <w:r>
        <w:rPr>
          <w:rFonts w:ascii="Times New Roman" w:eastAsia="Times New Roman" w:hAnsi="Times New Roman" w:cs="Times New Roman"/>
          <w:color w:val="000000"/>
          <w:spacing w:val="0"/>
          <w:w w:val="100"/>
          <w:position w:val="0"/>
          <w:lang w:val="en-US" w:eastAsia="en-US" w:bidi="en-US"/>
        </w:rPr>
        <w:t>ICS 07. 060</w:t>
      </w:r>
    </w:p>
    <w:p>
      <w:pPr>
        <w:pStyle w:val="Bodytext20"/>
        <w:keepNext w:val="0"/>
        <w:keepLines w:val="0"/>
        <w:widowControl w:val="0"/>
        <w:shd w:val="clear" w:color="auto" w:fill="auto"/>
        <w:bidi w:val="0"/>
        <w:spacing w:before="0" w:line="240" w:lineRule="auto"/>
        <w:ind w:left="0" w:right="0" w:firstLine="260"/>
        <w:jc w:val="left"/>
      </w:pPr>
      <w:r>
        <w:rPr>
          <w:rFonts w:ascii="Times New Roman" w:eastAsia="Times New Roman" w:hAnsi="Times New Roman" w:cs="Times New Roman"/>
          <w:color w:val="000000"/>
          <w:spacing w:val="0"/>
          <w:w w:val="100"/>
          <w:position w:val="0"/>
          <w:lang w:val="en-US" w:eastAsia="en-US" w:bidi="en-US"/>
        </w:rPr>
        <w:t>A47</w:t>
      </w:r>
    </w:p>
    <w:p>
      <w:pPr>
        <w:pStyle w:val="Bodytext20"/>
        <w:keepNext w:val="0"/>
        <w:keepLines w:val="0"/>
        <w:widowControl w:val="0"/>
        <w:shd w:val="clear" w:color="auto" w:fill="auto"/>
        <w:tabs>
          <w:tab w:val="left" w:pos="6538"/>
        </w:tabs>
        <w:bidi w:val="0"/>
        <w:spacing w:before="0" w:after="820" w:line="240" w:lineRule="auto"/>
        <w:ind w:left="0" w:right="0" w:firstLine="260"/>
        <w:jc w:val="left"/>
        <w:rPr>
          <w:sz w:val="96"/>
          <w:szCs w:val="96"/>
        </w:rPr>
      </w:pPr>
      <w:r>
        <w:rPr>
          <w:rFonts w:ascii="SimSun" w:eastAsia="SimSun" w:hAnsi="SimSun" w:cs="SimSun"/>
          <w:color w:val="000000"/>
          <w:spacing w:val="0"/>
          <w:w w:val="100"/>
          <w:position w:val="0"/>
          <w:sz w:val="20"/>
          <w:szCs w:val="20"/>
          <w:lang w:val="zh-TW" w:eastAsia="zh-TW" w:bidi="zh-TW"/>
        </w:rPr>
        <w:t xml:space="preserve">备案号* </w:t>
      </w:r>
      <w:r>
        <w:rPr>
          <w:rFonts w:ascii="Times New Roman" w:eastAsia="Times New Roman" w:hAnsi="Times New Roman" w:cs="Times New Roman"/>
          <w:color w:val="000000"/>
          <w:spacing w:val="0"/>
          <w:w w:val="100"/>
          <w:position w:val="0"/>
          <w:sz w:val="20"/>
          <w:szCs w:val="20"/>
          <w:lang w:val="en-US" w:eastAsia="en-US" w:bidi="en-US"/>
        </w:rPr>
        <w:t>43453-2014</w:t>
        <w:tab/>
      </w:r>
      <w:r>
        <w:rPr>
          <w:rFonts w:ascii="Times New Roman" w:eastAsia="Times New Roman" w:hAnsi="Times New Roman" w:cs="Times New Roman"/>
          <w:color w:val="000000"/>
          <w:spacing w:val="0"/>
          <w:w w:val="100"/>
          <w:position w:val="0"/>
          <w:sz w:val="96"/>
          <w:szCs w:val="96"/>
          <w:lang w:val="en-US" w:eastAsia="en-US" w:bidi="en-US"/>
        </w:rPr>
        <w:t>DB15</w:t>
      </w:r>
    </w:p>
    <w:p>
      <w:pPr>
        <w:pStyle w:val="Heading210"/>
        <w:keepNext/>
        <w:keepLines/>
        <w:widowControl w:val="0"/>
        <w:shd w:val="clear" w:color="auto" w:fill="auto"/>
        <w:bidi w:val="0"/>
        <w:spacing w:before="0" w:line="240" w:lineRule="auto"/>
        <w:ind w:left="0" w:right="0"/>
        <w:jc w:val="left"/>
      </w:pPr>
      <w:bookmarkStart w:id="0" w:name="bookmark0"/>
      <w:bookmarkStart w:id="1" w:name="bookmark1"/>
      <w:bookmarkStart w:id="2" w:name="bookmark2"/>
      <w:r>
        <w:rPr>
          <w:color w:val="000000"/>
          <w:spacing w:val="0"/>
          <w:w w:val="100"/>
          <w:position w:val="0"/>
        </w:rPr>
        <w:t>内蒙古自治区地方标准</w:t>
      </w:r>
      <w:bookmarkEnd w:id="0"/>
      <w:bookmarkEnd w:id="1"/>
      <w:bookmarkEnd w:id="2"/>
    </w:p>
    <w:p>
      <w:pPr>
        <w:pStyle w:val="Bodytext40"/>
        <w:keepNext w:val="0"/>
        <w:keepLines w:val="0"/>
        <w:widowControl w:val="0"/>
        <w:shd w:val="clear" w:color="auto" w:fill="auto"/>
        <w:bidi w:val="0"/>
        <w:spacing w:before="0" w:after="2920" w:line="240" w:lineRule="auto"/>
        <w:ind w:left="0" w:right="180" w:firstLine="0"/>
        <w:jc w:val="right"/>
      </w:pPr>
      <w:r>
        <w:rPr>
          <w:rFonts w:ascii="Times New Roman" w:eastAsia="Times New Roman" w:hAnsi="Times New Roman" w:cs="Times New Roman"/>
          <w:color w:val="000000"/>
          <w:spacing w:val="0"/>
          <w:w w:val="100"/>
          <w:position w:val="0"/>
          <w:lang w:val="en-US" w:eastAsia="en-US" w:bidi="en-US"/>
        </w:rPr>
        <w:t xml:space="preserve">DB </w:t>
      </w:r>
      <w:r>
        <w:rPr>
          <w:rFonts w:ascii="Times New Roman" w:eastAsia="Times New Roman" w:hAnsi="Times New Roman" w:cs="Times New Roman"/>
          <w:color w:val="000000"/>
          <w:spacing w:val="0"/>
          <w:w w:val="100"/>
          <w:position w:val="0"/>
          <w:lang w:val="zh-TW" w:eastAsia="zh-TW" w:bidi="zh-TW"/>
        </w:rPr>
        <w:t xml:space="preserve">15/ </w:t>
      </w:r>
      <w:r>
        <w:rPr>
          <w:rFonts w:ascii="Times New Roman" w:eastAsia="Times New Roman" w:hAnsi="Times New Roman" w:cs="Times New Roman"/>
          <w:color w:val="000000"/>
          <w:spacing w:val="0"/>
          <w:w w:val="100"/>
          <w:position w:val="0"/>
          <w:lang w:val="en-US" w:eastAsia="en-US" w:bidi="en-US"/>
        </w:rPr>
        <w:t>T 712—2014</w:t>
      </w:r>
    </w:p>
    <w:p>
      <w:pPr>
        <w:pStyle w:val="Heading1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防雷装置设计技术评价规范</w:t>
      </w:r>
      <w:bookmarkEnd w:id="3"/>
      <w:bookmarkEnd w:id="4"/>
      <w:bookmarkEnd w:id="5"/>
    </w:p>
    <w:p>
      <w:pPr>
        <w:pStyle w:val="Bodytext40"/>
        <w:keepNext w:val="0"/>
        <w:keepLines w:val="0"/>
        <w:widowControl w:val="0"/>
        <w:shd w:val="clear" w:color="auto" w:fill="auto"/>
        <w:bidi w:val="0"/>
        <w:spacing w:before="0" w:after="63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Code for assessment of design technology of lightning protection system</w:t>
      </w:r>
    </w:p>
    <w:p>
      <w:pPr>
        <w:pStyle w:val="Bodytext40"/>
        <w:keepNext w:val="0"/>
        <w:keepLines w:val="0"/>
        <w:widowControl w:val="0"/>
        <w:shd w:val="clear" w:color="auto" w:fill="auto"/>
        <w:bidi w:val="0"/>
        <w:spacing w:before="0" w:after="760" w:line="240" w:lineRule="auto"/>
        <w:ind w:left="0" w:right="0" w:firstLine="0"/>
        <w:jc w:val="right"/>
        <w:rPr>
          <w:sz w:val="28"/>
          <w:szCs w:val="28"/>
        </w:rPr>
        <w:sectPr>
          <w:pgSz w:w="11900" w:h="16840"/>
          <w:pgMar w:top="770" w:right="1175" w:bottom="770" w:left="781" w:header="342" w:footer="342" w:gutter="0"/>
          <w:pgNumType w:start="1"/>
          <w:cols w:space="720"/>
          <w:noEndnote/>
          <w:rtlGutter w:val="0"/>
          <w:docGrid w:linePitch="360"/>
        </w:sectPr>
      </w:pPr>
      <w:r>
        <mc:AlternateContent>
          <mc:Choice Requires="wps">
            <w:drawing>
              <wp:anchor distT="0" distB="0" distL="114300" distR="114300" simplePos="0" relativeHeight="251659264" behindDoc="0" locked="0" layoutInCell="1" allowOverlap="1">
                <wp:simplePos x="0" y="0"/>
                <wp:positionH relativeFrom="page">
                  <wp:posOffset>660400</wp:posOffset>
                </wp:positionH>
                <wp:positionV relativeFrom="paragraph">
                  <wp:posOffset>12700</wp:posOffset>
                </wp:positionV>
                <wp:extent cx="1490345" cy="228600"/>
                <wp:wrapSquare wrapText="righ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0345" cy="228600"/>
                        </a:xfrm>
                        <a:prstGeom prst="rect">
                          <a:avLst/>
                        </a:prstGeom>
                        <a:noFill/>
                      </wps:spPr>
                      <wps:txbx>
                        <w:txbxContent>
                          <w:p>
                            <w:pPr>
                              <w:pStyle w:val="Bodytext4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2014-11 -01 </w:t>
                            </w:r>
                            <w:r>
                              <w:rPr>
                                <w:rFonts w:ascii="SimSun" w:eastAsia="SimSun" w:hAnsi="SimSun" w:cs="SimSun"/>
                                <w:color w:val="000000"/>
                                <w:spacing w:val="0"/>
                                <w:w w:val="100"/>
                                <w:position w:val="0"/>
                                <w:sz w:val="28"/>
                                <w:szCs w:val="28"/>
                                <w:lang w:val="zh-TW" w:eastAsia="zh-TW" w:bidi="zh-TW"/>
                              </w:rPr>
                              <w:t>发布</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17.35pt;height:18pt;margin-top:1pt;margin-left:52pt;mso-position-horizontal-relative:page;mso-wrap-distance-bottom:0;mso-wrap-distance-left:9pt;mso-wrap-distance-right:9pt;mso-wrap-distance-top:0;mso-wrap-style:none;position:absolute;v-text-anchor:top;z-index:251658240" filled="f" fillcolor="this">
                <v:textbox inset="0,0,0,0">
                  <w:txbxContent>
                    <w:p>
                      <w:pPr>
                        <w:pStyle w:val="Bodytext4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2014-11 -01 </w:t>
                      </w:r>
                      <w:r>
                        <w:rPr>
                          <w:rFonts w:ascii="SimSun" w:eastAsia="SimSun" w:hAnsi="SimSun" w:cs="SimSun"/>
                          <w:color w:val="000000"/>
                          <w:spacing w:val="0"/>
                          <w:w w:val="100"/>
                          <w:position w:val="0"/>
                          <w:sz w:val="28"/>
                          <w:szCs w:val="28"/>
                          <w:lang w:val="zh-TW" w:eastAsia="zh-TW" w:bidi="zh-TW"/>
                        </w:rPr>
                        <w:t>发布</w:t>
                      </w:r>
                    </w:p>
                  </w:txbxContent>
                </v:textbox>
                <w10:wrap type="square" side="right"/>
              </v:shape>
            </w:pict>
          </mc:Fallback>
        </mc:AlternateContent>
      </w:r>
      <w:r>
        <w:rPr>
          <w:rFonts w:ascii="Times New Roman" w:eastAsia="Times New Roman" w:hAnsi="Times New Roman" w:cs="Times New Roman"/>
          <w:color w:val="000000"/>
          <w:spacing w:val="0"/>
          <w:w w:val="100"/>
          <w:position w:val="0"/>
          <w:sz w:val="26"/>
          <w:szCs w:val="26"/>
          <w:lang w:val="en-US" w:eastAsia="en-US" w:bidi="en-US"/>
        </w:rPr>
        <w:t xml:space="preserve">2015-02-01 </w:t>
      </w:r>
      <w:r>
        <w:rPr>
          <w:rFonts w:ascii="SimSun" w:eastAsia="SimSun" w:hAnsi="SimSun" w:cs="SimSun"/>
          <w:color w:val="000000"/>
          <w:spacing w:val="0"/>
          <w:w w:val="100"/>
          <w:position w:val="0"/>
          <w:sz w:val="28"/>
          <w:szCs w:val="28"/>
          <w:lang w:val="zh-TW" w:eastAsia="zh-TW" w:bidi="zh-TW"/>
        </w:rPr>
        <w:t>实施</w:t>
      </w:r>
    </w:p>
    <w:p>
      <w:pPr>
        <w:pStyle w:val="Heading310"/>
        <w:keepNext/>
        <w:keepLines/>
        <w:widowControl w:val="0"/>
        <w:shd w:val="clear" w:color="auto" w:fill="auto"/>
        <w:bidi w:val="0"/>
        <w:spacing w:before="0" w:after="640" w:line="240" w:lineRule="auto"/>
        <w:ind w:left="1260" w:right="0" w:firstLine="0"/>
        <w:jc w:val="left"/>
        <w:sectPr>
          <w:type w:val="nextPage"/>
          <w:pgSz w:w="11900" w:h="16840"/>
          <w:pgMar w:top="770" w:right="1175" w:bottom="770" w:left="781" w:header="342" w:footer="342" w:gutter="0"/>
          <w:pgNumType w:start="2"/>
          <w:cols w:space="720"/>
          <w:noEndnote/>
          <w:titlePg w:val="0"/>
          <w:rtlGutter w:val="0"/>
          <w:docGrid w:linePitch="360"/>
        </w:sectPr>
      </w:pPr>
      <w:bookmarkStart w:id="6" w:name="bookmark6"/>
      <w:bookmarkStart w:id="7" w:name="bookmark7"/>
      <w:bookmarkStart w:id="8" w:name="bookmark8"/>
      <w:r>
        <w:rPr>
          <w:color w:val="000000"/>
          <w:spacing w:val="0"/>
          <w:w w:val="100"/>
          <w:position w:val="0"/>
        </w:rPr>
        <w:t>内蒙古自治区质量技术监督局</w:t>
      </w:r>
      <w:bookmarkEnd w:id="6"/>
      <w:bookmarkEnd w:id="7"/>
      <w:bookmarkEnd w:id="8"/>
    </w:p>
    <w:p>
      <w:pPr>
        <w:pStyle w:val="Heading310"/>
        <w:keepNext/>
        <w:keepLines/>
        <w:widowControl w:val="0"/>
        <w:shd w:val="clear" w:color="auto" w:fill="auto"/>
        <w:bidi w:val="0"/>
        <w:spacing w:before="0" w:line="240" w:lineRule="auto"/>
        <w:ind w:left="0" w:right="0" w:firstLine="0"/>
        <w:jc w:val="center"/>
      </w:pPr>
      <w:bookmarkStart w:id="9" w:name="bookmark10"/>
      <w:bookmarkStart w:id="10" w:name="bookmark11"/>
      <w:bookmarkStart w:id="11" w:name="bookmark9"/>
      <w:r>
        <w:rPr>
          <w:color w:val="000000"/>
          <w:spacing w:val="0"/>
          <w:w w:val="100"/>
          <w:position w:val="0"/>
        </w:rPr>
        <w:t>目 次</w:t>
      </w:r>
      <w:bookmarkEnd w:id="9"/>
      <w:bookmarkEnd w:id="10"/>
      <w:bookmarkEnd w:id="11"/>
    </w:p>
    <w:p>
      <w:pPr>
        <w:pStyle w:val="Tableofcontents10"/>
        <w:keepNext w:val="0"/>
        <w:keepLines w:val="0"/>
        <w:widowControl w:val="0"/>
        <w:shd w:val="clear" w:color="auto" w:fill="auto"/>
        <w:tabs>
          <w:tab w:val="left" w:pos="3679"/>
          <w:tab w:val="right" w:leader="dot" w:pos="9732"/>
        </w:tabs>
        <w:bidi w:val="0"/>
        <w:spacing w:before="0" w:line="240" w:lineRule="auto"/>
        <w:ind w:left="0" w:right="0"/>
        <w:jc w:val="both"/>
      </w:pPr>
      <w:r>
        <w:fldChar w:fldCharType="begin"/>
      </w:r>
      <w:r>
        <w:instrText xml:space="preserve"> TOC \o "1-5" \h \z </w:instrText>
      </w:r>
      <w:r>
        <w:fldChar w:fldCharType="separate"/>
      </w:r>
      <w:r>
        <w:rPr>
          <w:color w:val="000000"/>
          <w:spacing w:val="0"/>
          <w:w w:val="100"/>
          <w:position w:val="0"/>
        </w:rPr>
        <w:t>前言</w:t>
      </w:r>
      <w:r>
        <w:rPr>
          <w:u w:val="single"/>
        </w:rPr>
        <w:t xml:space="preserve"> </w:t>
        <w:tab/>
      </w:r>
      <w:r>
        <w:rPr>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评价原则</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5</w:t>
      </w:r>
      <w:r>
        <w:rPr>
          <w:color w:val="000000"/>
          <w:spacing w:val="0"/>
          <w:w w:val="100"/>
          <w:position w:val="0"/>
        </w:rPr>
        <w:t>评价依据</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6</w:t>
      </w:r>
      <w:r>
        <w:rPr>
          <w:color w:val="000000"/>
          <w:spacing w:val="0"/>
          <w:w w:val="100"/>
          <w:position w:val="0"/>
        </w:rPr>
        <w:t>评价流程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7</w:t>
      </w:r>
      <w:r>
        <w:rPr>
          <w:color w:val="000000"/>
          <w:spacing w:val="0"/>
          <w:w w:val="100"/>
          <w:position w:val="0"/>
        </w:rPr>
        <w:t>基本规定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left" w:leader="dot" w:pos="8453"/>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8</w:t>
      </w:r>
      <w:r>
        <w:rPr>
          <w:color w:val="000000"/>
          <w:spacing w:val="0"/>
          <w:w w:val="100"/>
          <w:position w:val="0"/>
        </w:rPr>
        <w:t>建（构）筑物的防雷设计技术评价</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right" w:leader="dot" w:pos="9732"/>
        </w:tabs>
        <w:bidi w:val="0"/>
        <w:spacing w:before="0" w:line="240" w:lineRule="auto"/>
        <w:ind w:left="0" w:right="0"/>
        <w:jc w:val="both"/>
      </w:pPr>
      <w:hyperlink w:anchor="bookmark4" w:tooltip="Current Document">
        <w:r>
          <w:rPr>
            <w:rFonts w:ascii="Times New Roman" w:eastAsia="Times New Roman" w:hAnsi="Times New Roman" w:cs="Times New Roman"/>
            <w:color w:val="000000"/>
            <w:spacing w:val="0"/>
            <w:w w:val="100"/>
            <w:position w:val="0"/>
          </w:rPr>
          <w:t>9</w:t>
        </w:r>
        <w:r>
          <w:rPr>
            <w:color w:val="000000"/>
            <w:spacing w:val="0"/>
            <w:w w:val="100"/>
            <w:position w:val="0"/>
          </w:rPr>
          <w:t>石油储运防雷装置设计技术评价</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12</w:t>
        </w:r>
      </w:hyperlink>
    </w:p>
    <w:p>
      <w:pPr>
        <w:pStyle w:val="Tableofcontents10"/>
        <w:keepNext w:val="0"/>
        <w:keepLines w:val="0"/>
        <w:widowControl w:val="0"/>
        <w:shd w:val="clear" w:color="auto" w:fill="auto"/>
        <w:tabs>
          <w:tab w:val="right" w:leader="dot" w:pos="9732"/>
        </w:tabs>
        <w:bidi w:val="0"/>
        <w:spacing w:before="0" w:line="240" w:lineRule="auto"/>
        <w:ind w:left="0" w:right="0"/>
        <w:jc w:val="both"/>
      </w:pPr>
      <w:r>
        <w:rPr>
          <w:rFonts w:ascii="Times New Roman" w:eastAsia="Times New Roman" w:hAnsi="Times New Roman" w:cs="Times New Roman"/>
          <w:color w:val="000000"/>
          <w:spacing w:val="0"/>
          <w:w w:val="100"/>
          <w:position w:val="0"/>
        </w:rPr>
        <w:t>10</w:t>
      </w:r>
      <w:r>
        <w:rPr>
          <w:color w:val="000000"/>
          <w:spacing w:val="0"/>
          <w:w w:val="100"/>
          <w:position w:val="0"/>
        </w:rPr>
        <w:t>化工设施防雷装置设计技术评价</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14</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（规范性附录）雷击损害风险评估范围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19</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（规范性附录）防雷装置技术指标</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（规范性附录） 建筑物防雷类别的划分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（规范性附录） 接地电阻值要求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24</w:t>
      </w:r>
    </w:p>
    <w:p>
      <w:pPr>
        <w:pStyle w:val="Tableofcontents10"/>
        <w:keepNext w:val="0"/>
        <w:keepLines w:val="0"/>
        <w:widowControl w:val="0"/>
        <w:shd w:val="clear" w:color="auto" w:fill="auto"/>
        <w:tabs>
          <w:tab w:val="right" w:leader="dot" w:pos="9732"/>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E </w:t>
      </w:r>
      <w:r>
        <w:rPr>
          <w:color w:val="000000"/>
          <w:spacing w:val="0"/>
          <w:w w:val="100"/>
          <w:position w:val="0"/>
        </w:rPr>
        <w:t>（规范性附录） 等电位连接材料选择</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25</w:t>
      </w:r>
    </w:p>
    <w:p>
      <w:pPr>
        <w:pStyle w:val="Tableofcontents10"/>
        <w:keepNext w:val="0"/>
        <w:keepLines w:val="0"/>
        <w:widowControl w:val="0"/>
        <w:shd w:val="clear" w:color="auto" w:fill="auto"/>
        <w:tabs>
          <w:tab w:val="right" w:leader="dot" w:pos="9732"/>
        </w:tabs>
        <w:bidi w:val="0"/>
        <w:spacing w:before="0" w:line="240" w:lineRule="auto"/>
        <w:ind w:left="0" w:right="0"/>
        <w:jc w:val="both"/>
        <w:sectPr>
          <w:headerReference w:type="even" r:id="rId4"/>
          <w:headerReference w:type="default" r:id="rId5"/>
          <w:pgSz w:w="11900" w:h="16840"/>
          <w:pgMar w:top="2666" w:right="1192" w:bottom="2666" w:left="764" w:header="0" w:footer="2238" w:gutter="0"/>
          <w:pgNumType w:start="3"/>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F </w:t>
      </w:r>
      <w:r>
        <w:rPr>
          <w:color w:val="000000"/>
          <w:spacing w:val="0"/>
          <w:w w:val="100"/>
          <w:position w:val="0"/>
        </w:rPr>
        <w:t>（资料性附录） 常用电器符号</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26</w:t>
      </w:r>
      <w:r>
        <w:fldChar w:fldCharType="end"/>
      </w:r>
    </w:p>
    <w:p>
      <w:pPr>
        <w:pStyle w:val="Bodytext10"/>
        <w:keepNext w:val="0"/>
        <w:keepLines w:val="0"/>
        <w:widowControl w:val="0"/>
        <w:shd w:val="clear" w:color="auto" w:fill="auto"/>
        <w:bidi w:val="0"/>
        <w:spacing w:before="0" w:after="0" w:line="313" w:lineRule="exact"/>
        <w:ind w:left="720" w:right="0" w:firstLine="0"/>
        <w:jc w:val="left"/>
      </w:pPr>
      <w:r>
        <w:rPr>
          <w:color w:val="000000"/>
          <w:spacing w:val="0"/>
          <w:w w:val="100"/>
          <w:position w:val="0"/>
        </w:rPr>
        <w:t>本标准依据</w:t>
      </w:r>
      <w:r>
        <w:rPr>
          <w:rFonts w:ascii="Times New Roman" w:eastAsia="Times New Roman" w:hAnsi="Times New Roman" w:cs="Times New Roman"/>
          <w:color w:val="000000"/>
          <w:spacing w:val="0"/>
          <w:w w:val="100"/>
          <w:position w:val="0"/>
          <w:lang w:val="en-US" w:eastAsia="en-US" w:bidi="en-US"/>
        </w:rPr>
        <w:t>GB/T L 1-2009</w:t>
      </w:r>
      <w:r>
        <w:rPr>
          <w:color w:val="000000"/>
          <w:spacing w:val="0"/>
          <w:w w:val="100"/>
          <w:position w:val="0"/>
        </w:rPr>
        <w:t>《标准化工作导则 第</w:t>
      </w:r>
      <w:r>
        <w:rPr>
          <w:rFonts w:ascii="Times New Roman" w:eastAsia="Times New Roman" w:hAnsi="Times New Roman" w:cs="Times New Roman"/>
          <w:color w:val="000000"/>
          <w:spacing w:val="0"/>
          <w:w w:val="100"/>
          <w:position w:val="0"/>
        </w:rPr>
        <w:t>1</w:t>
      </w:r>
      <w:r>
        <w:rPr>
          <w:color w:val="000000"/>
          <w:spacing w:val="0"/>
          <w:w w:val="100"/>
          <w:position w:val="0"/>
        </w:rPr>
        <w:t>部分*标准的结构和编写》给出的规则起草。 本标准附录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为规范性附录，附录</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为资料性附录。</w:t>
      </w:r>
    </w:p>
    <w:p>
      <w:pPr>
        <w:pStyle w:val="Bodytext10"/>
        <w:keepNext w:val="0"/>
        <w:keepLines w:val="0"/>
        <w:widowControl w:val="0"/>
        <w:shd w:val="clear" w:color="auto" w:fill="auto"/>
        <w:bidi w:val="0"/>
        <w:spacing w:before="0" w:after="0" w:line="313" w:lineRule="exact"/>
        <w:ind w:left="0" w:right="0" w:firstLine="720"/>
        <w:jc w:val="left"/>
      </w:pPr>
      <w:r>
        <w:rPr>
          <w:color w:val="000000"/>
          <w:spacing w:val="0"/>
          <w:w w:val="100"/>
          <w:position w:val="0"/>
        </w:rPr>
        <w:t>本标准由内蒙古自治区气象局提出并归口。</w:t>
      </w:r>
    </w:p>
    <w:p>
      <w:pPr>
        <w:pStyle w:val="Bodytext10"/>
        <w:keepNext w:val="0"/>
        <w:keepLines w:val="0"/>
        <w:widowControl w:val="0"/>
        <w:shd w:val="clear" w:color="auto" w:fill="auto"/>
        <w:bidi w:val="0"/>
        <w:spacing w:before="0" w:after="0" w:line="313" w:lineRule="exact"/>
        <w:ind w:left="0" w:right="0" w:firstLine="720"/>
        <w:jc w:val="left"/>
      </w:pPr>
      <w:r>
        <w:rPr>
          <w:color w:val="000000"/>
          <w:spacing w:val="0"/>
          <w:w w:val="100"/>
          <w:position w:val="0"/>
        </w:rPr>
        <w:t>本标准起草单位：内蒙古自治区雷电预警防护中心。</w:t>
      </w:r>
    </w:p>
    <w:p>
      <w:pPr>
        <w:pStyle w:val="Bodytext10"/>
        <w:keepNext w:val="0"/>
        <w:keepLines w:val="0"/>
        <w:widowControl w:val="0"/>
        <w:shd w:val="clear" w:color="auto" w:fill="auto"/>
        <w:bidi w:val="0"/>
        <w:spacing w:before="0" w:after="0" w:line="313" w:lineRule="exact"/>
        <w:ind w:left="280" w:right="0" w:firstLine="440"/>
        <w:jc w:val="left"/>
        <w:sectPr>
          <w:headerReference w:type="even" r:id="rId6"/>
          <w:headerReference w:type="default" r:id="rId7"/>
          <w:footerReference w:type="even" r:id="rId8"/>
          <w:footerReference w:type="default" r:id="rId9"/>
          <w:pgSz w:w="11900" w:h="16840"/>
          <w:pgMar w:top="3996" w:right="1175" w:bottom="3996" w:left="781" w:header="0" w:footer="3" w:gutter="0"/>
          <w:pgNumType w:start="4"/>
          <w:cols w:space="720"/>
          <w:noEndnote/>
          <w:rtlGutter w:val="0"/>
          <w:docGrid w:linePitch="360"/>
        </w:sectPr>
      </w:pPr>
      <w:r>
        <w:rPr>
          <w:color w:val="000000"/>
          <w:spacing w:val="0"/>
          <w:w w:val="100"/>
          <w:position w:val="0"/>
        </w:rPr>
        <w:t>本标准主要起草人：</w:t>
      </w:r>
      <w:r>
        <w:rPr>
          <w:color w:val="000000"/>
          <w:spacing w:val="0"/>
          <w:w w:val="100"/>
          <w:position w:val="0"/>
          <w:u w:val="single"/>
        </w:rPr>
        <w:t>颜斌、</w:t>
      </w:r>
      <w:r>
        <w:rPr>
          <w:color w:val="000000"/>
          <w:spacing w:val="0"/>
          <w:w w:val="100"/>
          <w:position w:val="0"/>
        </w:rPr>
        <w:t>秦兆军、徐学文、李庆君、刘晓东、王汉堑、张永才、石磊、贺新平、 赵建民、侯越、张锐、衝顽。</w:t>
      </w:r>
    </w:p>
    <w:p>
      <w:pPr>
        <w:pStyle w:val="Heading310"/>
        <w:keepNext/>
        <w:keepLines/>
        <w:widowControl w:val="0"/>
        <w:shd w:val="clear" w:color="auto" w:fill="auto"/>
        <w:bidi w:val="0"/>
        <w:spacing w:before="0" w:after="560" w:line="240" w:lineRule="auto"/>
        <w:ind w:left="0" w:right="0" w:firstLine="0"/>
        <w:jc w:val="center"/>
      </w:pPr>
      <w:bookmarkStart w:id="12" w:name="bookmark12"/>
      <w:bookmarkStart w:id="13" w:name="bookmark13"/>
      <w:bookmarkStart w:id="14" w:name="bookmark14"/>
      <w:r>
        <w:rPr>
          <w:color w:val="000000"/>
          <w:spacing w:val="0"/>
          <w:w w:val="100"/>
          <w:position w:val="0"/>
        </w:rPr>
        <w:t>防雷装置设计技术评价规范</w:t>
      </w:r>
      <w:bookmarkEnd w:id="12"/>
      <w:bookmarkEnd w:id="13"/>
      <w:bookmarkEnd w:id="14"/>
    </w:p>
    <w:p>
      <w:pPr>
        <w:pStyle w:val="Bodytext10"/>
        <w:keepNext w:val="0"/>
        <w:keepLines w:val="0"/>
        <w:widowControl w:val="0"/>
        <w:shd w:val="clear" w:color="auto" w:fill="auto"/>
        <w:bidi w:val="0"/>
        <w:spacing w:before="0" w:after="300" w:line="313" w:lineRule="exact"/>
        <w:ind w:left="0" w:right="0" w:firstLine="56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p>
    <w:p>
      <w:pPr>
        <w:pStyle w:val="Bodytext10"/>
        <w:keepNext w:val="0"/>
        <w:keepLines w:val="0"/>
        <w:widowControl w:val="0"/>
        <w:shd w:val="clear" w:color="auto" w:fill="auto"/>
        <w:bidi w:val="0"/>
        <w:spacing w:before="0" w:after="0" w:line="313" w:lineRule="exact"/>
        <w:ind w:left="0" w:right="0" w:firstLine="960"/>
        <w:jc w:val="left"/>
      </w:pPr>
      <w:r>
        <w:rPr>
          <w:color w:val="000000"/>
          <w:spacing w:val="0"/>
          <w:w w:val="100"/>
          <w:position w:val="0"/>
        </w:rPr>
        <w:t>本标准规定了防雷装置技术评价的依据、范围、流程和内容。</w:t>
      </w:r>
    </w:p>
    <w:p>
      <w:pPr>
        <w:pStyle w:val="Bodytext10"/>
        <w:keepNext w:val="0"/>
        <w:keepLines w:val="0"/>
        <w:widowControl w:val="0"/>
        <w:shd w:val="clear" w:color="auto" w:fill="auto"/>
        <w:bidi w:val="0"/>
        <w:spacing w:before="0" w:after="300" w:line="313" w:lineRule="exact"/>
        <w:ind w:left="0" w:right="0" w:firstLine="960"/>
        <w:jc w:val="left"/>
      </w:pPr>
      <w:r>
        <w:rPr>
          <w:color w:val="000000"/>
          <w:spacing w:val="0"/>
          <w:w w:val="100"/>
          <w:position w:val="0"/>
        </w:rPr>
        <w:t>本标准适用于新建、扩建、改建建（构）筑项目以及石油运输、化工设施的防雷装置设计技术评价。</w:t>
      </w:r>
    </w:p>
    <w:p>
      <w:pPr>
        <w:pStyle w:val="Bodytext10"/>
        <w:keepNext w:val="0"/>
        <w:keepLines w:val="0"/>
        <w:widowControl w:val="0"/>
        <w:shd w:val="clear" w:color="auto" w:fill="auto"/>
        <w:bidi w:val="0"/>
        <w:spacing w:before="0" w:after="300" w:line="313" w:lineRule="exact"/>
        <w:ind w:left="0" w:right="0" w:firstLine="560"/>
        <w:jc w:val="left"/>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p>
    <w:p>
      <w:pPr>
        <w:pStyle w:val="Bodytext10"/>
        <w:keepNext w:val="0"/>
        <w:keepLines w:val="0"/>
        <w:widowControl w:val="0"/>
        <w:shd w:val="clear" w:color="auto" w:fill="auto"/>
        <w:bidi w:val="0"/>
        <w:spacing w:before="0" w:line="310" w:lineRule="exact"/>
        <w:ind w:left="560" w:right="0" w:firstLine="420"/>
        <w:jc w:val="both"/>
      </w:pPr>
      <w:r>
        <w:rPr>
          <w:color w:val="000000"/>
          <w:spacing w:val="0"/>
          <w:w w:val="100"/>
          <w:position w:val="0"/>
        </w:rPr>
        <w:t>下列文件对于本文件的应用是必不可少的。凡是注日期的引用文件，仅所注日期的版本适用于本文 件。凡是不注日期的引用文件，其最新版本（包括所有的修改单）适用于本文件。</w:t>
      </w:r>
    </w:p>
    <w:p>
      <w:pPr>
        <w:pStyle w:val="Bodytext10"/>
        <w:keepNext w:val="0"/>
        <w:keepLines w:val="0"/>
        <w:widowControl w:val="0"/>
        <w:shd w:val="clear" w:color="auto" w:fill="auto"/>
        <w:bidi w:val="0"/>
        <w:spacing w:before="0" w:after="0" w:line="324" w:lineRule="auto"/>
        <w:ind w:left="0" w:right="0" w:firstLine="9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50057</w:t>
      </w:r>
      <w:r>
        <w:rPr>
          <w:color w:val="000000"/>
          <w:spacing w:val="0"/>
          <w:w w:val="100"/>
          <w:position w:val="0"/>
        </w:rPr>
        <w:t>建筑物防雷设计规范</w:t>
      </w:r>
    </w:p>
    <w:p>
      <w:pPr>
        <w:pStyle w:val="Bodytext10"/>
        <w:keepNext w:val="0"/>
        <w:keepLines w:val="0"/>
        <w:widowControl w:val="0"/>
        <w:shd w:val="clear" w:color="auto" w:fill="auto"/>
        <w:bidi w:val="0"/>
        <w:spacing w:before="0" w:after="0" w:line="324" w:lineRule="auto"/>
        <w:ind w:left="0" w:right="0" w:firstLine="9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50058</w:t>
      </w:r>
      <w:r>
        <w:rPr>
          <w:color w:val="000000"/>
          <w:spacing w:val="0"/>
          <w:w w:val="100"/>
          <w:position w:val="0"/>
        </w:rPr>
        <w:t>爆炸和火灾危险环境电力装置</w:t>
      </w:r>
    </w:p>
    <w:p>
      <w:pPr>
        <w:pStyle w:val="Bodytext20"/>
        <w:keepNext w:val="0"/>
        <w:keepLines w:val="0"/>
        <w:widowControl w:val="0"/>
        <w:shd w:val="clear" w:color="auto" w:fill="auto"/>
        <w:bidi w:val="0"/>
        <w:spacing w:before="0" w:after="0" w:line="324" w:lineRule="auto"/>
        <w:ind w:left="0" w:right="0" w:firstLine="9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lang w:val="zh-TW" w:eastAsia="zh-TW" w:bidi="zh-TW"/>
        </w:rPr>
        <w:t>50074</w:t>
      </w:r>
      <w:r>
        <w:rPr>
          <w:rFonts w:ascii="SimSun" w:eastAsia="SimSun" w:hAnsi="SimSun" w:cs="SimSun"/>
          <w:color w:val="000000"/>
          <w:spacing w:val="0"/>
          <w:w w:val="100"/>
          <w:position w:val="0"/>
          <w:lang w:val="zh-TW" w:eastAsia="zh-TW" w:bidi="zh-TW"/>
        </w:rPr>
        <w:t>石油库设计规范</w:t>
      </w:r>
    </w:p>
    <w:p>
      <w:pPr>
        <w:pStyle w:val="Bodytext10"/>
        <w:keepNext w:val="0"/>
        <w:keepLines w:val="0"/>
        <w:widowControl w:val="0"/>
        <w:shd w:val="clear" w:color="auto" w:fill="auto"/>
        <w:bidi w:val="0"/>
        <w:spacing w:before="0" w:after="0" w:line="324" w:lineRule="auto"/>
        <w:ind w:left="0" w:right="0" w:firstLine="9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50343</w:t>
      </w:r>
      <w:r>
        <w:rPr>
          <w:color w:val="000000"/>
          <w:spacing w:val="0"/>
          <w:w w:val="100"/>
          <w:position w:val="0"/>
        </w:rPr>
        <w:t>建筑物电子信息系统防雷技术规范</w:t>
      </w:r>
    </w:p>
    <w:p>
      <w:pPr>
        <w:pStyle w:val="Bodytext10"/>
        <w:keepNext w:val="0"/>
        <w:keepLines w:val="0"/>
        <w:widowControl w:val="0"/>
        <w:shd w:val="clear" w:color="auto" w:fill="auto"/>
        <w:bidi w:val="0"/>
        <w:spacing w:before="0" w:after="0" w:line="324" w:lineRule="auto"/>
        <w:ind w:left="0" w:right="0" w:firstLine="9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50601</w:t>
      </w:r>
      <w:r>
        <w:rPr>
          <w:color w:val="000000"/>
          <w:spacing w:val="0"/>
          <w:w w:val="100"/>
          <w:position w:val="0"/>
        </w:rPr>
        <w:t>建筑物防雷工程施工与质量验收规范</w:t>
      </w:r>
    </w:p>
    <w:p>
      <w:pPr>
        <w:pStyle w:val="Bodytext10"/>
        <w:keepNext w:val="0"/>
        <w:keepLines w:val="0"/>
        <w:widowControl w:val="0"/>
        <w:shd w:val="clear" w:color="auto" w:fill="auto"/>
        <w:bidi w:val="0"/>
        <w:spacing w:before="0" w:after="220" w:line="324" w:lineRule="auto"/>
        <w:ind w:left="0" w:right="0" w:firstLine="9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50650</w:t>
      </w:r>
      <w:r>
        <w:rPr>
          <w:color w:val="000000"/>
          <w:spacing w:val="0"/>
          <w:w w:val="100"/>
          <w:position w:val="0"/>
        </w:rPr>
        <w:t>石油化工装置防雷技术规范</w:t>
      </w:r>
    </w:p>
    <w:p>
      <w:pPr>
        <w:pStyle w:val="Bodytext10"/>
        <w:keepNext w:val="0"/>
        <w:keepLines w:val="0"/>
        <w:widowControl w:val="0"/>
        <w:shd w:val="clear" w:color="auto" w:fill="auto"/>
        <w:bidi w:val="0"/>
        <w:spacing w:before="0" w:after="220" w:line="313" w:lineRule="exact"/>
        <w:ind w:left="0" w:right="0" w:firstLine="560"/>
        <w:jc w:val="left"/>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p>
    <w:p>
      <w:pPr>
        <w:pStyle w:val="Bodytext10"/>
        <w:keepNext w:val="0"/>
        <w:keepLines w:val="0"/>
        <w:widowControl w:val="0"/>
        <w:shd w:val="clear" w:color="auto" w:fill="auto"/>
        <w:bidi w:val="0"/>
        <w:spacing w:before="0" w:after="220" w:line="331" w:lineRule="exact"/>
        <w:ind w:left="560" w:right="0" w:firstLine="520"/>
        <w:jc w:val="both"/>
      </w:pPr>
      <w:r>
        <w:rPr>
          <w:color w:val="000000"/>
          <w:spacing w:val="0"/>
          <w:w w:val="100"/>
          <w:position w:val="0"/>
        </w:rPr>
        <w:t>下列术语和定义适用于本文件。为了便于使用，以下重复列出了</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50057</w:t>
      </w:r>
      <w:r>
        <w:rPr>
          <w:color w:val="000000"/>
          <w:spacing w:val="0"/>
          <w:w w:val="100"/>
          <w:position w:val="0"/>
        </w:rPr>
        <w:t>与</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50650</w:t>
      </w:r>
      <w:r>
        <w:rPr>
          <w:color w:val="000000"/>
          <w:spacing w:val="0"/>
          <w:w w:val="100"/>
          <w:position w:val="0"/>
        </w:rPr>
        <w:t>中的某些术 语和定义。</w:t>
      </w:r>
    </w:p>
    <w:p>
      <w:pPr>
        <w:pStyle w:val="Bodytext20"/>
        <w:keepNext w:val="0"/>
        <w:keepLines w:val="0"/>
        <w:widowControl w:val="0"/>
        <w:shd w:val="clear" w:color="auto" w:fill="auto"/>
        <w:bidi w:val="0"/>
        <w:spacing w:before="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after="0" w:line="313" w:lineRule="exact"/>
        <w:ind w:left="0" w:right="0" w:firstLine="960"/>
        <w:jc w:val="left"/>
      </w:pPr>
      <w:r>
        <w:rPr>
          <w:rFonts w:ascii="SimSun" w:eastAsia="SimSun" w:hAnsi="SimSun" w:cs="SimSun"/>
          <w:color w:val="000000"/>
          <w:spacing w:val="0"/>
          <w:w w:val="100"/>
          <w:position w:val="0"/>
          <w:lang w:val="zh-TW" w:eastAsia="zh-TW" w:bidi="zh-TW"/>
        </w:rPr>
        <w:t xml:space="preserve">评价分类 </w:t>
      </w:r>
      <w:r>
        <w:rPr>
          <w:rFonts w:ascii="Times New Roman" w:eastAsia="Times New Roman" w:hAnsi="Times New Roman" w:cs="Times New Roman"/>
          <w:color w:val="000000"/>
          <w:spacing w:val="0"/>
          <w:w w:val="100"/>
          <w:position w:val="0"/>
          <w:lang w:val="en-US" w:eastAsia="en-US" w:bidi="en-US"/>
        </w:rPr>
        <w:t>Assecsinsnt and classification</w:t>
      </w:r>
    </w:p>
    <w:p>
      <w:pPr>
        <w:pStyle w:val="Bodytext10"/>
        <w:keepNext w:val="0"/>
        <w:keepLines w:val="0"/>
        <w:widowControl w:val="0"/>
        <w:shd w:val="clear" w:color="auto" w:fill="auto"/>
        <w:bidi w:val="0"/>
        <w:spacing w:before="0" w:after="220" w:line="313" w:lineRule="exact"/>
        <w:ind w:left="0" w:right="0" w:firstLine="960"/>
        <w:jc w:val="left"/>
      </w:pPr>
      <w:r>
        <w:rPr>
          <w:color w:val="000000"/>
          <w:spacing w:val="0"/>
          <w:w w:val="100"/>
          <w:position w:val="0"/>
        </w:rPr>
        <w:t>对防雷装置，设计'依据、项目和设计内容进行评价，分为初步设计评价和施工图设计评价。</w:t>
      </w:r>
    </w:p>
    <w:p>
      <w:pPr>
        <w:pStyle w:val="Bodytext20"/>
        <w:keepNext w:val="0"/>
        <w:keepLines w:val="0"/>
        <w:widowControl w:val="0"/>
        <w:shd w:val="clear" w:color="auto" w:fill="auto"/>
        <w:bidi w:val="0"/>
        <w:spacing w:before="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Bodytext20"/>
        <w:keepNext w:val="0"/>
        <w:keepLines w:val="0"/>
        <w:widowControl w:val="0"/>
        <w:shd w:val="clear" w:color="auto" w:fill="auto"/>
        <w:tabs>
          <w:tab w:val="left" w:pos="2090"/>
        </w:tabs>
        <w:bidi w:val="0"/>
        <w:spacing w:before="0" w:after="0" w:line="324" w:lineRule="exact"/>
        <w:ind w:left="0" w:right="0" w:firstLine="960"/>
        <w:jc w:val="left"/>
      </w:pPr>
      <w:r>
        <w:rPr>
          <w:rFonts w:ascii="SimSun" w:eastAsia="SimSun" w:hAnsi="SimSun" w:cs="SimSun"/>
          <w:color w:val="000000"/>
          <w:spacing w:val="0"/>
          <w:w w:val="100"/>
          <w:position w:val="0"/>
          <w:lang w:val="zh-TW" w:eastAsia="zh-TW" w:bidi="zh-TW"/>
        </w:rPr>
        <w:t>防雷装置</w:t>
        <w:tab/>
      </w:r>
      <w:r>
        <w:rPr>
          <w:rFonts w:ascii="Times New Roman" w:eastAsia="Times New Roman" w:hAnsi="Times New Roman" w:cs="Times New Roman"/>
          <w:color w:val="000000"/>
          <w:spacing w:val="0"/>
          <w:w w:val="100"/>
          <w:position w:val="0"/>
          <w:lang w:val="en-US" w:eastAsia="en-US" w:bidi="en-US"/>
        </w:rPr>
        <w:t>lightning protect ion system （LP3）</w:t>
      </w:r>
    </w:p>
    <w:p>
      <w:pPr>
        <w:pStyle w:val="Bodytext10"/>
        <w:keepNext w:val="0"/>
        <w:keepLines w:val="0"/>
        <w:widowControl w:val="0"/>
        <w:shd w:val="clear" w:color="auto" w:fill="auto"/>
        <w:bidi w:val="0"/>
        <w:spacing w:before="0" w:line="324" w:lineRule="exact"/>
        <w:ind w:left="560" w:right="0" w:firstLine="420"/>
        <w:jc w:val="both"/>
      </w:pPr>
      <w:r>
        <w:rPr>
          <w:color w:val="000000"/>
          <w:spacing w:val="0"/>
          <w:w w:val="100"/>
          <w:position w:val="0"/>
        </w:rPr>
        <w:t>用于减少闪击击于建（构）筑物上或建（构）筑物附近造成的物质性损害和人身伤亡，由外部防雷 装置和内部防雷装置组成。</w:t>
      </w:r>
    </w:p>
    <w:p>
      <w:pPr>
        <w:pStyle w:val="Bodytext20"/>
        <w:keepNext w:val="0"/>
        <w:keepLines w:val="0"/>
        <w:widowControl w:val="0"/>
        <w:shd w:val="clear" w:color="auto" w:fill="auto"/>
        <w:bidi w:val="0"/>
        <w:spacing w:before="0" w:after="160"/>
        <w:ind w:left="0" w:right="0" w:firstLine="960"/>
        <w:jc w:val="left"/>
      </w:pPr>
      <w:r>
        <w:rPr>
          <w:rFonts w:ascii="Times New Roman" w:eastAsia="Times New Roman" w:hAnsi="Times New Roman" w:cs="Times New Roman"/>
          <w:color w:val="000000"/>
          <w:spacing w:val="0"/>
          <w:w w:val="100"/>
          <w:position w:val="0"/>
          <w:lang w:val="en-US" w:eastAsia="en-US" w:bidi="en-US"/>
        </w:rPr>
        <w:t>[GB 50057-2010,</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2.0. 5]</w:t>
      </w:r>
    </w:p>
    <w:p>
      <w:pPr>
        <w:pStyle w:val="Bodytext20"/>
        <w:keepNext w:val="0"/>
        <w:keepLines w:val="0"/>
        <w:widowControl w:val="0"/>
        <w:shd w:val="clear" w:color="auto" w:fill="auto"/>
        <w:bidi w:val="0"/>
        <w:spacing w:before="0"/>
        <w:ind w:left="0" w:right="0" w:firstLine="560"/>
        <w:jc w:val="left"/>
      </w:pPr>
      <w:r>
        <w:rPr>
          <w:rFonts w:ascii="Times New Roman" w:eastAsia="Times New Roman" w:hAnsi="Times New Roman" w:cs="Times New Roman"/>
          <w:color w:val="000000"/>
          <w:spacing w:val="0"/>
          <w:w w:val="100"/>
          <w:position w:val="0"/>
          <w:lang w:val="en-US" w:eastAsia="en-US" w:bidi="en-US"/>
        </w:rPr>
        <w:t>3.3</w:t>
      </w:r>
    </w:p>
    <w:p>
      <w:pPr>
        <w:pStyle w:val="Bodytext20"/>
        <w:keepNext w:val="0"/>
        <w:keepLines w:val="0"/>
        <w:widowControl w:val="0"/>
        <w:shd w:val="clear" w:color="auto" w:fill="auto"/>
        <w:bidi w:val="0"/>
        <w:spacing w:before="0" w:after="160" w:line="313" w:lineRule="exact"/>
        <w:ind w:left="0" w:right="0" w:firstLine="960"/>
        <w:jc w:val="left"/>
      </w:pPr>
      <w:r>
        <w:rPr>
          <w:rFonts w:ascii="SimSun" w:eastAsia="SimSun" w:hAnsi="SimSun" w:cs="SimSun"/>
          <w:color w:val="000000"/>
          <w:spacing w:val="0"/>
          <w:w w:val="100"/>
          <w:position w:val="0"/>
          <w:lang w:val="zh-TW" w:eastAsia="zh-TW" w:bidi="zh-TW"/>
        </w:rPr>
        <w:t xml:space="preserve">防雷区 </w:t>
      </w:r>
      <w:r>
        <w:rPr>
          <w:rFonts w:ascii="Times New Roman" w:eastAsia="Times New Roman" w:hAnsi="Times New Roman" w:cs="Times New Roman"/>
          <w:color w:val="000000"/>
          <w:spacing w:val="0"/>
          <w:w w:val="100"/>
          <w:position w:val="0"/>
          <w:lang w:val="en-US" w:eastAsia="en-US" w:bidi="en-US"/>
        </w:rPr>
        <w:t>lightning protection zone （LPZ）</w:t>
      </w:r>
    </w:p>
    <w:p>
      <w:pPr>
        <w:pStyle w:val="Bodytext10"/>
        <w:keepNext w:val="0"/>
        <w:keepLines w:val="0"/>
        <w:widowControl w:val="0"/>
        <w:shd w:val="clear" w:color="auto" w:fill="auto"/>
        <w:bidi w:val="0"/>
        <w:spacing w:before="0" w:line="317" w:lineRule="exact"/>
        <w:ind w:left="560" w:right="0" w:firstLine="420"/>
        <w:jc w:val="both"/>
      </w:pPr>
      <w:r>
        <w:rPr>
          <w:color w:val="000000"/>
          <w:spacing w:val="0"/>
          <w:w w:val="100"/>
          <w:position w:val="0"/>
        </w:rPr>
        <w:t>划分雷击电磁环境的区，一个防雷区的区界面不一定要有实物界面，如不一定要有墙壁、地板或天 花板作为区界面。</w:t>
      </w:r>
    </w:p>
    <w:p>
      <w:pPr>
        <w:pStyle w:val="Bodytext20"/>
        <w:keepNext w:val="0"/>
        <w:keepLines w:val="0"/>
        <w:widowControl w:val="0"/>
        <w:shd w:val="clear" w:color="auto" w:fill="auto"/>
        <w:bidi w:val="0"/>
        <w:spacing w:before="0" w:after="200"/>
        <w:ind w:left="0" w:right="0" w:firstLine="960"/>
        <w:jc w:val="left"/>
        <w:sectPr>
          <w:headerReference w:type="even" r:id="rId10"/>
          <w:headerReference w:type="default" r:id="rId11"/>
          <w:footerReference w:type="even" r:id="rId12"/>
          <w:footerReference w:type="default" r:id="rId13"/>
          <w:pgSz w:w="11900" w:h="16840"/>
          <w:pgMar w:top="1824" w:right="1086" w:bottom="1884" w:left="870" w:header="0" w:footer="3" w:gutter="0"/>
          <w:pgNumType w:start="5"/>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[GB 50057-2010,</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 0. 24]</w:t>
      </w:r>
    </w:p>
    <w:p>
      <w:pPr>
        <w:pStyle w:val="Bodytext20"/>
        <w:keepNext w:val="0"/>
        <w:keepLines w:val="0"/>
        <w:widowControl w:val="0"/>
        <w:shd w:val="clear" w:color="auto" w:fill="auto"/>
        <w:bidi w:val="0"/>
        <w:spacing w:before="0" w:after="0" w:line="343" w:lineRule="auto"/>
        <w:ind w:left="0" w:right="0" w:firstLine="320"/>
        <w:jc w:val="left"/>
      </w:pPr>
      <w:bookmarkStart w:id="15" w:name="bookmark15"/>
      <w:r>
        <w:rPr>
          <w:rFonts w:ascii="Times New Roman" w:eastAsia="Times New Roman" w:hAnsi="Times New Roman" w:cs="Times New Roman"/>
          <w:color w:val="000000"/>
          <w:spacing w:val="0"/>
          <w:w w:val="100"/>
          <w:position w:val="0"/>
          <w:lang w:val="en-US" w:eastAsia="en-US" w:bidi="en-US"/>
        </w:rPr>
        <w:t>3</w:t>
      </w:r>
      <w:bookmarkEnd w:id="15"/>
      <w:r>
        <w:rPr>
          <w:rFonts w:ascii="Times New Roman" w:eastAsia="Times New Roman" w:hAnsi="Times New Roman" w:cs="Times New Roman"/>
          <w:color w:val="000000"/>
          <w:spacing w:val="0"/>
          <w:w w:val="100"/>
          <w:position w:val="0"/>
          <w:lang w:val="en-US" w:eastAsia="en-US" w:bidi="en-US"/>
        </w:rPr>
        <w:t>.4</w:t>
      </w:r>
    </w:p>
    <w:p>
      <w:pPr>
        <w:pStyle w:val="Bodytext20"/>
        <w:keepNext w:val="0"/>
        <w:keepLines w:val="0"/>
        <w:widowControl w:val="0"/>
        <w:shd w:val="clear" w:color="auto" w:fill="auto"/>
        <w:tabs>
          <w:tab w:val="left" w:pos="1904"/>
        </w:tabs>
        <w:bidi w:val="0"/>
        <w:spacing w:before="0" w:after="120" w:line="328" w:lineRule="exact"/>
        <w:ind w:left="0" w:right="0" w:firstLine="740"/>
        <w:jc w:val="left"/>
      </w:pPr>
      <w:r>
        <w:rPr>
          <w:rFonts w:ascii="SimSun" w:eastAsia="SimSun" w:hAnsi="SimSun" w:cs="SimSun"/>
          <w:color w:val="000000"/>
          <w:spacing w:val="0"/>
          <w:w w:val="100"/>
          <w:position w:val="0"/>
          <w:lang w:val="zh-TW" w:eastAsia="zh-TW" w:bidi="zh-TW"/>
        </w:rPr>
        <w:t>电气系统</w:t>
        <w:tab/>
      </w:r>
      <w:r>
        <w:rPr>
          <w:rFonts w:ascii="Times New Roman" w:eastAsia="Times New Roman" w:hAnsi="Times New Roman" w:cs="Times New Roman"/>
          <w:color w:val="000000"/>
          <w:spacing w:val="0"/>
          <w:w w:val="100"/>
          <w:position w:val="0"/>
          <w:lang w:val="en-US" w:eastAsia="en-US" w:bidi="en-US"/>
        </w:rPr>
        <w:t>electrical system</w:t>
      </w:r>
    </w:p>
    <w:p>
      <w:pPr>
        <w:pStyle w:val="Bodytext10"/>
        <w:keepNext w:val="0"/>
        <w:keepLines w:val="0"/>
        <w:widowControl w:val="0"/>
        <w:shd w:val="clear" w:color="auto" w:fill="auto"/>
        <w:bidi w:val="0"/>
        <w:spacing w:before="0" w:after="80" w:line="328" w:lineRule="exact"/>
        <w:ind w:left="0" w:right="0" w:firstLine="740"/>
        <w:jc w:val="left"/>
      </w:pPr>
      <w:r>
        <w:rPr>
          <w:color w:val="000000"/>
          <w:spacing w:val="0"/>
          <w:w w:val="100"/>
          <w:position w:val="0"/>
        </w:rPr>
        <w:t>由低压供电组合部件构成的索统。也称低压配电系统或低压配电线路。</w:t>
      </w:r>
    </w:p>
    <w:p>
      <w:pPr>
        <w:pStyle w:val="Bodytext20"/>
        <w:keepNext w:val="0"/>
        <w:keepLines w:val="0"/>
        <w:widowControl w:val="0"/>
        <w:shd w:val="clear" w:color="auto" w:fill="auto"/>
        <w:bidi w:val="0"/>
        <w:spacing w:before="0" w:after="120" w:line="343" w:lineRule="auto"/>
        <w:ind w:left="0" w:right="0" w:firstLine="740"/>
        <w:jc w:val="both"/>
      </w:pPr>
      <w:r>
        <w:rPr>
          <w:rFonts w:ascii="Times New Roman" w:eastAsia="Times New Roman" w:hAnsi="Times New Roman" w:cs="Times New Roman"/>
          <w:color w:val="000000"/>
          <w:spacing w:val="0"/>
          <w:w w:val="100"/>
          <w:position w:val="0"/>
          <w:lang w:val="en-US" w:eastAsia="en-US" w:bidi="en-US"/>
        </w:rPr>
        <w:t>[GB 50057-2010,</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 0. 26]</w:t>
      </w:r>
    </w:p>
    <w:p>
      <w:pPr>
        <w:pStyle w:val="Bodytext20"/>
        <w:keepNext w:val="0"/>
        <w:keepLines w:val="0"/>
        <w:widowControl w:val="0"/>
        <w:shd w:val="clear" w:color="auto" w:fill="auto"/>
        <w:bidi w:val="0"/>
        <w:spacing w:before="0" w:after="0" w:line="343" w:lineRule="auto"/>
        <w:ind w:left="0" w:right="0" w:firstLine="320"/>
        <w:jc w:val="left"/>
      </w:pPr>
      <w:bookmarkStart w:id="16" w:name="bookmark16"/>
      <w:r>
        <w:rPr>
          <w:rFonts w:ascii="Times New Roman" w:eastAsia="Times New Roman" w:hAnsi="Times New Roman" w:cs="Times New Roman"/>
          <w:color w:val="000000"/>
          <w:spacing w:val="0"/>
          <w:w w:val="100"/>
          <w:position w:val="0"/>
          <w:lang w:val="en-US" w:eastAsia="en-US" w:bidi="en-US"/>
        </w:rPr>
        <w:t>3</w:t>
      </w:r>
      <w:bookmarkEnd w:id="16"/>
      <w:r>
        <w:rPr>
          <w:rFonts w:ascii="Times New Roman" w:eastAsia="Times New Roman" w:hAnsi="Times New Roman" w:cs="Times New Roman"/>
          <w:color w:val="000000"/>
          <w:spacing w:val="0"/>
          <w:w w:val="100"/>
          <w:position w:val="0"/>
          <w:lang w:val="en-US" w:eastAsia="en-US" w:bidi="en-US"/>
        </w:rPr>
        <w:t>.5</w:t>
      </w:r>
    </w:p>
    <w:p>
      <w:pPr>
        <w:pStyle w:val="Bodytext20"/>
        <w:keepNext w:val="0"/>
        <w:keepLines w:val="0"/>
        <w:widowControl w:val="0"/>
        <w:shd w:val="clear" w:color="auto" w:fill="auto"/>
        <w:tabs>
          <w:tab w:val="left" w:pos="1904"/>
        </w:tabs>
        <w:bidi w:val="0"/>
        <w:spacing w:before="0" w:after="120" w:line="328" w:lineRule="exact"/>
        <w:ind w:left="0" w:right="0" w:firstLine="740"/>
        <w:jc w:val="left"/>
      </w:pPr>
      <w:r>
        <w:rPr>
          <w:rFonts w:ascii="SimSun" w:eastAsia="SimSun" w:hAnsi="SimSun" w:cs="SimSun"/>
          <w:color w:val="000000"/>
          <w:spacing w:val="0"/>
          <w:w w:val="100"/>
          <w:position w:val="0"/>
          <w:lang w:val="zh-TW" w:eastAsia="zh-TW" w:bidi="zh-TW"/>
        </w:rPr>
        <w:t>电子系统</w:t>
        <w:tab/>
      </w:r>
      <w:r>
        <w:rPr>
          <w:rFonts w:ascii="Times New Roman" w:eastAsia="Times New Roman" w:hAnsi="Times New Roman" w:cs="Times New Roman"/>
          <w:color w:val="000000"/>
          <w:spacing w:val="0"/>
          <w:w w:val="100"/>
          <w:position w:val="0"/>
          <w:lang w:val="en-US" w:eastAsia="en-US" w:bidi="en-US"/>
        </w:rPr>
        <w:t>electronic system</w:t>
      </w:r>
    </w:p>
    <w:p>
      <w:pPr>
        <w:pStyle w:val="Bodytext10"/>
        <w:keepNext w:val="0"/>
        <w:keepLines w:val="0"/>
        <w:widowControl w:val="0"/>
        <w:shd w:val="clear" w:color="auto" w:fill="auto"/>
        <w:bidi w:val="0"/>
        <w:spacing w:before="0" w:after="80" w:line="324" w:lineRule="exact"/>
        <w:ind w:left="320" w:right="0" w:firstLine="440"/>
        <w:jc w:val="left"/>
      </w:pPr>
      <w:r>
        <w:rPr>
          <w:color w:val="000000"/>
          <w:spacing w:val="0"/>
          <w:w w:val="100"/>
          <w:position w:val="0"/>
        </w:rPr>
        <w:t>由敏感电子组合部件构成的系统。例如：由通信设备、计算机、控制和仪表系统、无线电系统、电 力电子装置构成的系统。</w:t>
      </w:r>
    </w:p>
    <w:p>
      <w:pPr>
        <w:pStyle w:val="Bodytext20"/>
        <w:keepNext w:val="0"/>
        <w:keepLines w:val="0"/>
        <w:widowControl w:val="0"/>
        <w:shd w:val="clear" w:color="auto" w:fill="auto"/>
        <w:bidi w:val="0"/>
        <w:spacing w:before="0" w:after="240" w:line="240" w:lineRule="auto"/>
        <w:ind w:left="0" w:right="0" w:firstLine="740"/>
        <w:jc w:val="left"/>
      </w:pPr>
      <w:r>
        <w:rPr>
          <w:rFonts w:ascii="Times New Roman" w:eastAsia="Times New Roman" w:hAnsi="Times New Roman" w:cs="Times New Roman"/>
          <w:color w:val="000000"/>
          <w:spacing w:val="0"/>
          <w:w w:val="100"/>
          <w:position w:val="0"/>
          <w:lang w:val="en-US" w:eastAsia="en-US" w:bidi="en-US"/>
        </w:rPr>
        <w:t>[GB 50057-2010,</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 0. 27]</w:t>
      </w:r>
    </w:p>
    <w:p>
      <w:pPr>
        <w:pStyle w:val="Bodytext20"/>
        <w:keepNext w:val="0"/>
        <w:keepLines w:val="0"/>
        <w:widowControl w:val="0"/>
        <w:shd w:val="clear" w:color="auto" w:fill="auto"/>
        <w:bidi w:val="0"/>
        <w:spacing w:before="0" w:after="0" w:line="343" w:lineRule="auto"/>
        <w:ind w:left="0" w:right="0" w:firstLine="320"/>
        <w:jc w:val="left"/>
      </w:pPr>
      <w:bookmarkStart w:id="17" w:name="bookmark17"/>
      <w:r>
        <w:rPr>
          <w:rFonts w:ascii="Times New Roman" w:eastAsia="Times New Roman" w:hAnsi="Times New Roman" w:cs="Times New Roman"/>
          <w:color w:val="000000"/>
          <w:spacing w:val="0"/>
          <w:w w:val="100"/>
          <w:position w:val="0"/>
          <w:lang w:val="en-US" w:eastAsia="en-US" w:bidi="en-US"/>
        </w:rPr>
        <w:t>3</w:t>
      </w:r>
      <w:bookmarkEnd w:id="17"/>
      <w:r>
        <w:rPr>
          <w:rFonts w:ascii="Times New Roman" w:eastAsia="Times New Roman" w:hAnsi="Times New Roman" w:cs="Times New Roman"/>
          <w:color w:val="000000"/>
          <w:spacing w:val="0"/>
          <w:w w:val="100"/>
          <w:position w:val="0"/>
          <w:lang w:val="en-US" w:eastAsia="en-US" w:bidi="en-US"/>
        </w:rPr>
        <w:t>.6</w:t>
      </w:r>
    </w:p>
    <w:p>
      <w:pPr>
        <w:pStyle w:val="Bodytext20"/>
        <w:keepNext w:val="0"/>
        <w:keepLines w:val="0"/>
        <w:widowControl w:val="0"/>
        <w:shd w:val="clear" w:color="auto" w:fill="auto"/>
        <w:tabs>
          <w:tab w:val="left" w:pos="2036"/>
        </w:tabs>
        <w:bidi w:val="0"/>
        <w:spacing w:before="0" w:after="0" w:line="328" w:lineRule="exact"/>
        <w:ind w:left="0" w:right="0" w:firstLine="740"/>
        <w:jc w:val="left"/>
      </w:pPr>
      <w:r>
        <w:rPr>
          <w:rFonts w:ascii="SimSun" w:eastAsia="SimSun" w:hAnsi="SimSun" w:cs="SimSun"/>
          <w:color w:val="000000"/>
          <w:spacing w:val="0"/>
          <w:w w:val="100"/>
          <w:position w:val="0"/>
          <w:lang w:val="zh-TW" w:eastAsia="zh-TW" w:bidi="zh-TW"/>
        </w:rPr>
        <w:t>电涌保护器</w:t>
        <w:tab/>
      </w:r>
      <w:r>
        <w:rPr>
          <w:rFonts w:ascii="Times New Roman" w:eastAsia="Times New Roman" w:hAnsi="Times New Roman" w:cs="Times New Roman"/>
          <w:color w:val="000000"/>
          <w:spacing w:val="0"/>
          <w:w w:val="100"/>
          <w:position w:val="0"/>
          <w:lang w:val="en-US" w:eastAsia="en-US" w:bidi="en-US"/>
        </w:rPr>
        <w:t>surge protective device （SPD）</w:t>
      </w:r>
    </w:p>
    <w:p>
      <w:pPr>
        <w:pStyle w:val="Bodytext10"/>
        <w:keepNext w:val="0"/>
        <w:keepLines w:val="0"/>
        <w:widowControl w:val="0"/>
        <w:shd w:val="clear" w:color="auto" w:fill="auto"/>
        <w:bidi w:val="0"/>
        <w:spacing w:before="0" w:after="80" w:line="328" w:lineRule="exact"/>
        <w:ind w:left="0" w:right="0" w:firstLine="740"/>
        <w:jc w:val="left"/>
      </w:pPr>
      <w:r>
        <w:rPr>
          <w:color w:val="000000"/>
          <w:spacing w:val="0"/>
          <w:w w:val="100"/>
          <w:position w:val="0"/>
        </w:rPr>
        <w:t>用于限制瞬态过电压和分泄电涌电流的器件。它至少含有一个非线性元件。</w:t>
      </w:r>
    </w:p>
    <w:p>
      <w:pPr>
        <w:pStyle w:val="Bodytext20"/>
        <w:keepNext w:val="0"/>
        <w:keepLines w:val="0"/>
        <w:widowControl w:val="0"/>
        <w:shd w:val="clear" w:color="auto" w:fill="auto"/>
        <w:bidi w:val="0"/>
        <w:spacing w:before="0" w:after="120" w:line="343" w:lineRule="auto"/>
        <w:ind w:left="0" w:right="0" w:firstLine="740"/>
        <w:jc w:val="left"/>
      </w:pPr>
      <w:r>
        <w:rPr>
          <w:rFonts w:ascii="Times New Roman" w:eastAsia="Times New Roman" w:hAnsi="Times New Roman" w:cs="Times New Roman"/>
          <w:color w:val="000000"/>
          <w:spacing w:val="0"/>
          <w:w w:val="100"/>
          <w:position w:val="0"/>
          <w:lang w:val="en-US" w:eastAsia="en-US" w:bidi="en-US"/>
        </w:rPr>
        <w:t>[GB 50057-2010,</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 0. 29]</w:t>
      </w:r>
    </w:p>
    <w:p>
      <w:pPr>
        <w:pStyle w:val="Bodytext20"/>
        <w:keepNext w:val="0"/>
        <w:keepLines w:val="0"/>
        <w:widowControl w:val="0"/>
        <w:shd w:val="clear" w:color="auto" w:fill="auto"/>
        <w:bidi w:val="0"/>
        <w:spacing w:before="0" w:after="0" w:line="343" w:lineRule="auto"/>
        <w:ind w:left="0" w:right="0" w:firstLine="320"/>
        <w:jc w:val="left"/>
      </w:pPr>
      <w:r>
        <w:rPr>
          <w:rFonts w:ascii="Times New Roman" w:eastAsia="Times New Roman" w:hAnsi="Times New Roman" w:cs="Times New Roman"/>
          <w:color w:val="000000"/>
          <w:spacing w:val="0"/>
          <w:w w:val="100"/>
          <w:position w:val="0"/>
          <w:lang w:val="en-US" w:eastAsia="en-US" w:bidi="en-US"/>
        </w:rPr>
        <w:t xml:space="preserve">3. </w:t>
      </w:r>
      <w:r>
        <w:rPr>
          <w:rFonts w:ascii="SimSun" w:eastAsia="SimSun" w:hAnsi="SimSun" w:cs="SimSun"/>
          <w:i/>
          <w:iCs/>
          <w:color w:val="000000"/>
          <w:spacing w:val="0"/>
          <w:w w:val="100"/>
          <w:position w:val="0"/>
          <w:lang w:val="zh-TW" w:eastAsia="zh-TW" w:bidi="zh-TW"/>
        </w:rPr>
        <w:t>7</w:t>
      </w:r>
    </w:p>
    <w:p>
      <w:pPr>
        <w:pStyle w:val="Bodytext20"/>
        <w:keepNext w:val="0"/>
        <w:keepLines w:val="0"/>
        <w:widowControl w:val="0"/>
        <w:shd w:val="clear" w:color="auto" w:fill="auto"/>
        <w:bidi w:val="0"/>
        <w:spacing w:before="0" w:after="80" w:line="328" w:lineRule="exact"/>
        <w:ind w:left="0" w:right="0" w:firstLine="740"/>
        <w:jc w:val="left"/>
      </w:pPr>
      <w:r>
        <w:rPr>
          <w:rFonts w:ascii="SimSun" w:eastAsia="SimSun" w:hAnsi="SimSun" w:cs="SimSun"/>
          <w:color w:val="000000"/>
          <w:spacing w:val="0"/>
          <w:w w:val="100"/>
          <w:position w:val="0"/>
          <w:lang w:val="zh-TW" w:eastAsia="zh-TW" w:bidi="zh-TW"/>
        </w:rPr>
        <w:t xml:space="preserve">石油化工装置 </w:t>
      </w:r>
      <w:r>
        <w:rPr>
          <w:rFonts w:ascii="Times New Roman" w:eastAsia="Times New Roman" w:hAnsi="Times New Roman" w:cs="Times New Roman"/>
          <w:color w:val="000000"/>
          <w:spacing w:val="0"/>
          <w:w w:val="100"/>
          <w:position w:val="0"/>
          <w:lang w:val="en-US" w:eastAsia="en-US" w:bidi="en-US"/>
        </w:rPr>
        <w:t>petrochemical p I ant</w:t>
      </w:r>
    </w:p>
    <w:p>
      <w:pPr>
        <w:pStyle w:val="Bodytext10"/>
        <w:keepNext w:val="0"/>
        <w:keepLines w:val="0"/>
        <w:widowControl w:val="0"/>
        <w:shd w:val="clear" w:color="auto" w:fill="auto"/>
        <w:bidi w:val="0"/>
        <w:spacing w:before="0" w:after="80" w:line="240" w:lineRule="auto"/>
        <w:ind w:left="0" w:right="0" w:firstLine="740"/>
        <w:jc w:val="left"/>
      </w:pPr>
      <w:r>
        <w:rPr>
          <w:color w:val="000000"/>
          <w:spacing w:val="0"/>
          <w:w w:val="100"/>
          <w:position w:val="0"/>
        </w:rPr>
        <w:t>以石油、天然气及其产品作为原料，生产石油化工产品（或中间体）的生产装置。</w:t>
      </w:r>
    </w:p>
    <w:p>
      <w:pPr>
        <w:pStyle w:val="Bodytext20"/>
        <w:keepNext w:val="0"/>
        <w:keepLines w:val="0"/>
        <w:widowControl w:val="0"/>
        <w:shd w:val="clear" w:color="auto" w:fill="auto"/>
        <w:bidi w:val="0"/>
        <w:spacing w:before="0" w:after="240" w:line="240" w:lineRule="auto"/>
        <w:ind w:left="0" w:right="0" w:firstLine="740"/>
        <w:jc w:val="left"/>
      </w:pPr>
      <w:r>
        <w:rPr>
          <w:rFonts w:ascii="Times New Roman" w:eastAsia="Times New Roman" w:hAnsi="Times New Roman" w:cs="Times New Roman"/>
          <w:color w:val="000000"/>
          <w:spacing w:val="0"/>
          <w:w w:val="100"/>
          <w:position w:val="0"/>
          <w:lang w:val="en-US" w:eastAsia="en-US" w:bidi="en-US"/>
        </w:rPr>
        <w:t>[GB 50650—2011,</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2.0. 1]</w:t>
      </w:r>
    </w:p>
    <w:p>
      <w:pPr>
        <w:pStyle w:val="Bodytext20"/>
        <w:keepNext w:val="0"/>
        <w:keepLines w:val="0"/>
        <w:widowControl w:val="0"/>
        <w:shd w:val="clear" w:color="auto" w:fill="auto"/>
        <w:bidi w:val="0"/>
        <w:spacing w:before="0" w:after="0" w:line="343" w:lineRule="auto"/>
        <w:ind w:left="0" w:right="0" w:firstLine="320"/>
        <w:jc w:val="left"/>
      </w:pPr>
      <w:bookmarkStart w:id="18" w:name="bookmark18"/>
      <w:r>
        <w:rPr>
          <w:rFonts w:ascii="Times New Roman" w:eastAsia="Times New Roman" w:hAnsi="Times New Roman" w:cs="Times New Roman"/>
          <w:color w:val="000000"/>
          <w:spacing w:val="0"/>
          <w:w w:val="100"/>
          <w:position w:val="0"/>
          <w:lang w:val="en-US" w:eastAsia="en-US" w:bidi="en-US"/>
        </w:rPr>
        <w:t>3</w:t>
      </w:r>
      <w:bookmarkEnd w:id="18"/>
      <w:r>
        <w:rPr>
          <w:rFonts w:ascii="Times New Roman" w:eastAsia="Times New Roman" w:hAnsi="Times New Roman" w:cs="Times New Roman"/>
          <w:color w:val="000000"/>
          <w:spacing w:val="0"/>
          <w:w w:val="100"/>
          <w:position w:val="0"/>
          <w:lang w:val="en-US" w:eastAsia="en-US" w:bidi="en-US"/>
        </w:rPr>
        <w:t>.8</w:t>
      </w:r>
    </w:p>
    <w:p>
      <w:pPr>
        <w:pStyle w:val="Bodytext20"/>
        <w:keepNext w:val="0"/>
        <w:keepLines w:val="0"/>
        <w:widowControl w:val="0"/>
        <w:shd w:val="clear" w:color="auto" w:fill="auto"/>
        <w:tabs>
          <w:tab w:val="left" w:pos="2274"/>
        </w:tabs>
        <w:bidi w:val="0"/>
        <w:spacing w:before="0" w:after="120" w:line="328" w:lineRule="exact"/>
        <w:ind w:left="0" w:right="0" w:firstLine="740"/>
        <w:jc w:val="left"/>
      </w:pPr>
      <w:r>
        <w:rPr>
          <w:rFonts w:ascii="SimSun" w:eastAsia="SimSun" w:hAnsi="SimSun" w:cs="SimSun"/>
          <w:color w:val="000000"/>
          <w:spacing w:val="0"/>
          <w:w w:val="100"/>
          <w:position w:val="0"/>
          <w:lang w:val="zh-TW" w:eastAsia="zh-TW" w:bidi="zh-TW"/>
        </w:rPr>
        <w:t>辅助生产设施</w:t>
        <w:tab/>
      </w:r>
      <w:r>
        <w:rPr>
          <w:rFonts w:ascii="Times New Roman" w:eastAsia="Times New Roman" w:hAnsi="Times New Roman" w:cs="Times New Roman"/>
          <w:color w:val="000000"/>
          <w:spacing w:val="0"/>
          <w:w w:val="100"/>
          <w:position w:val="0"/>
          <w:lang w:val="en-US" w:eastAsia="en-US" w:bidi="en-US"/>
        </w:rPr>
        <w:t xml:space="preserve">support faci </w:t>
      </w:r>
      <w:r>
        <w:rPr>
          <w:rFonts w:ascii="Times New Roman" w:eastAsia="Times New Roman" w:hAnsi="Times New Roman" w:cs="Times New Roman"/>
          <w:color w:val="000000"/>
          <w:spacing w:val="0"/>
          <w:w w:val="100"/>
          <w:position w:val="0"/>
          <w:lang w:val="zh-TW" w:eastAsia="zh-TW" w:bidi="zh-TW"/>
        </w:rPr>
        <w:t xml:space="preserve">1 </w:t>
      </w:r>
      <w:r>
        <w:rPr>
          <w:rFonts w:ascii="Times New Roman" w:eastAsia="Times New Roman" w:hAnsi="Times New Roman" w:cs="Times New Roman"/>
          <w:color w:val="000000"/>
          <w:spacing w:val="0"/>
          <w:w w:val="100"/>
          <w:position w:val="0"/>
          <w:lang w:val="en-US" w:eastAsia="en-US" w:bidi="en-US"/>
        </w:rPr>
        <w:t>ities</w:t>
      </w:r>
    </w:p>
    <w:p>
      <w:pPr>
        <w:pStyle w:val="Bodytext10"/>
        <w:keepNext w:val="0"/>
        <w:keepLines w:val="0"/>
        <w:widowControl w:val="0"/>
        <w:shd w:val="clear" w:color="auto" w:fill="auto"/>
        <w:bidi w:val="0"/>
        <w:spacing w:before="0" w:after="80" w:line="331" w:lineRule="exact"/>
        <w:ind w:left="320" w:right="0" w:firstLine="440"/>
        <w:jc w:val="left"/>
      </w:pPr>
      <w:r>
        <w:rPr>
          <w:color w:val="000000"/>
          <w:spacing w:val="0"/>
          <w:w w:val="100"/>
          <w:position w:val="0"/>
        </w:rPr>
        <w:t>配合主要工艺装置完成其生产过程而必需的设施，包括罐区、中央化验室、污水处理厂、维修间、 火炬等。</w:t>
      </w:r>
    </w:p>
    <w:p>
      <w:pPr>
        <w:pStyle w:val="Bodytext20"/>
        <w:keepNext w:val="0"/>
        <w:keepLines w:val="0"/>
        <w:widowControl w:val="0"/>
        <w:shd w:val="clear" w:color="auto" w:fill="auto"/>
        <w:bidi w:val="0"/>
        <w:spacing w:before="0" w:after="240" w:line="240" w:lineRule="auto"/>
        <w:ind w:left="0" w:right="0" w:firstLine="740"/>
        <w:jc w:val="left"/>
      </w:pPr>
      <w:r>
        <w:rPr>
          <w:rFonts w:ascii="Times New Roman" w:eastAsia="Times New Roman" w:hAnsi="Times New Roman" w:cs="Times New Roman"/>
          <w:color w:val="000000"/>
          <w:spacing w:val="0"/>
          <w:w w:val="100"/>
          <w:position w:val="0"/>
          <w:lang w:val="en-US" w:eastAsia="en-US" w:bidi="en-US"/>
        </w:rPr>
        <w:t>[GB 50650—2011,</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2.0.2]</w:t>
      </w:r>
    </w:p>
    <w:p>
      <w:pPr>
        <w:pStyle w:val="Bodytext20"/>
        <w:keepNext w:val="0"/>
        <w:keepLines w:val="0"/>
        <w:widowControl w:val="0"/>
        <w:numPr>
          <w:ilvl w:val="0"/>
          <w:numId w:val="1"/>
        </w:numPr>
        <w:shd w:val="clear" w:color="auto" w:fill="auto"/>
        <w:tabs>
          <w:tab w:val="left" w:pos="1904"/>
        </w:tabs>
        <w:bidi w:val="0"/>
        <w:spacing w:before="0" w:after="0" w:line="343" w:lineRule="auto"/>
        <w:ind w:left="0" w:right="0" w:firstLine="320"/>
        <w:jc w:val="left"/>
      </w:pPr>
      <w:bookmarkStart w:id="19" w:name="bookmark19"/>
      <w:bookmarkEnd w:id="19"/>
      <w:r>
        <w:rPr>
          <w:rFonts w:ascii="Times New Roman" w:eastAsia="Times New Roman" w:hAnsi="Times New Roman" w:cs="Times New Roman"/>
          <w:color w:val="000000"/>
          <w:spacing w:val="0"/>
          <w:w w:val="100"/>
          <w:position w:val="0"/>
          <w:vertAlign w:val="superscript"/>
          <w:lang w:val="zh-TW" w:eastAsia="zh-TW" w:bidi="zh-TW"/>
        </w:rPr>
        <w:t>-</w:t>
      </w:r>
    </w:p>
    <w:p>
      <w:pPr>
        <w:pStyle w:val="Bodytext20"/>
        <w:keepNext w:val="0"/>
        <w:keepLines w:val="0"/>
        <w:widowControl w:val="0"/>
        <w:shd w:val="clear" w:color="auto" w:fill="auto"/>
        <w:tabs>
          <w:tab w:val="left" w:pos="1904"/>
        </w:tabs>
        <w:bidi w:val="0"/>
        <w:spacing w:before="0" w:after="120" w:line="328" w:lineRule="exact"/>
        <w:ind w:left="0" w:right="0" w:firstLine="740"/>
        <w:jc w:val="left"/>
      </w:pPr>
      <w:r>
        <w:rPr>
          <w:rFonts w:ascii="SimSun" w:eastAsia="SimSun" w:hAnsi="SimSun" w:cs="SimSun"/>
          <w:color w:val="000000"/>
          <w:spacing w:val="0"/>
          <w:w w:val="100"/>
          <w:position w:val="0"/>
          <w:lang w:val="zh-TW" w:eastAsia="zh-TW" w:bidi="zh-TW"/>
        </w:rPr>
        <w:t>厂房房屋</w:t>
        <w:tab/>
      </w:r>
      <w:r>
        <w:rPr>
          <w:rFonts w:ascii="Times New Roman" w:eastAsia="Times New Roman" w:hAnsi="Times New Roman" w:cs="Times New Roman"/>
          <w:color w:val="000000"/>
          <w:spacing w:val="0"/>
          <w:w w:val="100"/>
          <w:position w:val="0"/>
          <w:lang w:val="en-US" w:eastAsia="en-US" w:bidi="en-US"/>
        </w:rPr>
        <w:t>industrial bui lding（warehouse）</w:t>
      </w:r>
    </w:p>
    <w:p>
      <w:pPr>
        <w:pStyle w:val="Bodytext10"/>
        <w:keepNext w:val="0"/>
        <w:keepLines w:val="0"/>
        <w:widowControl w:val="0"/>
        <w:shd w:val="clear" w:color="auto" w:fill="auto"/>
        <w:bidi w:val="0"/>
        <w:spacing w:before="0" w:after="80" w:line="328" w:lineRule="exact"/>
        <w:ind w:left="0" w:right="0" w:firstLine="740"/>
        <w:jc w:val="left"/>
      </w:pPr>
      <w:r>
        <w:rPr>
          <w:color w:val="000000"/>
          <w:spacing w:val="0"/>
          <w:w w:val="100"/>
          <w:position w:val="0"/>
        </w:rPr>
        <w:t>设有屋顶，建筑外围护结构全部采用封闭式墙体（含门、窗）构造的生产性（储存性）建筑物。</w:t>
      </w:r>
    </w:p>
    <w:p>
      <w:pPr>
        <w:pStyle w:val="Bodytext20"/>
        <w:keepNext w:val="0"/>
        <w:keepLines w:val="0"/>
        <w:widowControl w:val="0"/>
        <w:shd w:val="clear" w:color="auto" w:fill="auto"/>
        <w:bidi w:val="0"/>
        <w:spacing w:before="0" w:after="120" w:line="343" w:lineRule="auto"/>
        <w:ind w:left="0" w:right="0" w:firstLine="740"/>
        <w:jc w:val="left"/>
      </w:pPr>
      <w:r>
        <w:rPr>
          <w:rFonts w:ascii="Times New Roman" w:eastAsia="Times New Roman" w:hAnsi="Times New Roman" w:cs="Times New Roman"/>
          <w:color w:val="000000"/>
          <w:spacing w:val="0"/>
          <w:w w:val="100"/>
          <w:position w:val="0"/>
          <w:lang w:val="en-US" w:eastAsia="en-US" w:bidi="en-US"/>
        </w:rPr>
        <w:t>[GB 50650—2011,</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2.0.3]</w:t>
      </w:r>
    </w:p>
    <w:p>
      <w:pPr>
        <w:pStyle w:val="Bodytext20"/>
        <w:keepNext w:val="0"/>
        <w:keepLines w:val="0"/>
        <w:widowControl w:val="0"/>
        <w:shd w:val="clear" w:color="auto" w:fill="auto"/>
        <w:bidi w:val="0"/>
        <w:spacing w:before="0" w:after="0" w:line="343" w:lineRule="auto"/>
        <w:ind w:left="0" w:right="0" w:firstLine="32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10</w:t>
      </w:r>
    </w:p>
    <w:p>
      <w:pPr>
        <w:pStyle w:val="Bodytext20"/>
        <w:keepNext w:val="0"/>
        <w:keepLines w:val="0"/>
        <w:widowControl w:val="0"/>
        <w:shd w:val="clear" w:color="auto" w:fill="auto"/>
        <w:tabs>
          <w:tab w:val="left" w:pos="2036"/>
        </w:tabs>
        <w:bidi w:val="0"/>
        <w:spacing w:before="0" w:after="120" w:line="328" w:lineRule="exact"/>
        <w:ind w:left="0" w:right="0" w:firstLine="740"/>
        <w:jc w:val="left"/>
      </w:pPr>
      <w:r>
        <w:rPr>
          <w:rFonts w:ascii="SimSun" w:eastAsia="SimSun" w:hAnsi="SimSun" w:cs="SimSun"/>
          <w:color w:val="000000"/>
          <w:spacing w:val="0"/>
          <w:w w:val="100"/>
          <w:position w:val="0"/>
          <w:lang w:val="zh-TW" w:eastAsia="zh-TW" w:bidi="zh-TW"/>
        </w:rPr>
        <w:t>户外装置区</w:t>
        <w:tab/>
      </w:r>
      <w:r>
        <w:rPr>
          <w:rFonts w:ascii="Times New Roman" w:eastAsia="Times New Roman" w:hAnsi="Times New Roman" w:cs="Times New Roman"/>
          <w:color w:val="000000"/>
          <w:spacing w:val="0"/>
          <w:w w:val="100"/>
          <w:position w:val="0"/>
          <w:lang w:val="en-US" w:eastAsia="en-US" w:bidi="en-US"/>
        </w:rPr>
        <w:t>outdoor unit</w:t>
      </w:r>
    </w:p>
    <w:p>
      <w:pPr>
        <w:pStyle w:val="Bodytext10"/>
        <w:keepNext w:val="0"/>
        <w:keepLines w:val="0"/>
        <w:widowControl w:val="0"/>
        <w:shd w:val="clear" w:color="auto" w:fill="auto"/>
        <w:bidi w:val="0"/>
        <w:spacing w:before="0" w:after="80" w:line="328" w:lineRule="exact"/>
        <w:ind w:left="0" w:right="0" w:firstLine="740"/>
        <w:jc w:val="left"/>
      </w:pPr>
      <w:r>
        <w:rPr>
          <w:color w:val="000000"/>
          <w:spacing w:val="0"/>
          <w:w w:val="100"/>
          <w:position w:val="0"/>
        </w:rPr>
        <w:t>露天或对大气敞开、空气畅通的场所。</w:t>
      </w:r>
    </w:p>
    <w:p>
      <w:pPr>
        <w:pStyle w:val="Bodytext20"/>
        <w:keepNext w:val="0"/>
        <w:keepLines w:val="0"/>
        <w:widowControl w:val="0"/>
        <w:shd w:val="clear" w:color="auto" w:fill="auto"/>
        <w:bidi w:val="0"/>
        <w:spacing w:before="0" w:after="120" w:line="343" w:lineRule="auto"/>
        <w:ind w:left="0" w:right="0" w:firstLine="740"/>
        <w:jc w:val="left"/>
      </w:pPr>
      <w:r>
        <w:rPr>
          <w:rFonts w:ascii="Times New Roman" w:eastAsia="Times New Roman" w:hAnsi="Times New Roman" w:cs="Times New Roman"/>
          <w:color w:val="000000"/>
          <w:spacing w:val="0"/>
          <w:w w:val="100"/>
          <w:position w:val="0"/>
          <w:lang w:val="en-US" w:eastAsia="en-US" w:bidi="en-US"/>
        </w:rPr>
        <w:t>[GB 50650—2011,</w:t>
      </w:r>
      <w:r>
        <w:rPr>
          <w:rFonts w:ascii="SimSun" w:eastAsia="SimSun" w:hAnsi="SimSun" w:cs="SimSun"/>
          <w:color w:val="000000"/>
          <w:spacing w:val="0"/>
          <w:w w:val="100"/>
          <w:position w:val="0"/>
          <w:lang w:val="zh-TW" w:eastAsia="zh-TW" w:bidi="zh-TW"/>
        </w:rPr>
        <w:t xml:space="preserve">术语 </w:t>
      </w:r>
      <w:r>
        <w:rPr>
          <w:rFonts w:ascii="SimSun" w:eastAsia="SimSun" w:hAnsi="SimSun" w:cs="SimSun"/>
          <w:i/>
          <w:iCs/>
          <w:color w:val="000000"/>
          <w:spacing w:val="0"/>
          <w:w w:val="100"/>
          <w:position w:val="0"/>
          <w:lang w:val="en-US" w:eastAsia="en-US" w:bidi="en-US"/>
        </w:rPr>
        <w:t>2.</w:t>
      </w:r>
      <w:r>
        <w:rPr>
          <w:rFonts w:ascii="Times New Roman" w:eastAsia="Times New Roman" w:hAnsi="Times New Roman" w:cs="Times New Roman"/>
          <w:color w:val="000000"/>
          <w:spacing w:val="0"/>
          <w:w w:val="100"/>
          <w:position w:val="0"/>
          <w:lang w:val="en-US" w:eastAsia="en-US" w:bidi="en-US"/>
        </w:rPr>
        <w:t xml:space="preserve"> 0.4]</w:t>
      </w:r>
    </w:p>
    <w:p>
      <w:pPr>
        <w:pStyle w:val="Bodytext20"/>
        <w:keepNext w:val="0"/>
        <w:keepLines w:val="0"/>
        <w:widowControl w:val="0"/>
        <w:shd w:val="clear" w:color="auto" w:fill="auto"/>
        <w:bidi w:val="0"/>
        <w:spacing w:before="0" w:after="0" w:line="343" w:lineRule="auto"/>
        <w:ind w:left="0" w:right="0" w:firstLine="320"/>
        <w:jc w:val="left"/>
      </w:pPr>
      <w:r>
        <w:rPr>
          <w:rFonts w:ascii="Times New Roman" w:eastAsia="Times New Roman" w:hAnsi="Times New Roman" w:cs="Times New Roman"/>
          <w:color w:val="000000"/>
          <w:spacing w:val="0"/>
          <w:w w:val="100"/>
          <w:position w:val="0"/>
          <w:lang w:val="en-US" w:eastAsia="en-US" w:bidi="en-US"/>
        </w:rPr>
        <w:t>3.11</w:t>
      </w:r>
    </w:p>
    <w:p>
      <w:pPr>
        <w:pStyle w:val="Bodytext20"/>
        <w:keepNext w:val="0"/>
        <w:keepLines w:val="0"/>
        <w:widowControl w:val="0"/>
        <w:shd w:val="clear" w:color="auto" w:fill="auto"/>
        <w:tabs>
          <w:tab w:val="left" w:pos="2274"/>
        </w:tabs>
        <w:bidi w:val="0"/>
        <w:spacing w:before="0" w:after="80" w:line="328" w:lineRule="exact"/>
        <w:ind w:left="0" w:right="0" w:firstLine="740"/>
        <w:jc w:val="left"/>
        <w:sectPr>
          <w:headerReference w:type="even" r:id="rId14"/>
          <w:headerReference w:type="default" r:id="rId15"/>
          <w:footerReference w:type="even" r:id="rId16"/>
          <w:footerReference w:type="default" r:id="rId17"/>
          <w:pgSz w:w="11900" w:h="16840"/>
          <w:pgMar w:top="1824" w:right="1086" w:bottom="1884" w:left="870" w:header="0" w:footer="3" w:gutter="0"/>
          <w:pgNumType w:start="2"/>
          <w:cols w:space="720"/>
          <w:noEndnote/>
          <w:rtlGutter w:val="0"/>
          <w:docGrid w:linePitch="360"/>
        </w:sectPr>
      </w:pPr>
      <w:r>
        <w:rPr>
          <w:rFonts w:ascii="SimSun" w:eastAsia="SimSun" w:hAnsi="SimSun" w:cs="SimSun"/>
          <w:color w:val="000000"/>
          <w:spacing w:val="0"/>
          <w:w w:val="100"/>
          <w:position w:val="0"/>
          <w:lang w:val="zh-TW" w:eastAsia="zh-TW" w:bidi="zh-TW"/>
        </w:rPr>
        <w:t>半敞开式厂房</w:t>
        <w:tab/>
      </w:r>
      <w:r>
        <w:rPr>
          <w:rFonts w:ascii="Times New Roman" w:eastAsia="Times New Roman" w:hAnsi="Times New Roman" w:cs="Times New Roman"/>
          <w:color w:val="000000"/>
          <w:spacing w:val="0"/>
          <w:w w:val="100"/>
          <w:position w:val="0"/>
          <w:lang w:val="en-US" w:eastAsia="en-US" w:bidi="en-US"/>
        </w:rPr>
        <w:t>semi-enclosed industrial bui Idings</w:t>
      </w:r>
    </w:p>
    <w:p>
      <w:pPr>
        <w:pStyle w:val="Bodytext10"/>
        <w:keepNext w:val="0"/>
        <w:keepLines w:val="0"/>
        <w:widowControl w:val="0"/>
        <w:shd w:val="clear" w:color="auto" w:fill="auto"/>
        <w:bidi w:val="0"/>
        <w:spacing w:before="0" w:line="310" w:lineRule="exact"/>
        <w:ind w:left="320" w:right="0" w:firstLine="460"/>
        <w:jc w:val="both"/>
      </w:pPr>
      <w:r>
        <w:rPr>
          <w:color w:val="000000"/>
          <w:spacing w:val="0"/>
          <w:w w:val="100"/>
          <w:position w:val="0"/>
        </w:rPr>
        <w:t>设有屋顶，建筑外围护结构局部采用墙体，所占面积不超过该建筑物外围护体表面面积</w:t>
      </w:r>
      <w:r>
        <w:rPr>
          <w:rFonts w:ascii="Times New Roman" w:eastAsia="Times New Roman" w:hAnsi="Times New Roman" w:cs="Times New Roman"/>
          <w:color w:val="000000"/>
          <w:spacing w:val="0"/>
          <w:w w:val="100"/>
          <w:position w:val="0"/>
        </w:rPr>
        <w:t>1/3（</w:t>
      </w:r>
      <w:r>
        <w:rPr>
          <w:color w:val="000000"/>
          <w:spacing w:val="0"/>
          <w:w w:val="100"/>
          <w:position w:val="0"/>
        </w:rPr>
        <w:t>不含屋 顼和地面的面积）的生产性建筑物。</w:t>
      </w:r>
    </w:p>
    <w:p>
      <w:pPr>
        <w:pStyle w:val="Bodytext20"/>
        <w:keepNext w:val="0"/>
        <w:keepLines w:val="0"/>
        <w:widowControl w:val="0"/>
        <w:shd w:val="clear" w:color="auto" w:fill="auto"/>
        <w:bidi w:val="0"/>
        <w:spacing w:before="0" w:after="140" w:line="324" w:lineRule="auto"/>
        <w:ind w:left="0" w:right="0" w:firstLine="920"/>
        <w:jc w:val="both"/>
      </w:pPr>
      <w:r>
        <w:rPr>
          <w:rFonts w:ascii="Times New Roman" w:eastAsia="Times New Roman" w:hAnsi="Times New Roman" w:cs="Times New Roman"/>
          <w:color w:val="000000"/>
          <w:spacing w:val="0"/>
          <w:w w:val="100"/>
          <w:position w:val="0"/>
          <w:lang w:val="en-US" w:eastAsia="en-US" w:bidi="en-US"/>
        </w:rPr>
        <w:t>[GB 50650—2011,</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 0. 5]</w:t>
      </w:r>
    </w:p>
    <w:p>
      <w:pPr>
        <w:pStyle w:val="Bodytext20"/>
        <w:keepNext w:val="0"/>
        <w:keepLines w:val="0"/>
        <w:widowControl w:val="0"/>
        <w:shd w:val="clear" w:color="auto" w:fill="auto"/>
        <w:bidi w:val="0"/>
        <w:spacing w:before="0" w:line="324" w:lineRule="auto"/>
        <w:ind w:left="0" w:right="0" w:firstLine="320"/>
        <w:jc w:val="both"/>
      </w:pPr>
      <w:bookmarkStart w:id="20" w:name="bookmark20"/>
      <w:r>
        <w:rPr>
          <w:rFonts w:ascii="Times New Roman" w:eastAsia="Times New Roman" w:hAnsi="Times New Roman" w:cs="Times New Roman"/>
          <w:color w:val="000000"/>
          <w:spacing w:val="0"/>
          <w:w w:val="100"/>
          <w:position w:val="0"/>
          <w:lang w:val="en-US" w:eastAsia="en-US" w:bidi="en-US"/>
        </w:rPr>
        <w:t>3</w:t>
      </w:r>
      <w:bookmarkEnd w:id="20"/>
      <w:r>
        <w:rPr>
          <w:rFonts w:ascii="Times New Roman" w:eastAsia="Times New Roman" w:hAnsi="Times New Roman" w:cs="Times New Roman"/>
          <w:color w:val="000000"/>
          <w:spacing w:val="0"/>
          <w:w w:val="100"/>
          <w:position w:val="0"/>
          <w:lang w:val="en-US" w:eastAsia="en-US" w:bidi="en-US"/>
        </w:rPr>
        <w:t>.12</w:t>
      </w:r>
    </w:p>
    <w:p>
      <w:pPr>
        <w:pStyle w:val="Bodytext20"/>
        <w:keepNext w:val="0"/>
        <w:keepLines w:val="0"/>
        <w:widowControl w:val="0"/>
        <w:shd w:val="clear" w:color="auto" w:fill="auto"/>
        <w:bidi w:val="0"/>
        <w:spacing w:before="0" w:after="0" w:line="310" w:lineRule="exact"/>
        <w:ind w:left="0" w:right="0" w:firstLine="740"/>
        <w:jc w:val="both"/>
      </w:pPr>
      <w:r>
        <w:rPr>
          <w:rFonts w:ascii="SimSun" w:eastAsia="SimSun" w:hAnsi="SimSun" w:cs="SimSun"/>
          <w:color w:val="000000"/>
          <w:spacing w:val="0"/>
          <w:w w:val="100"/>
          <w:position w:val="0"/>
          <w:lang w:val="zh-TW" w:eastAsia="zh-TW" w:bidi="zh-TW"/>
        </w:rPr>
        <w:t xml:space="preserve">敞开式厂房 </w:t>
      </w:r>
      <w:r>
        <w:rPr>
          <w:rFonts w:ascii="Times New Roman" w:eastAsia="Times New Roman" w:hAnsi="Times New Roman" w:cs="Times New Roman"/>
          <w:color w:val="000000"/>
          <w:spacing w:val="0"/>
          <w:w w:val="100"/>
          <w:position w:val="0"/>
          <w:lang w:val="en-US" w:eastAsia="en-US" w:bidi="en-US"/>
        </w:rPr>
        <w:t>opened industrial bui Idings</w:t>
      </w:r>
    </w:p>
    <w:p>
      <w:pPr>
        <w:pStyle w:val="Bodytext10"/>
        <w:keepNext w:val="0"/>
        <w:keepLines w:val="0"/>
        <w:widowControl w:val="0"/>
        <w:shd w:val="clear" w:color="auto" w:fill="auto"/>
        <w:bidi w:val="0"/>
        <w:spacing w:before="0" w:line="310" w:lineRule="exact"/>
        <w:ind w:left="0" w:right="0" w:firstLine="740"/>
        <w:jc w:val="both"/>
      </w:pPr>
      <w:r>
        <w:rPr>
          <w:color w:val="000000"/>
          <w:spacing w:val="0"/>
          <w:w w:val="100"/>
          <w:position w:val="0"/>
        </w:rPr>
        <w:t>设有屋顶，不设建筑外围护结构的生产性建筑物。</w:t>
      </w:r>
    </w:p>
    <w:p>
      <w:pPr>
        <w:pStyle w:val="Bodytext20"/>
        <w:keepNext w:val="0"/>
        <w:keepLines w:val="0"/>
        <w:widowControl w:val="0"/>
        <w:shd w:val="clear" w:color="auto" w:fill="auto"/>
        <w:bidi w:val="0"/>
        <w:spacing w:before="0" w:after="140" w:line="324" w:lineRule="auto"/>
        <w:ind w:left="0" w:right="0" w:firstLine="740"/>
        <w:jc w:val="both"/>
      </w:pPr>
      <w:r>
        <w:rPr>
          <w:rFonts w:ascii="Times New Roman" w:eastAsia="Times New Roman" w:hAnsi="Times New Roman" w:cs="Times New Roman"/>
          <w:color w:val="000000"/>
          <w:spacing w:val="0"/>
          <w:w w:val="100"/>
          <w:position w:val="0"/>
          <w:lang w:val="en-US" w:eastAsia="en-US" w:bidi="en-US"/>
        </w:rPr>
        <w:t>[GB 50650—2011,</w:t>
      </w:r>
      <w:r>
        <w:rPr>
          <w:rFonts w:ascii="SimSun" w:eastAsia="SimSun" w:hAnsi="SimSun" w:cs="SimSun"/>
          <w:color w:val="000000"/>
          <w:spacing w:val="0"/>
          <w:w w:val="100"/>
          <w:position w:val="0"/>
          <w:lang w:val="zh-TW" w:eastAsia="zh-TW" w:bidi="zh-TW"/>
        </w:rPr>
        <w:t xml:space="preserve">术语 </w:t>
      </w:r>
      <w:r>
        <w:rPr>
          <w:rFonts w:ascii="Times New Roman" w:eastAsia="Times New Roman" w:hAnsi="Times New Roman" w:cs="Times New Roman"/>
          <w:color w:val="000000"/>
          <w:spacing w:val="0"/>
          <w:w w:val="100"/>
          <w:position w:val="0"/>
          <w:lang w:val="en-US" w:eastAsia="en-US" w:bidi="en-US"/>
        </w:rPr>
        <w:t>2. 0. 6]</w:t>
      </w:r>
    </w:p>
    <w:p>
      <w:pPr>
        <w:pStyle w:val="Bodytext20"/>
        <w:keepNext w:val="0"/>
        <w:keepLines w:val="0"/>
        <w:widowControl w:val="0"/>
        <w:shd w:val="clear" w:color="auto" w:fill="auto"/>
        <w:bidi w:val="0"/>
        <w:spacing w:before="0" w:line="324" w:lineRule="auto"/>
        <w:ind w:left="0" w:right="0" w:firstLine="320"/>
        <w:jc w:val="both"/>
      </w:pPr>
      <w:bookmarkStart w:id="21" w:name="bookmark21"/>
      <w:r>
        <w:rPr>
          <w:rFonts w:ascii="Times New Roman" w:eastAsia="Times New Roman" w:hAnsi="Times New Roman" w:cs="Times New Roman"/>
          <w:color w:val="000000"/>
          <w:spacing w:val="0"/>
          <w:w w:val="100"/>
          <w:position w:val="0"/>
          <w:lang w:val="en-US" w:eastAsia="en-US" w:bidi="en-US"/>
        </w:rPr>
        <w:t>3</w:t>
      </w:r>
      <w:bookmarkEnd w:id="21"/>
      <w:r>
        <w:rPr>
          <w:rFonts w:ascii="Times New Roman" w:eastAsia="Times New Roman" w:hAnsi="Times New Roman" w:cs="Times New Roman"/>
          <w:color w:val="000000"/>
          <w:spacing w:val="0"/>
          <w:w w:val="100"/>
          <w:position w:val="0"/>
          <w:lang w:val="en-US" w:eastAsia="en-US" w:bidi="en-US"/>
        </w:rPr>
        <w:t>.13</w:t>
      </w:r>
    </w:p>
    <w:p>
      <w:pPr>
        <w:pStyle w:val="Bodytext20"/>
        <w:keepNext w:val="0"/>
        <w:keepLines w:val="0"/>
        <w:widowControl w:val="0"/>
        <w:shd w:val="clear" w:color="auto" w:fill="auto"/>
        <w:tabs>
          <w:tab w:val="left" w:pos="1921"/>
        </w:tabs>
        <w:bidi w:val="0"/>
        <w:spacing w:before="0" w:after="0" w:line="306" w:lineRule="exact"/>
        <w:ind w:left="0" w:right="0" w:firstLine="740"/>
        <w:jc w:val="both"/>
      </w:pPr>
      <w:r>
        <w:rPr>
          <w:rFonts w:ascii="SimSun" w:eastAsia="SimSun" w:hAnsi="SimSun" w:cs="SimSun"/>
          <w:color w:val="000000"/>
          <w:spacing w:val="0"/>
          <w:w w:val="100"/>
          <w:position w:val="0"/>
          <w:lang w:val="zh-TW" w:eastAsia="zh-TW" w:bidi="zh-TW"/>
        </w:rPr>
        <w:t>民用建筑</w:t>
        <w:tab/>
      </w:r>
      <w:r>
        <w:rPr>
          <w:rFonts w:ascii="Times New Roman" w:eastAsia="Times New Roman" w:hAnsi="Times New Roman" w:cs="Times New Roman"/>
          <w:color w:val="000000"/>
          <w:spacing w:val="0"/>
          <w:w w:val="100"/>
          <w:position w:val="0"/>
          <w:lang w:val="en-US" w:eastAsia="en-US" w:bidi="en-US"/>
        </w:rPr>
        <w:t>ci vi I building</w:t>
      </w:r>
    </w:p>
    <w:p>
      <w:pPr>
        <w:pStyle w:val="Bodytext10"/>
        <w:keepNext w:val="0"/>
        <w:keepLines w:val="0"/>
        <w:widowControl w:val="0"/>
        <w:shd w:val="clear" w:color="auto" w:fill="auto"/>
        <w:bidi w:val="0"/>
        <w:spacing w:before="0" w:after="220" w:line="306" w:lineRule="exact"/>
        <w:ind w:left="320" w:right="0" w:firstLine="460"/>
        <w:jc w:val="both"/>
      </w:pPr>
      <w:r>
        <w:rPr>
          <w:color w:val="000000"/>
          <w:spacing w:val="0"/>
          <w:w w:val="100"/>
          <w:position w:val="0"/>
        </w:rPr>
        <w:t>民用建筑是由若干个大小不等的室内空间组合而成的；而其空间的形成，则又需要各种各样实体来 组合，而这些实体称为建筑构配件。一般民用建筑由基础、墙或柱、楼底层、楼梯、屋顶、门窗等构配 件组成。</w:t>
      </w:r>
    </w:p>
    <w:p>
      <w:pPr>
        <w:pStyle w:val="Bodytext20"/>
        <w:keepNext w:val="0"/>
        <w:keepLines w:val="0"/>
        <w:widowControl w:val="0"/>
        <w:shd w:val="clear" w:color="auto" w:fill="auto"/>
        <w:bidi w:val="0"/>
        <w:spacing w:before="0" w:line="324" w:lineRule="auto"/>
        <w:ind w:left="0" w:right="0" w:firstLine="320"/>
        <w:jc w:val="both"/>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14</w:t>
      </w:r>
    </w:p>
    <w:p>
      <w:pPr>
        <w:pStyle w:val="Bodytext10"/>
        <w:keepNext w:val="0"/>
        <w:keepLines w:val="0"/>
        <w:widowControl w:val="0"/>
        <w:shd w:val="clear" w:color="auto" w:fill="auto"/>
        <w:bidi w:val="0"/>
        <w:spacing w:before="0" w:after="220" w:line="311" w:lineRule="exact"/>
        <w:ind w:left="320" w:right="0" w:firstLine="460"/>
        <w:jc w:val="both"/>
      </w:pPr>
      <w:r>
        <w:rPr>
          <w:color w:val="000000"/>
          <w:spacing w:val="0"/>
          <w:w w:val="100"/>
          <w:position w:val="0"/>
        </w:rPr>
        <w:t xml:space="preserve">民用建筑物按层数和高度的分类 </w:t>
      </w:r>
      <w:r>
        <w:rPr>
          <w:rFonts w:ascii="Times New Roman" w:eastAsia="Times New Roman" w:hAnsi="Times New Roman" w:cs="Times New Roman"/>
          <w:color w:val="000000"/>
          <w:spacing w:val="0"/>
          <w:w w:val="100"/>
          <w:position w:val="0"/>
          <w:lang w:val="en-US" w:eastAsia="en-US" w:bidi="en-US"/>
        </w:rPr>
        <w:t xml:space="preserve">The classification of bu i I d i ng he i ght and number of storeys </w:t>
      </w:r>
      <w:r>
        <w:rPr>
          <w:color w:val="000000"/>
          <w:spacing w:val="0"/>
          <w:w w:val="100"/>
          <w:position w:val="0"/>
        </w:rPr>
        <w:t>按照层次分为，一层至三层为低层住宅、四层至六层为多层住宅，七层至九层为中高层住宅，十层 及十层以上为高层住宅；按照高度分为，除住宅建筑物之外的民用建筑物高度不大于</w:t>
      </w:r>
      <w:r>
        <w:rPr>
          <w:rFonts w:ascii="Times New Roman" w:eastAsia="Times New Roman" w:hAnsi="Times New Roman" w:cs="Times New Roman"/>
          <w:color w:val="000000"/>
          <w:spacing w:val="0"/>
          <w:w w:val="100"/>
          <w:position w:val="0"/>
          <w:lang w:val="en-US" w:eastAsia="en-US" w:bidi="en-US"/>
        </w:rPr>
        <w:t>24m</w:t>
      </w:r>
      <w:r>
        <w:rPr>
          <w:color w:val="000000"/>
          <w:spacing w:val="0"/>
          <w:w w:val="100"/>
          <w:position w:val="0"/>
        </w:rPr>
        <w:t>为单层和多层 建筑物，大于</w:t>
      </w:r>
      <w:r>
        <w:rPr>
          <w:rFonts w:ascii="Times New Roman" w:eastAsia="Times New Roman" w:hAnsi="Times New Roman" w:cs="Times New Roman"/>
          <w:color w:val="000000"/>
          <w:spacing w:val="0"/>
          <w:w w:val="100"/>
          <w:position w:val="0"/>
          <w:lang w:val="en-US" w:eastAsia="en-US" w:bidi="en-US"/>
        </w:rPr>
        <w:t>24m</w:t>
      </w:r>
      <w:r>
        <w:rPr>
          <w:color w:val="000000"/>
          <w:spacing w:val="0"/>
          <w:w w:val="100"/>
          <w:position w:val="0"/>
        </w:rPr>
        <w:t>为高层建筑物（不包括建筑物高度大于</w:t>
      </w:r>
      <w:r>
        <w:rPr>
          <w:rFonts w:ascii="Times New Roman" w:eastAsia="Times New Roman" w:hAnsi="Times New Roman" w:cs="Times New Roman"/>
          <w:color w:val="000000"/>
          <w:spacing w:val="0"/>
          <w:w w:val="100"/>
          <w:position w:val="0"/>
          <w:lang w:val="en-US" w:eastAsia="en-US" w:bidi="en-US"/>
        </w:rPr>
        <w:t>24m</w:t>
      </w:r>
      <w:r>
        <w:rPr>
          <w:color w:val="000000"/>
          <w:spacing w:val="0"/>
          <w:w w:val="100"/>
          <w:position w:val="0"/>
        </w:rPr>
        <w:t>的单层公共建筑物）；建筑物高度大于</w:t>
      </w:r>
      <w:r>
        <w:rPr>
          <w:rFonts w:ascii="Times New Roman" w:eastAsia="Times New Roman" w:hAnsi="Times New Roman" w:cs="Times New Roman"/>
          <w:color w:val="000000"/>
          <w:spacing w:val="0"/>
          <w:w w:val="100"/>
          <w:position w:val="0"/>
          <w:lang w:val="en-US" w:eastAsia="en-US" w:bidi="en-US"/>
        </w:rPr>
        <w:t xml:space="preserve">100m </w:t>
      </w:r>
      <w:r>
        <w:rPr>
          <w:color w:val="000000"/>
          <w:spacing w:val="0"/>
          <w:w w:val="100"/>
          <w:position w:val="0"/>
        </w:rPr>
        <w:t>的民用建筑物为超高层建筑物。</w:t>
      </w:r>
    </w:p>
    <w:p>
      <w:pPr>
        <w:pStyle w:val="Bodytext20"/>
        <w:keepNext w:val="0"/>
        <w:keepLines w:val="0"/>
        <w:widowControl w:val="0"/>
        <w:shd w:val="clear" w:color="auto" w:fill="auto"/>
        <w:bidi w:val="0"/>
        <w:spacing w:before="0" w:line="324" w:lineRule="auto"/>
        <w:ind w:left="0" w:right="0" w:firstLine="320"/>
        <w:jc w:val="both"/>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15</w:t>
      </w:r>
    </w:p>
    <w:p>
      <w:pPr>
        <w:pStyle w:val="Bodytext20"/>
        <w:keepNext w:val="0"/>
        <w:keepLines w:val="0"/>
        <w:widowControl w:val="0"/>
        <w:shd w:val="clear" w:color="auto" w:fill="auto"/>
        <w:tabs>
          <w:tab w:val="left" w:pos="1921"/>
        </w:tabs>
        <w:bidi w:val="0"/>
        <w:spacing w:before="0" w:after="0" w:line="310" w:lineRule="exact"/>
        <w:ind w:left="0" w:right="0" w:firstLine="740"/>
        <w:jc w:val="both"/>
      </w:pPr>
      <w:r>
        <w:rPr>
          <w:rFonts w:ascii="SimSun" w:eastAsia="SimSun" w:hAnsi="SimSun" w:cs="SimSun"/>
          <w:color w:val="000000"/>
          <w:spacing w:val="0"/>
          <w:w w:val="100"/>
          <w:position w:val="0"/>
          <w:lang w:val="zh-TW" w:eastAsia="zh-TW" w:bidi="zh-TW"/>
        </w:rPr>
        <w:t>工业建筑</w:t>
        <w:tab/>
      </w:r>
      <w:r>
        <w:rPr>
          <w:rFonts w:ascii="Times New Roman" w:eastAsia="Times New Roman" w:hAnsi="Times New Roman" w:cs="Times New Roman"/>
          <w:color w:val="000000"/>
          <w:spacing w:val="0"/>
          <w:w w:val="100"/>
          <w:position w:val="0"/>
          <w:lang w:val="en-US" w:eastAsia="en-US" w:bidi="en-US"/>
        </w:rPr>
        <w:t xml:space="preserve">Industr i </w:t>
      </w:r>
      <w:r>
        <w:rPr>
          <w:rFonts w:ascii="SimSun" w:eastAsia="SimSun" w:hAnsi="SimSun" w:cs="SimSun"/>
          <w:i/>
          <w:iCs/>
          <w:color w:val="000000"/>
          <w:spacing w:val="0"/>
          <w:w w:val="100"/>
          <w:position w:val="0"/>
          <w:lang w:val="en-US" w:eastAsia="en-US" w:bidi="en-US"/>
        </w:rPr>
        <w:t>a I</w:t>
      </w:r>
      <w:r>
        <w:rPr>
          <w:rFonts w:ascii="Times New Roman" w:eastAsia="Times New Roman" w:hAnsi="Times New Roman" w:cs="Times New Roman"/>
          <w:color w:val="000000"/>
          <w:spacing w:val="0"/>
          <w:w w:val="100"/>
          <w:position w:val="0"/>
          <w:lang w:val="en-US" w:eastAsia="en-US" w:bidi="en-US"/>
        </w:rPr>
        <w:t xml:space="preserve"> building</w:t>
      </w:r>
    </w:p>
    <w:p>
      <w:pPr>
        <w:pStyle w:val="Bodytext10"/>
        <w:keepNext w:val="0"/>
        <w:keepLines w:val="0"/>
        <w:widowControl w:val="0"/>
        <w:shd w:val="clear" w:color="auto" w:fill="auto"/>
        <w:bidi w:val="0"/>
        <w:spacing w:before="0" w:after="220" w:line="310" w:lineRule="exact"/>
        <w:ind w:left="0" w:right="0" w:firstLine="740"/>
        <w:jc w:val="both"/>
      </w:pPr>
      <w:r>
        <w:rPr>
          <w:color w:val="000000"/>
          <w:spacing w:val="0"/>
          <w:w w:val="100"/>
          <w:position w:val="0"/>
        </w:rPr>
        <w:t>工业建筑是指供人民从事各类生产活动的建筑物和构筑物。</w:t>
      </w:r>
    </w:p>
    <w:p>
      <w:pPr>
        <w:pStyle w:val="Bodytext20"/>
        <w:keepNext w:val="0"/>
        <w:keepLines w:val="0"/>
        <w:widowControl w:val="0"/>
        <w:shd w:val="clear" w:color="auto" w:fill="auto"/>
        <w:bidi w:val="0"/>
        <w:spacing w:before="0" w:line="324" w:lineRule="auto"/>
        <w:ind w:left="0" w:right="0" w:firstLine="320"/>
        <w:jc w:val="both"/>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16</w:t>
      </w:r>
    </w:p>
    <w:p>
      <w:pPr>
        <w:pStyle w:val="Bodytext20"/>
        <w:keepNext w:val="0"/>
        <w:keepLines w:val="0"/>
        <w:widowControl w:val="0"/>
        <w:shd w:val="clear" w:color="auto" w:fill="auto"/>
        <w:tabs>
          <w:tab w:val="left" w:pos="2878"/>
        </w:tabs>
        <w:bidi w:val="0"/>
        <w:spacing w:before="0" w:after="0" w:line="310" w:lineRule="exact"/>
        <w:ind w:left="0" w:right="0" w:firstLine="740"/>
        <w:jc w:val="both"/>
      </w:pPr>
      <w:r>
        <w:rPr>
          <w:rFonts w:ascii="SimSun" w:eastAsia="SimSun" w:hAnsi="SimSun" w:cs="SimSun"/>
          <w:color w:val="000000"/>
          <w:spacing w:val="0"/>
          <w:w w:val="100"/>
          <w:position w:val="0"/>
          <w:lang w:val="zh-TW" w:eastAsia="zh-TW" w:bidi="zh-TW"/>
        </w:rPr>
        <w:t>工业建筑按结构分类</w:t>
        <w:tab/>
      </w:r>
      <w:r>
        <w:rPr>
          <w:rFonts w:ascii="Times New Roman" w:eastAsia="Times New Roman" w:hAnsi="Times New Roman" w:cs="Times New Roman"/>
          <w:color w:val="000000"/>
          <w:spacing w:val="0"/>
          <w:w w:val="100"/>
          <w:position w:val="0"/>
          <w:lang w:val="en-US" w:eastAsia="en-US" w:bidi="en-US"/>
        </w:rPr>
        <w:t>!ndustrial bui Idings according to the structure classification</w:t>
      </w:r>
    </w:p>
    <w:p>
      <w:pPr>
        <w:pStyle w:val="Bodytext10"/>
        <w:keepNext w:val="0"/>
        <w:keepLines w:val="0"/>
        <w:widowControl w:val="0"/>
        <w:shd w:val="clear" w:color="auto" w:fill="auto"/>
        <w:bidi w:val="0"/>
        <w:spacing w:before="0" w:after="220" w:line="302" w:lineRule="exact"/>
        <w:ind w:left="320" w:right="0" w:firstLine="460"/>
        <w:jc w:val="both"/>
      </w:pPr>
      <w:r>
        <w:rPr>
          <w:color w:val="000000"/>
          <w:spacing w:val="0"/>
          <w:w w:val="100"/>
          <w:position w:val="0"/>
        </w:rPr>
        <w:t>单层厂房:..仅</w:t>
      </w:r>
      <w:r>
        <w:rPr>
          <w:color w:val="000000"/>
          <w:spacing w:val="0"/>
          <w:w w:val="100"/>
          <w:position w:val="0"/>
          <w:lang w:val="en-US" w:eastAsia="en-US" w:bidi="en-US"/>
        </w:rPr>
        <w:t>r</w:t>
      </w:r>
      <w:r>
        <w:rPr>
          <w:color w:val="000000"/>
          <w:spacing w:val="0"/>
          <w:w w:val="100"/>
          <w:position w:val="0"/>
        </w:rPr>
        <w:t>层，多用于冶金、重型及中型机械工业；多层厂房：二层以上，多用于食品、电子、 精密仪器工业等；层次混合的厂房：多层和单层混合在一幢建筑中，多用于化学工业、热电站的主厂房。</w:t>
      </w:r>
    </w:p>
    <w:p>
      <w:pPr>
        <w:pStyle w:val="Bodytext20"/>
        <w:keepNext w:val="0"/>
        <w:keepLines w:val="0"/>
        <w:widowControl w:val="0"/>
        <w:shd w:val="clear" w:color="auto" w:fill="auto"/>
        <w:bidi w:val="0"/>
        <w:spacing w:before="0" w:line="324" w:lineRule="auto"/>
        <w:ind w:left="0" w:right="0" w:firstLine="320"/>
        <w:jc w:val="both"/>
      </w:pPr>
      <w:r>
        <w:rPr>
          <w:rFonts w:ascii="Times New Roman" w:eastAsia="Times New Roman" w:hAnsi="Times New Roman" w:cs="Times New Roman"/>
          <w:color w:val="000000"/>
          <w:spacing w:val="0"/>
          <w:w w:val="100"/>
          <w:position w:val="0"/>
          <w:lang w:val="en-US" w:eastAsia="en-US" w:bidi="en-US"/>
        </w:rPr>
        <w:t>3.17</w:t>
      </w:r>
    </w:p>
    <w:p>
      <w:pPr>
        <w:pStyle w:val="Bodytext20"/>
        <w:keepNext w:val="0"/>
        <w:keepLines w:val="0"/>
        <w:widowControl w:val="0"/>
        <w:shd w:val="clear" w:color="auto" w:fill="auto"/>
        <w:bidi w:val="0"/>
        <w:spacing w:before="0" w:after="0" w:line="310" w:lineRule="exact"/>
        <w:ind w:left="0" w:right="0" w:firstLine="740"/>
        <w:jc w:val="both"/>
      </w:pPr>
      <w:r>
        <w:rPr>
          <w:rFonts w:ascii="SimSun" w:eastAsia="SimSun" w:hAnsi="SimSun" w:cs="SimSun"/>
          <w:color w:val="000000"/>
          <w:spacing w:val="0"/>
          <w:w w:val="100"/>
          <w:position w:val="0"/>
          <w:lang w:val="zh-TW" w:eastAsia="zh-TW" w:bidi="zh-TW"/>
        </w:rPr>
        <w:t xml:space="preserve">女儿墙 </w:t>
      </w:r>
      <w:r>
        <w:rPr>
          <w:rFonts w:ascii="Times New Roman" w:eastAsia="Times New Roman" w:hAnsi="Times New Roman" w:cs="Times New Roman"/>
          <w:color w:val="000000"/>
          <w:spacing w:val="0"/>
          <w:w w:val="100"/>
          <w:position w:val="0"/>
          <w:lang w:val="en-US" w:eastAsia="en-US" w:bidi="en-US"/>
        </w:rPr>
        <w:t>Parapet</w:t>
      </w:r>
    </w:p>
    <w:p>
      <w:pPr>
        <w:pStyle w:val="Bodytext10"/>
        <w:keepNext w:val="0"/>
        <w:keepLines w:val="0"/>
        <w:widowControl w:val="0"/>
        <w:shd w:val="clear" w:color="auto" w:fill="auto"/>
        <w:bidi w:val="0"/>
        <w:spacing w:before="0" w:after="380" w:line="310" w:lineRule="exact"/>
        <w:ind w:left="0" w:right="0" w:firstLine="740"/>
        <w:jc w:val="both"/>
      </w:pPr>
      <w:r>
        <w:rPr>
          <w:color w:val="000000"/>
          <w:spacing w:val="0"/>
          <w:w w:val="100"/>
          <w:position w:val="0"/>
        </w:rPr>
        <w:t>房屋外墙高出屋面的矮墙。</w:t>
      </w:r>
    </w:p>
    <w:p>
      <w:pPr>
        <w:pStyle w:val="Bodytext10"/>
        <w:keepNext w:val="0"/>
        <w:keepLines w:val="0"/>
        <w:widowControl w:val="0"/>
        <w:shd w:val="clear" w:color="auto" w:fill="auto"/>
        <w:bidi w:val="0"/>
        <w:spacing w:before="0" w:after="300" w:line="324" w:lineRule="auto"/>
        <w:ind w:left="0" w:right="0" w:firstLine="320"/>
        <w:jc w:val="both"/>
      </w:pPr>
      <w:r>
        <w:rPr>
          <w:rFonts w:ascii="Times New Roman" w:eastAsia="Times New Roman" w:hAnsi="Times New Roman" w:cs="Times New Roman"/>
          <w:color w:val="000000"/>
          <w:spacing w:val="0"/>
          <w:w w:val="100"/>
          <w:position w:val="0"/>
        </w:rPr>
        <w:t>4</w:t>
      </w:r>
      <w:r>
        <w:rPr>
          <w:color w:val="000000"/>
          <w:spacing w:val="0"/>
          <w:w w:val="100"/>
          <w:position w:val="0"/>
        </w:rPr>
        <w:t>评价原则</w:t>
      </w:r>
    </w:p>
    <w:p>
      <w:pPr>
        <w:pStyle w:val="Bodytext10"/>
        <w:keepNext w:val="0"/>
        <w:keepLines w:val="0"/>
        <w:widowControl w:val="0"/>
        <w:shd w:val="clear" w:color="auto" w:fill="auto"/>
        <w:bidi w:val="0"/>
        <w:spacing w:before="0" w:line="324" w:lineRule="auto"/>
        <w:ind w:left="0" w:right="0" w:firstLine="320"/>
        <w:jc w:val="both"/>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标准性原则</w:t>
      </w:r>
    </w:p>
    <w:p>
      <w:pPr>
        <w:pStyle w:val="Bodytext10"/>
        <w:keepNext w:val="0"/>
        <w:keepLines w:val="0"/>
        <w:widowControl w:val="0"/>
        <w:shd w:val="clear" w:color="auto" w:fill="auto"/>
        <w:bidi w:val="0"/>
        <w:spacing w:before="0" w:after="220" w:line="310" w:lineRule="exact"/>
        <w:ind w:left="320" w:right="0" w:firstLine="460"/>
        <w:jc w:val="both"/>
      </w:pPr>
      <w:r>
        <w:rPr>
          <w:color w:val="000000"/>
          <w:spacing w:val="0"/>
          <w:w w:val="100"/>
          <w:position w:val="0"/>
        </w:rPr>
        <w:t>防雷装置设计技术评价应严格按照评价依据要求，遵循评价程序和评价标准，对需要评价的项目和 内容进行逐一评价。</w:t>
      </w:r>
    </w:p>
    <w:p>
      <w:pPr>
        <w:pStyle w:val="Bodytext10"/>
        <w:keepNext w:val="0"/>
        <w:keepLines w:val="0"/>
        <w:widowControl w:val="0"/>
        <w:shd w:val="clear" w:color="auto" w:fill="auto"/>
        <w:bidi w:val="0"/>
        <w:spacing w:before="0" w:line="240" w:lineRule="auto"/>
        <w:ind w:left="0" w:right="0" w:firstLine="320"/>
        <w:jc w:val="both"/>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公正性原则</w:t>
      </w:r>
    </w:p>
    <w:p>
      <w:pPr>
        <w:pStyle w:val="Bodytext10"/>
        <w:keepNext w:val="0"/>
        <w:keepLines w:val="0"/>
        <w:widowControl w:val="0"/>
        <w:shd w:val="clear" w:color="auto" w:fill="auto"/>
        <w:bidi w:val="0"/>
        <w:spacing w:before="0" w:after="220" w:line="324" w:lineRule="exact"/>
        <w:ind w:left="0" w:right="0" w:firstLine="420"/>
        <w:jc w:val="left"/>
        <w:sectPr>
          <w:headerReference w:type="even" r:id="rId18"/>
          <w:headerReference w:type="default" r:id="rId19"/>
          <w:footerReference w:type="even" r:id="rId20"/>
          <w:footerReference w:type="default" r:id="rId21"/>
          <w:type w:val="nextPage"/>
          <w:pgSz w:w="11900" w:h="16840"/>
          <w:pgMar w:top="1824" w:right="1086" w:bottom="1884" w:left="870" w:header="0" w:footer="3" w:gutter="0"/>
          <w:pgNumType w:start="3"/>
          <w:cols w:space="720"/>
          <w:noEndnote/>
          <w:titlePg w:val="0"/>
          <w:rtlGutter w:val="0"/>
          <w:docGrid w:linePitch="360"/>
        </w:sectPr>
      </w:pPr>
      <w:r>
        <w:rPr>
          <w:color w:val="000000"/>
          <w:spacing w:val="0"/>
          <w:w w:val="100"/>
          <w:position w:val="0"/>
        </w:rPr>
        <w:t>在防雷装置设计技术评价中，应尊重客观事实，坚持公开、公平和公正。</w:t>
      </w:r>
    </w:p>
    <w:p>
      <w:pPr>
        <w:pStyle w:val="Bodytext10"/>
        <w:keepNext w:val="0"/>
        <w:keepLines w:val="0"/>
        <w:widowControl w:val="0"/>
        <w:shd w:val="clear" w:color="auto" w:fill="auto"/>
        <w:bidi w:val="0"/>
        <w:spacing w:before="0" w:line="338" w:lineRule="auto"/>
        <w:ind w:left="0" w:right="0" w:firstLine="0"/>
        <w:jc w:val="both"/>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科学性原则</w:t>
      </w:r>
    </w:p>
    <w:p>
      <w:pPr>
        <w:pStyle w:val="Bodytext10"/>
        <w:keepNext w:val="0"/>
        <w:keepLines w:val="0"/>
        <w:widowControl w:val="0"/>
        <w:shd w:val="clear" w:color="auto" w:fill="auto"/>
        <w:bidi w:val="0"/>
        <w:spacing w:before="0" w:after="400" w:line="317" w:lineRule="exact"/>
        <w:ind w:left="0" w:right="0" w:firstLine="440"/>
        <w:jc w:val="left"/>
      </w:pPr>
      <w:r>
        <w:rPr>
          <w:color w:val="000000"/>
          <w:spacing w:val="0"/>
          <w:w w:val="100"/>
          <w:position w:val="0"/>
        </w:rPr>
        <w:t>防雷装置设计技术评价应结合项目实际，在保证项目</w:t>
      </w:r>
      <w:r>
        <w:rPr>
          <w:color w:val="000000"/>
          <w:spacing w:val="0"/>
          <w:w w:val="100"/>
          <w:position w:val="0"/>
          <w:lang w:val="zh-CN" w:eastAsia="zh-CN" w:bidi="zh-CN"/>
        </w:rPr>
        <w:t>“安全</w:t>
      </w:r>
      <w:r>
        <w:rPr>
          <w:color w:val="000000"/>
          <w:spacing w:val="0"/>
          <w:w w:val="100"/>
          <w:position w:val="0"/>
        </w:rPr>
        <w:t>可靠、技术先进和经济合理”的前提下, 作出科学、合理的评价。</w:t>
      </w:r>
    </w:p>
    <w:p>
      <w:pPr>
        <w:pStyle w:val="Bodytext10"/>
        <w:keepNext w:val="0"/>
        <w:keepLines w:val="0"/>
        <w:widowControl w:val="0"/>
        <w:shd w:val="clear" w:color="auto" w:fill="auto"/>
        <w:bidi w:val="0"/>
        <w:spacing w:before="0" w:after="220" w:line="338" w:lineRule="auto"/>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评价依据</w:t>
      </w:r>
    </w:p>
    <w:p>
      <w:pPr>
        <w:pStyle w:val="Bodytext10"/>
        <w:keepNext w:val="0"/>
        <w:keepLines w:val="0"/>
        <w:widowControl w:val="0"/>
        <w:shd w:val="clear" w:color="auto" w:fill="auto"/>
        <w:bidi w:val="0"/>
        <w:spacing w:before="0" w:after="12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w:t>
      </w:r>
      <w:r>
        <w:rPr>
          <w:rFonts w:ascii="Times New Roman" w:eastAsia="Times New Roman" w:hAnsi="Times New Roman" w:cs="Times New Roman"/>
          <w:color w:val="000000"/>
          <w:spacing w:val="0"/>
          <w:w w:val="100"/>
          <w:position w:val="0"/>
        </w:rPr>
        <w:t>1</w:t>
      </w:r>
      <w:r>
        <w:rPr>
          <w:color w:val="000000"/>
          <w:spacing w:val="0"/>
          <w:w w:val="100"/>
          <w:position w:val="0"/>
        </w:rPr>
        <w:t>国家、行业、地方防雷技术标准。</w:t>
      </w:r>
    </w:p>
    <w:p>
      <w:pPr>
        <w:pStyle w:val="Bodytext10"/>
        <w:keepNext w:val="0"/>
        <w:keepLines w:val="0"/>
        <w:widowControl w:val="0"/>
        <w:shd w:val="clear" w:color="auto" w:fill="auto"/>
        <w:bidi w:val="0"/>
        <w:spacing w:before="0" w:after="22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w:t>
      </w:r>
      <w:r>
        <w:rPr>
          <w:rFonts w:ascii="Times New Roman" w:eastAsia="Times New Roman" w:hAnsi="Times New Roman" w:cs="Times New Roman"/>
          <w:color w:val="000000"/>
          <w:spacing w:val="0"/>
          <w:w w:val="100"/>
          <w:position w:val="0"/>
        </w:rPr>
        <w:t>2</w:t>
      </w:r>
      <w:r>
        <w:rPr>
          <w:color w:val="000000"/>
          <w:spacing w:val="0"/>
          <w:w w:val="100"/>
          <w:position w:val="0"/>
        </w:rPr>
        <w:t>防雷有关法律法规及相关文件规定的要求。</w:t>
      </w:r>
    </w:p>
    <w:p>
      <w:pPr>
        <w:pStyle w:val="Bodytext10"/>
        <w:keepNext w:val="0"/>
        <w:keepLines w:val="0"/>
        <w:widowControl w:val="0"/>
        <w:shd w:val="clear" w:color="auto" w:fill="auto"/>
        <w:bidi w:val="0"/>
        <w:spacing w:before="0" w:line="338" w:lineRule="auto"/>
        <w:ind w:left="0" w:right="0" w:firstLine="0"/>
        <w:jc w:val="left"/>
      </w:pPr>
      <w:r>
        <w:rPr>
          <w:rFonts w:ascii="Times New Roman" w:eastAsia="Times New Roman" w:hAnsi="Times New Roman" w:cs="Times New Roman"/>
          <w:color w:val="000000"/>
          <w:spacing w:val="0"/>
          <w:w w:val="100"/>
          <w:position w:val="0"/>
          <w:lang w:val="en-US" w:eastAsia="en-US" w:bidi="en-US"/>
        </w:rPr>
        <w:t>5.3</w:t>
      </w:r>
      <w:r>
        <w:rPr>
          <w:color w:val="000000"/>
          <w:spacing w:val="0"/>
          <w:w w:val="100"/>
          <w:position w:val="0"/>
        </w:rPr>
        <w:t>建设单位应提供以下资料：</w:t>
      </w:r>
    </w:p>
    <w:p>
      <w:pPr>
        <w:pStyle w:val="Bodytext10"/>
        <w:keepNext w:val="0"/>
        <w:keepLines w:val="0"/>
        <w:widowControl w:val="0"/>
        <w:shd w:val="clear" w:color="auto" w:fill="auto"/>
        <w:tabs>
          <w:tab w:val="left" w:pos="571"/>
        </w:tabs>
        <w:bidi w:val="0"/>
        <w:spacing w:before="0" w:after="0" w:line="324" w:lineRule="exact"/>
        <w:ind w:left="540" w:right="0" w:hanging="320"/>
        <w:jc w:val="both"/>
      </w:pPr>
      <w:bookmarkStart w:id="22" w:name="bookmark22"/>
      <w:r>
        <w:rPr>
          <w:rFonts w:ascii="Times New Roman" w:eastAsia="Times New Roman" w:hAnsi="Times New Roman" w:cs="Times New Roman"/>
          <w:color w:val="000000"/>
          <w:spacing w:val="0"/>
          <w:w w:val="100"/>
          <w:position w:val="0"/>
          <w:lang w:val="en-US" w:eastAsia="en-US" w:bidi="en-US"/>
        </w:rPr>
        <w:t>a</w:t>
      </w:r>
      <w:bookmarkEnd w:id="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总平面图，包含建筑物所在地区的地形、地物状况，建筑物的长、宽、高度及功能位置分布，相 邻建筑物的高度；</w:t>
      </w:r>
    </w:p>
    <w:p>
      <w:pPr>
        <w:pStyle w:val="Bodytext10"/>
        <w:keepNext w:val="0"/>
        <w:keepLines w:val="0"/>
        <w:widowControl w:val="0"/>
        <w:shd w:val="clear" w:color="auto" w:fill="auto"/>
        <w:tabs>
          <w:tab w:val="left" w:pos="551"/>
        </w:tabs>
        <w:bidi w:val="0"/>
        <w:spacing w:before="0" w:after="0" w:line="324" w:lineRule="exact"/>
        <w:ind w:left="0" w:right="0" w:firstLine="200"/>
        <w:jc w:val="left"/>
      </w:pPr>
      <w:bookmarkStart w:id="23" w:name="bookmark23"/>
      <w:r>
        <w:rPr>
          <w:rFonts w:ascii="Times New Roman" w:eastAsia="Times New Roman" w:hAnsi="Times New Roman" w:cs="Times New Roman"/>
          <w:color w:val="000000"/>
          <w:spacing w:val="0"/>
          <w:w w:val="100"/>
          <w:position w:val="0"/>
          <w:lang w:val="en-US" w:eastAsia="en-US" w:bidi="en-US"/>
        </w:rPr>
        <w:t>b</w:t>
      </w:r>
      <w:bookmarkEnd w:id="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建筑设计总说明，包含建筑物的性质、用途、总投资、总建筑物面积等情况；</w:t>
      </w:r>
    </w:p>
    <w:p>
      <w:pPr>
        <w:pStyle w:val="Bodytext10"/>
        <w:keepNext w:val="0"/>
        <w:keepLines w:val="0"/>
        <w:widowControl w:val="0"/>
        <w:shd w:val="clear" w:color="auto" w:fill="auto"/>
        <w:tabs>
          <w:tab w:val="left" w:pos="558"/>
        </w:tabs>
        <w:bidi w:val="0"/>
        <w:spacing w:before="0" w:after="0" w:line="324" w:lineRule="exact"/>
        <w:ind w:left="0" w:right="0" w:firstLine="200"/>
        <w:jc w:val="left"/>
      </w:pPr>
      <w:bookmarkStart w:id="24" w:name="bookmark24"/>
      <w:r>
        <w:rPr>
          <w:rFonts w:ascii="Times New Roman" w:eastAsia="Times New Roman" w:hAnsi="Times New Roman" w:cs="Times New Roman"/>
          <w:color w:val="000000"/>
          <w:spacing w:val="0"/>
          <w:w w:val="100"/>
          <w:position w:val="0"/>
          <w:lang w:val="en-US" w:eastAsia="en-US" w:bidi="en-US"/>
        </w:rPr>
        <w:t>c</w:t>
      </w:r>
      <w:bookmarkEnd w:id="2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建筑图和结构图，包含建筑物、结构概况和功能分区等情况；</w:t>
      </w:r>
    </w:p>
    <w:p>
      <w:pPr>
        <w:pStyle w:val="Bodytext10"/>
        <w:keepNext w:val="0"/>
        <w:keepLines w:val="0"/>
        <w:widowControl w:val="0"/>
        <w:shd w:val="clear" w:color="auto" w:fill="auto"/>
        <w:tabs>
          <w:tab w:val="left" w:pos="558"/>
        </w:tabs>
        <w:bidi w:val="0"/>
        <w:spacing w:before="0" w:after="0" w:line="324" w:lineRule="exact"/>
        <w:ind w:left="0" w:right="0" w:firstLine="200"/>
        <w:jc w:val="left"/>
      </w:pPr>
      <w:bookmarkStart w:id="25" w:name="bookmark25"/>
      <w:r>
        <w:rPr>
          <w:rFonts w:ascii="Times New Roman" w:eastAsia="Times New Roman" w:hAnsi="Times New Roman" w:cs="Times New Roman"/>
          <w:color w:val="000000"/>
          <w:spacing w:val="0"/>
          <w:w w:val="100"/>
          <w:position w:val="0"/>
          <w:lang w:val="en-US" w:eastAsia="en-US" w:bidi="en-US"/>
        </w:rPr>
        <w:t>d</w:t>
      </w:r>
      <w:bookmarkEnd w:id="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电气图，包含强、弱电设计及电气设备布置安装情况；</w:t>
      </w:r>
    </w:p>
    <w:p>
      <w:pPr>
        <w:pStyle w:val="Bodytext10"/>
        <w:keepNext w:val="0"/>
        <w:keepLines w:val="0"/>
        <w:widowControl w:val="0"/>
        <w:shd w:val="clear" w:color="auto" w:fill="auto"/>
        <w:tabs>
          <w:tab w:val="left" w:pos="578"/>
        </w:tabs>
        <w:bidi w:val="0"/>
        <w:spacing w:before="0" w:after="0" w:line="324" w:lineRule="exact"/>
        <w:ind w:left="540" w:right="0" w:hanging="320"/>
        <w:jc w:val="left"/>
      </w:pPr>
      <w:bookmarkStart w:id="26" w:name="bookmark26"/>
      <w:r>
        <w:rPr>
          <w:rFonts w:ascii="Times New Roman" w:eastAsia="Times New Roman" w:hAnsi="Times New Roman" w:cs="Times New Roman"/>
          <w:color w:val="000000"/>
          <w:spacing w:val="0"/>
          <w:w w:val="100"/>
          <w:position w:val="0"/>
          <w:lang w:val="en-US" w:eastAsia="en-US" w:bidi="en-US"/>
        </w:rPr>
        <w:t>e</w:t>
      </w:r>
      <w:bookmarkEnd w:id="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防雷设计图，包含接闪器布置平面图、接地平面图、</w:t>
      </w:r>
      <w:r>
        <w:rPr>
          <w:rFonts w:ascii="Times New Roman" w:eastAsia="Times New Roman" w:hAnsi="Times New Roman" w:cs="Times New Roman"/>
          <w:color w:val="000000"/>
          <w:spacing w:val="0"/>
          <w:w w:val="100"/>
          <w:position w:val="0"/>
          <w:lang w:val="en-US" w:eastAsia="en-US" w:bidi="en-US"/>
        </w:rPr>
        <w:t>SPD</w:t>
      </w:r>
      <w:r>
        <w:rPr>
          <w:color w:val="000000"/>
          <w:spacing w:val="0"/>
          <w:w w:val="100"/>
          <w:position w:val="0"/>
        </w:rPr>
        <w:t>设计示意图、均压环设计图、幕墙和钢 结构防雷接点图、等电位连接图和其他相关防雷图；</w:t>
      </w:r>
    </w:p>
    <w:p>
      <w:pPr>
        <w:pStyle w:val="Bodytext10"/>
        <w:keepNext w:val="0"/>
        <w:keepLines w:val="0"/>
        <w:widowControl w:val="0"/>
        <w:shd w:val="clear" w:color="auto" w:fill="auto"/>
        <w:tabs>
          <w:tab w:val="left" w:pos="558"/>
        </w:tabs>
        <w:bidi w:val="0"/>
        <w:spacing w:before="0" w:after="0" w:line="324" w:lineRule="exact"/>
        <w:ind w:left="0" w:right="0" w:firstLine="200"/>
        <w:jc w:val="left"/>
      </w:pPr>
      <w:bookmarkStart w:id="27" w:name="bookmark27"/>
      <w:r>
        <w:rPr>
          <w:rFonts w:ascii="Times New Roman" w:eastAsia="Times New Roman" w:hAnsi="Times New Roman" w:cs="Times New Roman"/>
          <w:color w:val="000000"/>
          <w:spacing w:val="0"/>
          <w:w w:val="100"/>
          <w:position w:val="0"/>
          <w:lang w:val="en-US" w:eastAsia="en-US" w:bidi="en-US"/>
        </w:rPr>
        <w:t>f</w:t>
      </w:r>
      <w:bookmarkEnd w:id="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综合管网图，包含管网的分布、各种管道的间距、管网与建筑物如何衔接等情况；</w:t>
      </w:r>
    </w:p>
    <w:p>
      <w:pPr>
        <w:pStyle w:val="Bodytext10"/>
        <w:keepNext w:val="0"/>
        <w:keepLines w:val="0"/>
        <w:widowControl w:val="0"/>
        <w:shd w:val="clear" w:color="auto" w:fill="auto"/>
        <w:tabs>
          <w:tab w:val="left" w:pos="558"/>
        </w:tabs>
        <w:bidi w:val="0"/>
        <w:spacing w:before="0" w:line="324" w:lineRule="exact"/>
        <w:ind w:left="0" w:right="0" w:firstLine="200"/>
        <w:jc w:val="left"/>
      </w:pPr>
      <w:bookmarkStart w:id="28" w:name="bookmark28"/>
      <w:r>
        <w:rPr>
          <w:rFonts w:ascii="Times New Roman" w:eastAsia="Times New Roman" w:hAnsi="Times New Roman" w:cs="Times New Roman"/>
          <w:color w:val="000000"/>
          <w:spacing w:val="0"/>
          <w:w w:val="100"/>
          <w:position w:val="0"/>
          <w:lang w:val="en-US" w:eastAsia="en-US" w:bidi="en-US"/>
        </w:rPr>
        <w:t>g</w:t>
      </w:r>
      <w:bookmarkEnd w:id="2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雷电灾害风险评估报告（需要进行雷电灾害风险评估的项目见附录</w:t>
      </w:r>
      <w:r>
        <w:rPr>
          <w:rFonts w:ascii="Times New Roman" w:eastAsia="Times New Roman" w:hAnsi="Times New Roman" w:cs="Times New Roman"/>
          <w:color w:val="000000"/>
          <w:spacing w:val="0"/>
          <w:w w:val="100"/>
          <w:position w:val="0"/>
          <w:lang w:val="en-US" w:eastAsia="en-US" w:bidi="en-US"/>
        </w:rPr>
        <w:t>A）</w:t>
      </w:r>
      <w:r>
        <w:rPr>
          <w:rFonts w:ascii="Times New Roman" w:eastAsia="Times New Roman" w:hAnsi="Times New Roman" w:cs="Times New Roman"/>
          <w:color w:val="000000"/>
          <w:spacing w:val="0"/>
          <w:w w:val="100"/>
          <w:position w:val="0"/>
          <w:lang w:val="zh-CN" w:eastAsia="zh-CN" w:bidi="zh-CN"/>
        </w:rPr>
        <w:t>:</w:t>
      </w:r>
    </w:p>
    <w:p>
      <w:pPr>
        <w:pStyle w:val="Bodytext10"/>
        <w:keepNext w:val="0"/>
        <w:keepLines w:val="0"/>
        <w:widowControl w:val="0"/>
        <w:shd w:val="clear" w:color="auto" w:fill="auto"/>
        <w:tabs>
          <w:tab w:val="left" w:pos="558"/>
        </w:tabs>
        <w:bidi w:val="0"/>
        <w:spacing w:before="0" w:after="280" w:line="338" w:lineRule="auto"/>
        <w:ind w:left="0" w:right="0" w:firstLine="200"/>
        <w:jc w:val="both"/>
      </w:pPr>
      <w:bookmarkStart w:id="29" w:name="bookmark29"/>
      <w:r>
        <w:rPr>
          <w:rFonts w:ascii="Times New Roman" w:eastAsia="Times New Roman" w:hAnsi="Times New Roman" w:cs="Times New Roman"/>
          <w:color w:val="000000"/>
          <w:spacing w:val="0"/>
          <w:w w:val="100"/>
          <w:position w:val="0"/>
          <w:lang w:val="en-US" w:eastAsia="en-US" w:bidi="en-US"/>
        </w:rPr>
        <w:t>h</w:t>
      </w:r>
      <w:bookmarkEnd w:id="2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其他相关资料。</w:t>
      </w:r>
    </w:p>
    <w:p>
      <w:pPr>
        <w:pStyle w:val="Bodytext10"/>
        <w:keepNext w:val="0"/>
        <w:keepLines w:val="0"/>
        <w:widowControl w:val="0"/>
        <w:shd w:val="clear" w:color="auto" w:fill="auto"/>
        <w:bidi w:val="0"/>
        <w:spacing w:before="0" w:after="220" w:line="338" w:lineRule="auto"/>
        <w:ind w:left="0" w:right="0" w:firstLine="0"/>
        <w:jc w:val="left"/>
      </w:pPr>
      <w:r>
        <w:rPr>
          <w:rFonts w:ascii="Times New Roman" w:eastAsia="Times New Roman" w:hAnsi="Times New Roman" w:cs="Times New Roman"/>
          <w:color w:val="000000"/>
          <w:spacing w:val="0"/>
          <w:w w:val="100"/>
          <w:position w:val="0"/>
        </w:rPr>
        <w:t>6</w:t>
      </w:r>
      <w:r>
        <w:rPr>
          <w:color w:val="000000"/>
          <w:spacing w:val="0"/>
          <w:w w:val="100"/>
          <w:position w:val="0"/>
        </w:rPr>
        <w:t>评价流程</w:t>
      </w:r>
    </w:p>
    <w:p>
      <w:pPr>
        <w:pStyle w:val="Bodytext10"/>
        <w:keepNext w:val="0"/>
        <w:keepLines w:val="0"/>
        <w:widowControl w:val="0"/>
        <w:shd w:val="clear" w:color="auto" w:fill="auto"/>
        <w:bidi w:val="0"/>
        <w:spacing w:before="0" w:after="220" w:line="324" w:lineRule="exact"/>
        <w:ind w:left="0" w:right="0" w:firstLine="420"/>
        <w:jc w:val="left"/>
        <w:sectPr>
          <w:headerReference w:type="even" r:id="rId22"/>
          <w:headerReference w:type="default" r:id="rId23"/>
          <w:footerReference w:type="even" r:id="rId24"/>
          <w:footerReference w:type="default" r:id="rId25"/>
          <w:type w:val="nextPage"/>
          <w:pgSz w:w="11900" w:h="16840"/>
          <w:pgMar w:top="1824" w:right="1086" w:bottom="1884" w:left="870" w:header="0" w:footer="3" w:gutter="0"/>
          <w:pgNumType w:start="4"/>
          <w:cols w:space="720"/>
          <w:noEndnote/>
          <w:titlePg w:val="0"/>
          <w:rtlGutter w:val="0"/>
          <w:docGrid w:linePitch="360"/>
        </w:sectPr>
      </w:pPr>
      <w:r>
        <w:rPr>
          <w:color w:val="000000"/>
          <w:spacing w:val="0"/>
          <w:w w:val="100"/>
          <w:position w:val="0"/>
        </w:rPr>
        <w:t>防雷装置设计技术评价流程图见图</w:t>
      </w:r>
      <w:r>
        <w:rPr>
          <w:rFonts w:ascii="Times New Roman" w:eastAsia="Times New Roman" w:hAnsi="Times New Roman" w:cs="Times New Roman"/>
          <w:color w:val="000000"/>
          <w:spacing w:val="0"/>
          <w:w w:val="100"/>
          <w:position w:val="0"/>
        </w:rPr>
        <w:t>1</w:t>
      </w:r>
      <w:r>
        <w:rPr>
          <w:color w:val="000000"/>
          <w:spacing w:val="0"/>
          <w:w w:val="100"/>
          <w:position w:val="0"/>
        </w:rPr>
        <w:t>。</w:t>
      </w:r>
    </w:p>
    <w:p>
      <w:pPr>
        <w:widowControl w:val="0"/>
        <w:spacing w:line="1" w:lineRule="exact"/>
      </w:pPr>
      <w:r>
        <mc:AlternateContent>
          <mc:Choice Requires="wps">
            <w:drawing>
              <wp:anchor distT="0" distB="203200" distL="0" distR="0" simplePos="0" relativeHeight="251661312" behindDoc="0" locked="0" layoutInCell="1" allowOverlap="1">
                <wp:simplePos x="0" y="0"/>
                <wp:positionH relativeFrom="page">
                  <wp:posOffset>5645785</wp:posOffset>
                </wp:positionH>
                <wp:positionV relativeFrom="paragraph">
                  <wp:posOffset>0</wp:posOffset>
                </wp:positionV>
                <wp:extent cx="1170305" cy="160020"/>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6002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wps:wsp>
                  </a:graphicData>
                </a:graphic>
              </wp:anchor>
            </w:drawing>
          </mc:Choice>
          <mc:Fallback>
            <w:pict>
              <v:shape id="Shape 31" o:spid="_x0000_s1026" type="#_x0000_t202" style="width:92.15pt;height:12.6pt;margin-top:0;margin-left:444.55pt;mso-position-horizontal-relative:page;mso-wrap-distance-bottom:16pt;mso-wrap-distance-left:0;mso-wrap-distance-right:0;mso-wrap-distance-top:0;mso-wrap-style:none;position:absolute;v-text-anchor:top;z-index:251660288" filled="f" fillcolor="this">
                <v:textbox inset="0,0,0,0">
                  <w:txbxContent>
                    <w:p>
                      <w:pPr>
                        <w:pStyle w:val="Bodytext2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DB15/ T 712—2014</w:t>
                      </w:r>
                    </w:p>
                  </w:txbxContent>
                </v:textbox>
                <w10:wrap type="topAndBottom"/>
              </v:shape>
            </w:pict>
          </mc:Fallback>
        </mc:AlternateConten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rPr>
        <w:t>接受委托</w:t>
      </w:r>
    </w:p>
    <w:p>
      <w:pPr>
        <w:widowControl w:val="0"/>
        <w:spacing w:line="1" w:lineRule="exact"/>
        <w:sectPr>
          <w:headerReference w:type="even" r:id="rId26"/>
          <w:headerReference w:type="default" r:id="rId27"/>
          <w:footerReference w:type="even" r:id="rId28"/>
          <w:footerReference w:type="default" r:id="rId29"/>
          <w:headerReference w:type="first" r:id="rId30"/>
          <w:footerReference w:type="first" r:id="rId31"/>
          <w:pgSz w:w="11900" w:h="16840"/>
          <w:pgMar w:top="1423" w:right="1159" w:bottom="1493" w:left="1360" w:header="0" w:footer="3" w:gutter="0"/>
          <w:pgNumType w:start="5"/>
          <w:cols w:space="720"/>
          <w:noEndnote/>
          <w:titlePg/>
          <w:rtlGutter w:val="0"/>
          <w:docGrid w:linePitch="360"/>
        </w:sectPr>
      </w:pPr>
      <w:r>
        <w:drawing>
          <wp:anchor distT="0" distB="1705610" distL="0" distR="0" simplePos="0" relativeHeight="251662336" behindDoc="0" locked="0" layoutInCell="1" allowOverlap="1">
            <wp:simplePos x="0" y="0"/>
            <wp:positionH relativeFrom="page">
              <wp:posOffset>2682875</wp:posOffset>
            </wp:positionH>
            <wp:positionV relativeFrom="paragraph">
              <wp:posOffset>0</wp:posOffset>
            </wp:positionV>
            <wp:extent cx="194945" cy="170815"/>
            <wp:wrapTopAndBottom/>
            <wp:docPr id="43" name="Shape 43"/>
            <wp:cNvGraphicFramePr/>
            <a:graphic xmlns:a="http://schemas.openxmlformats.org/drawingml/2006/main">
              <a:graphicData uri="http://schemas.openxmlformats.org/drawingml/2006/picture">
                <pic:pic xmlns:pic="http://schemas.openxmlformats.org/drawingml/2006/picture">
                  <pic:nvPicPr>
                    <pic:cNvPr id="43" name="Picture box 44"/>
                    <pic:cNvPicPr/>
                  </pic:nvPicPr>
                  <pic:blipFill>
                    <a:blip xmlns:r="http://schemas.openxmlformats.org/officeDocument/2006/relationships" r:embed="rId32"/>
                    <a:stretch>
                      <a:fillRect/>
                    </a:stretch>
                  </pic:blipFill>
                  <pic:spPr>
                    <a:xfrm>
                      <a:off x="0" y="0"/>
                      <a:ext cx="194945" cy="170815"/>
                    </a:xfrm>
                    <a:prstGeom prst="rect">
                      <a:avLst/>
                    </a:prstGeom>
                  </pic:spPr>
                </pic:pic>
              </a:graphicData>
            </a:graphic>
          </wp:anchor>
        </w:drawing>
      </w:r>
      <w:r>
        <mc:AlternateContent>
          <mc:Choice Requires="wps">
            <w:drawing>
              <wp:anchor distT="361315" distB="182880" distL="0" distR="0" simplePos="0" relativeHeight="251664384" behindDoc="0" locked="0" layoutInCell="1" allowOverlap="1">
                <wp:simplePos x="0" y="0"/>
                <wp:positionH relativeFrom="page">
                  <wp:posOffset>2701290</wp:posOffset>
                </wp:positionH>
                <wp:positionV relativeFrom="paragraph">
                  <wp:posOffset>361315</wp:posOffset>
                </wp:positionV>
                <wp:extent cx="128270" cy="1330325"/>
                <wp:wrapTopAndBottom/>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1330325"/>
                        </a:xfrm>
                        <a:prstGeom prst="rect">
                          <a:avLst/>
                        </a:prstGeom>
                        <a:noFill/>
                      </wps:spPr>
                      <wps:txbx>
                        <w:txbxContent>
                          <w:p>
                            <w:pPr>
                              <w:pStyle w:val="Bodytext70"/>
                              <w:keepNext w:val="0"/>
                              <w:keepLines w:val="0"/>
                              <w:widowControl w:val="0"/>
                              <w:shd w:val="clear" w:color="auto" w:fill="auto"/>
                              <w:bidi w:val="0"/>
                              <w:spacing w:before="0" w:after="0" w:line="240" w:lineRule="auto"/>
                              <w:ind w:left="0" w:right="0" w:firstLine="0"/>
                              <w:jc w:val="left"/>
                            </w:pPr>
                            <w:r>
                              <w:rPr>
                                <w:color w:val="000000"/>
                                <w:spacing w:val="0"/>
                                <w:w w:val="100"/>
                                <w:position w:val="0"/>
                              </w:rPr>
                              <w:t>委托人提供相关资料</w:t>
                            </w:r>
                          </w:p>
                        </w:txbxContent>
                      </wps:txbx>
                      <wps:bodyPr vert="eaVert" lIns="0" tIns="0" rIns="0" bIns="0" upright="1"/>
                    </wps:wsp>
                  </a:graphicData>
                </a:graphic>
              </wp:anchor>
            </w:drawing>
          </mc:Choice>
          <mc:Fallback>
            <w:pict>
              <v:shape id="Shape 45" o:spid="_x0000_s1027" type="#_x0000_t202" style="width:10.1pt;height:104.75pt;margin-top:28.45pt;margin-left:212.7pt;mso-position-horizontal-relative:page;mso-wrap-distance-bottom:14.4pt;mso-wrap-distance-left:0;mso-wrap-distance-right:0;mso-wrap-distance-top:28.45pt;position:absolute;v-text-anchor:top;z-index:251663360" filled="f" fillcolor="this">
                <v:textbox style="layout-flow:vertical-ideographic" inset="0,0,0,0">
                  <w:txbxContent>
                    <w:p>
                      <w:pPr>
                        <w:pStyle w:val="Bodytext70"/>
                        <w:keepNext w:val="0"/>
                        <w:keepLines w:val="0"/>
                        <w:widowControl w:val="0"/>
                        <w:shd w:val="clear" w:color="auto" w:fill="auto"/>
                        <w:bidi w:val="0"/>
                        <w:spacing w:before="0" w:after="0" w:line="240" w:lineRule="auto"/>
                        <w:ind w:left="0" w:right="0" w:firstLine="0"/>
                        <w:jc w:val="left"/>
                      </w:pPr>
                      <w:r>
                        <w:rPr>
                          <w:color w:val="000000"/>
                          <w:spacing w:val="0"/>
                          <w:w w:val="100"/>
                          <w:position w:val="0"/>
                        </w:rPr>
                        <w:t>委托人提供相关资料</w:t>
                      </w:r>
                    </w:p>
                  </w:txbxContent>
                </v:textbox>
                <w10:wrap type="topAndBottom"/>
              </v:shape>
            </w:pict>
          </mc:Fallback>
        </mc:AlternateContent>
      </w:r>
      <w:r>
        <w:drawing>
          <wp:anchor distT="315595" distB="713105" distL="0" distR="0" simplePos="0" relativeHeight="251665408" behindDoc="0" locked="0" layoutInCell="1" allowOverlap="1">
            <wp:simplePos x="0" y="0"/>
            <wp:positionH relativeFrom="page">
              <wp:posOffset>2884170</wp:posOffset>
            </wp:positionH>
            <wp:positionV relativeFrom="paragraph">
              <wp:posOffset>315595</wp:posOffset>
            </wp:positionV>
            <wp:extent cx="1920240" cy="847090"/>
            <wp:wrapTopAndBottom/>
            <wp:docPr id="47" name="Shape 47"/>
            <wp:cNvGraphicFramePr/>
            <a:graphic xmlns:a="http://schemas.openxmlformats.org/drawingml/2006/main">
              <a:graphicData uri="http://schemas.openxmlformats.org/drawingml/2006/picture">
                <pic:pic xmlns:pic="http://schemas.openxmlformats.org/drawingml/2006/picture">
                  <pic:nvPicPr>
                    <pic:cNvPr id="47" name="Picture box 48"/>
                    <pic:cNvPicPr/>
                  </pic:nvPicPr>
                  <pic:blipFill>
                    <a:blip xmlns:r="http://schemas.openxmlformats.org/officeDocument/2006/relationships" r:embed="rId33"/>
                    <a:stretch>
                      <a:fillRect/>
                    </a:stretch>
                  </pic:blipFill>
                  <pic:spPr>
                    <a:xfrm>
                      <a:off x="0" y="0"/>
                      <a:ext cx="1920240" cy="847090"/>
                    </a:xfrm>
                    <a:prstGeom prst="rect">
                      <a:avLst/>
                    </a:prstGeom>
                  </pic:spPr>
                </pic:pic>
              </a:graphicData>
            </a:graphic>
          </wp:anchor>
        </w:drawing>
      </w:r>
      <w:r>
        <mc:AlternateContent>
          <mc:Choice Requires="wps">
            <w:drawing>
              <wp:anchor distT="1609090" distB="0" distL="0" distR="0" simplePos="0" relativeHeight="251667456" behindDoc="0" locked="0" layoutInCell="1" allowOverlap="1">
                <wp:simplePos x="0" y="0"/>
                <wp:positionH relativeFrom="page">
                  <wp:posOffset>2879725</wp:posOffset>
                </wp:positionH>
                <wp:positionV relativeFrom="paragraph">
                  <wp:posOffset>1609090</wp:posOffset>
                </wp:positionV>
                <wp:extent cx="1810385" cy="265430"/>
                <wp:wrapTopAndBottom/>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10385" cy="265430"/>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right"/>
                            </w:pPr>
                            <w:r>
                              <w:rPr>
                                <w:color w:val="000000"/>
                                <w:spacing w:val="0"/>
                                <w:w w:val="100"/>
                                <w:position w:val="0"/>
                              </w:rPr>
                              <w:t>一匸島电灾害风险评估等相关材料</w:t>
                            </w:r>
                          </w:p>
                        </w:txbxContent>
                      </wps:txbx>
                      <wps:bodyPr wrap="none" lIns="0" tIns="0" rIns="0" bIns="0"/>
                    </wps:wsp>
                  </a:graphicData>
                </a:graphic>
              </wp:anchor>
            </w:drawing>
          </mc:Choice>
          <mc:Fallback>
            <w:pict>
              <v:shape id="Shape 49" o:spid="_x0000_s1028" type="#_x0000_t202" style="width:142.55pt;height:20.9pt;margin-top:126.7pt;margin-left:226.75pt;mso-position-horizontal-relative:page;mso-wrap-distance-bottom:0;mso-wrap-distance-left:0;mso-wrap-distance-right:0;mso-wrap-distance-top:126.7pt;mso-wrap-style:none;position:absolute;v-text-anchor:top;z-index:251666432" filled="f" fillcolor="this">
                <v:textbox inset="0,0,0,0">
                  <w:txbxContent>
                    <w:p>
                      <w:pPr>
                        <w:pStyle w:val="Bodytext30"/>
                        <w:keepNext w:val="0"/>
                        <w:keepLines w:val="0"/>
                        <w:widowControl w:val="0"/>
                        <w:shd w:val="clear" w:color="auto" w:fill="auto"/>
                        <w:bidi w:val="0"/>
                        <w:spacing w:before="0" w:after="0" w:line="240" w:lineRule="auto"/>
                        <w:ind w:left="0" w:right="0" w:firstLine="0"/>
                        <w:jc w:val="right"/>
                      </w:pPr>
                      <w:r>
                        <w:rPr>
                          <w:color w:val="000000"/>
                          <w:spacing w:val="0"/>
                          <w:w w:val="100"/>
                          <w:position w:val="0"/>
                        </w:rPr>
                        <w:t>一匸島电灾害风险评估等相关材料</w:t>
                      </w:r>
                    </w:p>
                  </w:txbxContent>
                </v:textbox>
                <w10:wrap type="topAndBottom"/>
              </v:shape>
            </w:pict>
          </mc:Fallback>
        </mc:AlternateContent>
      </w:r>
    </w:p>
    <w:p>
      <w:pPr>
        <w:widowControl w:val="0"/>
        <w:spacing w:line="85" w:lineRule="exact"/>
        <w:rPr>
          <w:sz w:val="7"/>
          <w:szCs w:val="7"/>
        </w:rPr>
      </w:pPr>
    </w:p>
    <w:p>
      <w:pPr>
        <w:widowControl w:val="0"/>
        <w:spacing w:line="1" w:lineRule="exact"/>
        <w:sectPr>
          <w:headerReference w:type="even" r:id="rId34"/>
          <w:headerReference w:type="default" r:id="rId35"/>
          <w:footerReference w:type="even" r:id="rId36"/>
          <w:footerReference w:type="default" r:id="rId37"/>
          <w:headerReference w:type="first" r:id="rId38"/>
          <w:footerReference w:type="first" r:id="rId39"/>
          <w:type w:val="continuous"/>
          <w:pgSz w:w="11900" w:h="16840"/>
          <w:pgMar w:top="1423" w:right="0" w:bottom="1493" w:left="0" w:header="0" w:footer="3" w:gutter="0"/>
          <w:pgNumType w:start="6"/>
          <w:cols w:space="720"/>
          <w:noEndnote/>
          <w:rtlGutter w:val="0"/>
          <w:docGrid w:linePitch="360"/>
        </w:sectPr>
      </w:pPr>
    </w:p>
    <w:p>
      <w:pPr>
        <w:pStyle w:val="Bodytext30"/>
        <w:keepNext w:val="0"/>
        <w:keepLines w:val="0"/>
        <w:widowControl w:val="0"/>
        <w:shd w:val="clear" w:color="auto" w:fill="auto"/>
        <w:tabs>
          <w:tab w:val="left" w:pos="632"/>
        </w:tabs>
        <w:bidi w:val="0"/>
        <w:spacing w:before="0" w:after="0" w:line="240" w:lineRule="auto"/>
        <w:ind w:left="0" w:right="0" w:hanging="1420"/>
        <w:jc w:val="left"/>
      </w:pPr>
      <w:r>
        <w:rPr>
          <w:u w:val="single"/>
        </w:rPr>
        <w:t xml:space="preserve"> </w:t>
        <w:tab/>
      </w:r>
    </w:p>
    <w:p>
      <w:pPr>
        <w:pStyle w:val="Bodytext30"/>
        <w:keepNext w:val="0"/>
        <w:keepLines w:val="0"/>
        <w:widowControl w:val="0"/>
        <w:shd w:val="clear" w:color="auto" w:fill="auto"/>
        <w:bidi w:val="0"/>
        <w:spacing w:before="0" w:after="0" w:line="240" w:lineRule="auto"/>
        <w:ind w:left="3160" w:right="0" w:firstLine="0"/>
        <w:jc w:val="left"/>
      </w:pPr>
      <w:r>
        <w:rPr>
          <w:color w:val="000000"/>
          <w:spacing w:val="0"/>
          <w:w w:val="100"/>
          <w:position w:val="0"/>
        </w:rPr>
        <w:t>判断申请材料是否齐全</w:t>
      </w:r>
    </w:p>
    <w:p>
      <w:pPr>
        <w:widowControl w:val="0"/>
        <w:spacing w:line="1" w:lineRule="exact"/>
        <w:sectPr>
          <w:headerReference w:type="even" r:id="rId40"/>
          <w:headerReference w:type="default" r:id="rId41"/>
          <w:footerReference w:type="even" r:id="rId42"/>
          <w:footerReference w:type="default" r:id="rId43"/>
          <w:headerReference w:type="first" r:id="rId44"/>
          <w:footerReference w:type="first" r:id="rId45"/>
          <w:type w:val="continuous"/>
          <w:pgSz w:w="11900" w:h="16840"/>
          <w:pgMar w:top="1423" w:right="1159" w:bottom="1493" w:left="1360" w:header="0" w:footer="3" w:gutter="0"/>
          <w:pgNumType w:start="7"/>
          <w:cols w:space="720"/>
          <w:noEndnote/>
          <w:rtlGutter w:val="0"/>
          <w:docGrid w:linePitch="360"/>
        </w:sectPr>
      </w:pPr>
      <w:r>
        <mc:AlternateContent>
          <mc:Choice Requires="wps">
            <w:drawing>
              <wp:anchor distT="478790" distB="114300" distL="0" distR="0" simplePos="0" relativeHeight="251669504" behindDoc="0" locked="0" layoutInCell="1" allowOverlap="1">
                <wp:simplePos x="0" y="0"/>
                <wp:positionH relativeFrom="page">
                  <wp:posOffset>2116455</wp:posOffset>
                </wp:positionH>
                <wp:positionV relativeFrom="paragraph">
                  <wp:posOffset>478790</wp:posOffset>
                </wp:positionV>
                <wp:extent cx="1051560" cy="772795"/>
                <wp:wrapTopAndBottom/>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772795"/>
                        </a:xfrm>
                        <a:prstGeom prst="rect">
                          <a:avLst/>
                        </a:prstGeom>
                        <a:noFill/>
                      </wps:spPr>
                      <wps:txbx>
                        <w:txbxContent>
                          <w:p>
                            <w:pPr>
                              <w:pStyle w:val="Bodytext50"/>
                              <w:keepNext w:val="0"/>
                              <w:keepLines w:val="0"/>
                              <w:widowControl w:val="0"/>
                              <w:shd w:val="clear" w:color="auto" w:fill="auto"/>
                              <w:tabs>
                                <w:tab w:val="left" w:leader="dot" w:pos="-3256"/>
                              </w:tabs>
                              <w:bidi w:val="0"/>
                              <w:spacing w:before="0" w:after="0" w:line="240" w:lineRule="auto"/>
                              <w:ind w:left="0" w:right="0" w:hanging="3400"/>
                              <w:jc w:val="left"/>
                            </w:pPr>
                            <w:r>
                              <w:rPr>
                                <w:color w:val="000000"/>
                                <w:spacing w:val="0"/>
                                <w:w w:val="100"/>
                                <w:position w:val="0"/>
                                <w:lang w:val="en-US" w:eastAsia="en-US" w:bidi="en-US"/>
                              </w:rPr>
                              <w:tab/>
                            </w:r>
                          </w:p>
                          <w:p>
                            <w:pPr>
                              <w:pStyle w:val="Bodytext30"/>
                              <w:keepNext w:val="0"/>
                              <w:keepLines w:val="0"/>
                              <w:widowControl w:val="0"/>
                              <w:shd w:val="clear" w:color="auto" w:fill="auto"/>
                              <w:bidi w:val="0"/>
                              <w:spacing w:before="0" w:after="0" w:line="240" w:lineRule="auto"/>
                              <w:ind w:left="1420" w:right="0" w:firstLine="0"/>
                              <w:jc w:val="left"/>
                            </w:pPr>
                            <w:r>
                              <w:rPr>
                                <w:color w:val="000000"/>
                                <w:spacing w:val="0"/>
                                <w:w w:val="100"/>
                                <w:position w:val="0"/>
                              </w:rPr>
                              <w:t>否</w:t>
                            </w:r>
                          </w:p>
                          <w:p>
                            <w:pPr>
                              <w:pStyle w:val="Bodytext50"/>
                              <w:keepNext w:val="0"/>
                              <w:keepLines w:val="0"/>
                              <w:widowControl w:val="0"/>
                              <w:shd w:val="clear" w:color="auto" w:fill="auto"/>
                              <w:tabs>
                                <w:tab w:val="left" w:leader="hyphen" w:pos="1620"/>
                              </w:tabs>
                              <w:bidi w:val="0"/>
                              <w:spacing w:before="0" w:after="0" w:line="240" w:lineRule="auto"/>
                              <w:ind w:left="0" w:right="0" w:firstLine="0"/>
                              <w:jc w:val="both"/>
                            </w:pPr>
                            <w:r>
                              <w:rPr>
                                <w:color w:val="000000"/>
                                <w:spacing w:val="0"/>
                                <w:w w:val="100"/>
                                <w:position w:val="0"/>
                              </w:rPr>
                              <w:t>V姫否合格：;</w:t>
                              <w:tab/>
                            </w:r>
                          </w:p>
                        </w:txbxContent>
                      </wps:txbx>
                      <wps:bodyPr lIns="0" tIns="0" rIns="0" bIns="0"/>
                    </wps:wsp>
                  </a:graphicData>
                </a:graphic>
              </wp:anchor>
            </w:drawing>
          </mc:Choice>
          <mc:Fallback>
            <w:pict>
              <v:shape id="Shape 51" o:spid="_x0000_s1029" type="#_x0000_t202" style="width:82.8pt;height:60.85pt;margin-top:37.7pt;margin-left:166.65pt;mso-position-horizontal-relative:page;mso-wrap-distance-bottom:9pt;mso-wrap-distance-left:0;mso-wrap-distance-right:0;mso-wrap-distance-top:37.7pt;position:absolute;v-text-anchor:top;z-index:251668480" filled="f" fillcolor="this">
                <v:textbox inset="0,0,0,0">
                  <w:txbxContent>
                    <w:p>
                      <w:pPr>
                        <w:pStyle w:val="Bodytext50"/>
                        <w:keepNext w:val="0"/>
                        <w:keepLines w:val="0"/>
                        <w:widowControl w:val="0"/>
                        <w:shd w:val="clear" w:color="auto" w:fill="auto"/>
                        <w:tabs>
                          <w:tab w:val="left" w:leader="dot" w:pos="-3256"/>
                        </w:tabs>
                        <w:bidi w:val="0"/>
                        <w:spacing w:before="0" w:after="0" w:line="240" w:lineRule="auto"/>
                        <w:ind w:left="0" w:right="0" w:hanging="3400"/>
                        <w:jc w:val="left"/>
                      </w:pPr>
                      <w:r>
                        <w:rPr>
                          <w:color w:val="000000"/>
                          <w:spacing w:val="0"/>
                          <w:w w:val="100"/>
                          <w:position w:val="0"/>
                          <w:lang w:val="en-US" w:eastAsia="en-US" w:bidi="en-US"/>
                        </w:rPr>
                        <w:tab/>
                      </w:r>
                    </w:p>
                    <w:p>
                      <w:pPr>
                        <w:pStyle w:val="Bodytext30"/>
                        <w:keepNext w:val="0"/>
                        <w:keepLines w:val="0"/>
                        <w:widowControl w:val="0"/>
                        <w:shd w:val="clear" w:color="auto" w:fill="auto"/>
                        <w:bidi w:val="0"/>
                        <w:spacing w:before="0" w:after="0" w:line="240" w:lineRule="auto"/>
                        <w:ind w:left="1420" w:right="0" w:firstLine="0"/>
                        <w:jc w:val="left"/>
                      </w:pPr>
                      <w:r>
                        <w:rPr>
                          <w:color w:val="000000"/>
                          <w:spacing w:val="0"/>
                          <w:w w:val="100"/>
                          <w:position w:val="0"/>
                        </w:rPr>
                        <w:t>否</w:t>
                      </w:r>
                    </w:p>
                    <w:p>
                      <w:pPr>
                        <w:pStyle w:val="Bodytext50"/>
                        <w:keepNext w:val="0"/>
                        <w:keepLines w:val="0"/>
                        <w:widowControl w:val="0"/>
                        <w:shd w:val="clear" w:color="auto" w:fill="auto"/>
                        <w:tabs>
                          <w:tab w:val="left" w:leader="hyphen" w:pos="1620"/>
                        </w:tabs>
                        <w:bidi w:val="0"/>
                        <w:spacing w:before="0" w:after="0" w:line="240" w:lineRule="auto"/>
                        <w:ind w:left="0" w:right="0" w:firstLine="0"/>
                        <w:jc w:val="both"/>
                      </w:pPr>
                      <w:r>
                        <w:rPr>
                          <w:color w:val="000000"/>
                          <w:spacing w:val="0"/>
                          <w:w w:val="100"/>
                          <w:position w:val="0"/>
                        </w:rPr>
                        <w:t>V姫否合格：;</w:t>
                        <w:tab/>
                      </w:r>
                    </w:p>
                  </w:txbxContent>
                </v:textbox>
                <w10:wrap type="topAndBottom"/>
              </v:shape>
            </w:pict>
          </mc:Fallback>
        </mc:AlternateContent>
      </w:r>
      <w:r>
        <mc:AlternateContent>
          <mc:Choice Requires="wps">
            <w:drawing>
              <wp:anchor distT="469900" distB="534670" distL="0" distR="0" simplePos="0" relativeHeight="251671552" behindDoc="0" locked="0" layoutInCell="1" allowOverlap="1">
                <wp:simplePos x="0" y="0"/>
                <wp:positionH relativeFrom="page">
                  <wp:posOffset>3890645</wp:posOffset>
                </wp:positionH>
                <wp:positionV relativeFrom="paragraph">
                  <wp:posOffset>469900</wp:posOffset>
                </wp:positionV>
                <wp:extent cx="621665" cy="361315"/>
                <wp:wrapTopAndBottom/>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21665" cy="361315"/>
                        </a:xfrm>
                        <a:prstGeom prst="rect">
                          <a:avLst/>
                        </a:prstGeom>
                        <a:noFill/>
                      </wps:spPr>
                      <wps:txbx>
                        <w:txbxContent>
                          <w:p>
                            <w:pPr>
                              <w:pStyle w:val="Bodytext50"/>
                              <w:keepNext w:val="0"/>
                              <w:keepLines w:val="0"/>
                              <w:widowControl w:val="0"/>
                              <w:shd w:val="clear" w:color="auto" w:fill="auto"/>
                              <w:tabs>
                                <w:tab w:val="left" w:pos="-5273"/>
                              </w:tabs>
                              <w:bidi w:val="0"/>
                              <w:spacing w:before="0" w:after="0" w:line="240" w:lineRule="auto"/>
                              <w:ind w:left="0" w:right="0" w:hanging="6180"/>
                              <w:jc w:val="left"/>
                            </w:pPr>
                            <w:r>
                              <w:rPr>
                                <w:u w:val="single"/>
                              </w:rPr>
                              <w:t xml:space="preserve"> </w:t>
                              <w:tab/>
                            </w:r>
                          </w:p>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rPr>
                              <w:t>说明具体理</w:t>
                            </w:r>
                          </w:p>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|由</w:t>
                            </w:r>
                          </w:p>
                        </w:txbxContent>
                      </wps:txbx>
                      <wps:bodyPr lIns="0" tIns="0" rIns="0" bIns="0"/>
                    </wps:wsp>
                  </a:graphicData>
                </a:graphic>
              </wp:anchor>
            </w:drawing>
          </mc:Choice>
          <mc:Fallback>
            <w:pict>
              <v:shape id="Shape 53" o:spid="_x0000_s1030" type="#_x0000_t202" style="width:48.95pt;height:28.45pt;margin-top:37pt;margin-left:306.35pt;mso-position-horizontal-relative:page;mso-wrap-distance-bottom:42.1pt;mso-wrap-distance-left:0;mso-wrap-distance-right:0;mso-wrap-distance-top:37pt;position:absolute;v-text-anchor:top;z-index:251670528" filled="f" fillcolor="this">
                <v:textbox inset="0,0,0,0">
                  <w:txbxContent>
                    <w:p>
                      <w:pPr>
                        <w:pStyle w:val="Bodytext50"/>
                        <w:keepNext w:val="0"/>
                        <w:keepLines w:val="0"/>
                        <w:widowControl w:val="0"/>
                        <w:shd w:val="clear" w:color="auto" w:fill="auto"/>
                        <w:tabs>
                          <w:tab w:val="left" w:pos="-5273"/>
                        </w:tabs>
                        <w:bidi w:val="0"/>
                        <w:spacing w:before="0" w:after="0" w:line="240" w:lineRule="auto"/>
                        <w:ind w:left="0" w:right="0" w:hanging="6180"/>
                        <w:jc w:val="left"/>
                      </w:pPr>
                      <w:r>
                        <w:rPr>
                          <w:u w:val="single"/>
                        </w:rPr>
                        <w:t xml:space="preserve"> </w:t>
                        <w:tab/>
                      </w:r>
                    </w:p>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rPr>
                        <w:t>说明具体理</w:t>
                      </w:r>
                    </w:p>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|由</w:t>
                      </w:r>
                    </w:p>
                  </w:txbxContent>
                </v:textbox>
                <w10:wrap type="topAndBottom"/>
              </v:shape>
            </w:pict>
          </mc:Fallback>
        </mc:AlternateContent>
      </w:r>
      <w:r>
        <w:drawing>
          <wp:anchor distT="561340" distB="525780" distL="0" distR="0" simplePos="0" relativeHeight="251672576" behindDoc="0" locked="0" layoutInCell="1" allowOverlap="1">
            <wp:simplePos x="0" y="0"/>
            <wp:positionH relativeFrom="page">
              <wp:posOffset>4466590</wp:posOffset>
            </wp:positionH>
            <wp:positionV relativeFrom="paragraph">
              <wp:posOffset>561340</wp:posOffset>
            </wp:positionV>
            <wp:extent cx="359410" cy="280670"/>
            <wp:wrapTopAndBottom/>
            <wp:docPr id="55" name="Shape 55"/>
            <wp:cNvGraphicFramePr/>
            <a:graphic xmlns:a="http://schemas.openxmlformats.org/drawingml/2006/main">
              <a:graphicData uri="http://schemas.openxmlformats.org/drawingml/2006/picture">
                <pic:pic xmlns:pic="http://schemas.openxmlformats.org/drawingml/2006/picture">
                  <pic:nvPicPr>
                    <pic:cNvPr id="55" name="Picture box 56"/>
                    <pic:cNvPicPr/>
                  </pic:nvPicPr>
                  <pic:blipFill>
                    <a:blip xmlns:r="http://schemas.openxmlformats.org/officeDocument/2006/relationships" r:embed="rId46"/>
                    <a:stretch>
                      <a:fillRect/>
                    </a:stretch>
                  </pic:blipFill>
                  <pic:spPr>
                    <a:xfrm>
                      <a:off x="0" y="0"/>
                      <a:ext cx="359410" cy="280670"/>
                    </a:xfrm>
                    <a:prstGeom prst="rect">
                      <a:avLst/>
                    </a:prstGeom>
                  </pic:spPr>
                </pic:pic>
              </a:graphicData>
            </a:graphic>
          </wp:anchor>
        </w:drawing>
      </w:r>
      <w:r>
        <mc:AlternateContent>
          <mc:Choice Requires="wps">
            <w:drawing>
              <wp:anchor distT="781050" distB="0" distL="0" distR="0" simplePos="0" relativeHeight="251674624" behindDoc="0" locked="0" layoutInCell="1" allowOverlap="1">
                <wp:simplePos x="0" y="0"/>
                <wp:positionH relativeFrom="page">
                  <wp:posOffset>3419475</wp:posOffset>
                </wp:positionH>
                <wp:positionV relativeFrom="paragraph">
                  <wp:posOffset>781050</wp:posOffset>
                </wp:positionV>
                <wp:extent cx="2427605" cy="585470"/>
                <wp:wrapTopAndBottom/>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427605" cy="585470"/>
                        </a:xfrm>
                        <a:prstGeom prst="rect">
                          <a:avLst/>
                        </a:prstGeom>
                        <a:noFill/>
                      </wps:spPr>
                      <wps:txbx>
                        <w:txbxContent>
                          <w:p>
                            <w:pPr>
                              <w:pStyle w:val="Bodytext20"/>
                              <w:keepNext w:val="0"/>
                              <w:keepLines w:val="0"/>
                              <w:widowControl w:val="0"/>
                              <w:shd w:val="clear" w:color="auto" w:fill="auto"/>
                              <w:tabs>
                                <w:tab w:val="left" w:pos="1015"/>
                              </w:tabs>
                              <w:bidi w:val="0"/>
                              <w:spacing w:before="0" w:after="0" w:line="240" w:lineRule="auto"/>
                              <w:ind w:left="0" w:right="0" w:firstLine="0"/>
                              <w:jc w:val="center"/>
                            </w:pPr>
                            <w:r>
                              <w:rPr>
                                <w:u w:val="single"/>
                              </w:rPr>
                              <w:t xml:space="preserve"> </w:t>
                              <w:tab/>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确赢意见</w:t>
                            </w:r>
                            <w:r>
                              <w:rPr>
                                <w:rFonts w:ascii="Times New Roman" w:eastAsia="Times New Roman" w:hAnsi="Times New Roman" w:cs="Times New Roman"/>
                                <w:color w:val="000000"/>
                                <w:spacing w:val="0"/>
                                <w:w w:val="100"/>
                                <w:position w:val="0"/>
                              </w:rPr>
                              <w:t>［―…</w:t>
                            </w:r>
                            <w:r>
                              <w:rPr>
                                <w:color w:val="000000"/>
                                <w:spacing w:val="0"/>
                                <w:w w:val="100"/>
                                <w:position w:val="0"/>
                              </w:rPr>
                              <w:t>.委托鶯剪设计</w:t>
                            </w:r>
                            <w:r>
                              <w:rPr>
                                <w:rFonts w:ascii="Times New Roman" w:eastAsia="Times New Roman" w:hAnsi="Times New Roman" w:cs="Times New Roman"/>
                                <w:color w:val="000000"/>
                                <w:spacing w:val="0"/>
                                <w:w w:val="100"/>
                                <w:position w:val="0"/>
                                <w:lang w:val="en-US" w:eastAsia="en-US" w:bidi="en-US"/>
                              </w:rPr>
                              <w:t>j</w:t>
                            </w:r>
                          </w:p>
                        </w:txbxContent>
                      </wps:txbx>
                      <wps:bodyPr lIns="0" tIns="0" rIns="0" bIns="0"/>
                    </wps:wsp>
                  </a:graphicData>
                </a:graphic>
              </wp:anchor>
            </w:drawing>
          </mc:Choice>
          <mc:Fallback>
            <w:pict>
              <v:shape id="Shape 57" o:spid="_x0000_s1031" type="#_x0000_t202" style="width:191.15pt;height:46.1pt;margin-top:61.5pt;margin-left:269.25pt;mso-position-horizontal-relative:page;mso-wrap-distance-bottom:0;mso-wrap-distance-left:0;mso-wrap-distance-right:0;mso-wrap-distance-top:61.5pt;position:absolute;v-text-anchor:top;z-index:251673600" filled="f" fillcolor="this">
                <v:textbox inset="0,0,0,0">
                  <w:txbxContent>
                    <w:p>
                      <w:pPr>
                        <w:pStyle w:val="Bodytext20"/>
                        <w:keepNext w:val="0"/>
                        <w:keepLines w:val="0"/>
                        <w:widowControl w:val="0"/>
                        <w:shd w:val="clear" w:color="auto" w:fill="auto"/>
                        <w:tabs>
                          <w:tab w:val="left" w:pos="1015"/>
                        </w:tabs>
                        <w:bidi w:val="0"/>
                        <w:spacing w:before="0" w:after="0" w:line="240" w:lineRule="auto"/>
                        <w:ind w:left="0" w:right="0" w:firstLine="0"/>
                        <w:jc w:val="center"/>
                      </w:pPr>
                      <w:r>
                        <w:rPr>
                          <w:u w:val="single"/>
                        </w:rPr>
                        <w:t xml:space="preserve"> </w:t>
                        <w:tab/>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确赢意见</w:t>
                      </w:r>
                      <w:r>
                        <w:rPr>
                          <w:rFonts w:ascii="Times New Roman" w:eastAsia="Times New Roman" w:hAnsi="Times New Roman" w:cs="Times New Roman"/>
                          <w:color w:val="000000"/>
                          <w:spacing w:val="0"/>
                          <w:w w:val="100"/>
                          <w:position w:val="0"/>
                        </w:rPr>
                        <w:t>［―…</w:t>
                      </w:r>
                      <w:r>
                        <w:rPr>
                          <w:color w:val="000000"/>
                          <w:spacing w:val="0"/>
                          <w:w w:val="100"/>
                          <w:position w:val="0"/>
                        </w:rPr>
                        <w:t>.委托鶯剪设计</w:t>
                      </w:r>
                      <w:r>
                        <w:rPr>
                          <w:rFonts w:ascii="Times New Roman" w:eastAsia="Times New Roman" w:hAnsi="Times New Roman" w:cs="Times New Roman"/>
                          <w:color w:val="000000"/>
                          <w:spacing w:val="0"/>
                          <w:w w:val="100"/>
                          <w:position w:val="0"/>
                          <w:lang w:val="en-US" w:eastAsia="en-US" w:bidi="en-US"/>
                        </w:rPr>
                        <w:t>j</w:t>
                      </w:r>
                    </w:p>
                  </w:txbxContent>
                </v:textbox>
                <w10:wrap type="topAndBottom"/>
              </v:shape>
            </w:pict>
          </mc:Fallback>
        </mc:AlternateContent>
      </w:r>
      <w:r>
        <w:drawing>
          <wp:anchor distT="991235" distB="0" distL="0" distR="0" simplePos="0" relativeHeight="251675648" behindDoc="0" locked="0" layoutInCell="1" allowOverlap="1">
            <wp:simplePos x="0" y="0"/>
            <wp:positionH relativeFrom="page">
              <wp:posOffset>4795520</wp:posOffset>
            </wp:positionH>
            <wp:positionV relativeFrom="paragraph">
              <wp:posOffset>991235</wp:posOffset>
            </wp:positionV>
            <wp:extent cx="1164590" cy="377825"/>
            <wp:wrapTopAndBottom/>
            <wp:docPr id="59" name="Shape 59"/>
            <wp:cNvGraphicFramePr/>
            <a:graphic xmlns:a="http://schemas.openxmlformats.org/drawingml/2006/main">
              <a:graphicData uri="http://schemas.openxmlformats.org/drawingml/2006/picture">
                <pic:pic xmlns:pic="http://schemas.openxmlformats.org/drawingml/2006/picture">
                  <pic:nvPicPr>
                    <pic:cNvPr id="59" name="Picture box 60"/>
                    <pic:cNvPicPr/>
                  </pic:nvPicPr>
                  <pic:blipFill>
                    <a:blip xmlns:r="http://schemas.openxmlformats.org/officeDocument/2006/relationships" r:embed="rId47"/>
                    <a:stretch>
                      <a:fillRect/>
                    </a:stretch>
                  </pic:blipFill>
                  <pic:spPr>
                    <a:xfrm>
                      <a:off x="0" y="0"/>
                      <a:ext cx="1164590" cy="377825"/>
                    </a:xfrm>
                    <a:prstGeom prst="rect">
                      <a:avLst/>
                    </a:prstGeom>
                  </pic:spPr>
                </pic:pic>
              </a:graphicData>
            </a:graphic>
          </wp:anchor>
        </w:drawing>
      </w:r>
      <w:r>
        <mc:AlternateContent>
          <mc:Choice Requires="wps">
            <w:drawing>
              <wp:anchor distT="0" distB="0" distL="0" distR="0" simplePos="0" relativeHeight="251677696" behindDoc="0" locked="0" layoutInCell="1" allowOverlap="1">
                <wp:simplePos x="0" y="0"/>
                <wp:positionH relativeFrom="page">
                  <wp:posOffset>4891405</wp:posOffset>
                </wp:positionH>
                <wp:positionV relativeFrom="paragraph">
                  <wp:posOffset>611505</wp:posOffset>
                </wp:positionV>
                <wp:extent cx="598805" cy="146050"/>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8805" cy="1460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退回、补正</w:t>
                            </w:r>
                          </w:p>
                        </w:txbxContent>
                      </wps:txbx>
                      <wps:bodyPr lIns="0" tIns="0" rIns="0" bIns="0"/>
                    </wps:wsp>
                  </a:graphicData>
                </a:graphic>
              </wp:anchor>
            </w:drawing>
          </mc:Choice>
          <mc:Fallback>
            <w:pict>
              <v:shape id="Shape 61" o:spid="_x0000_s1032" type="#_x0000_t202" style="width:47.15pt;height:11.5pt;margin-top:48.15pt;margin-left:385.15pt;mso-position-horizontal-relative:page;mso-wrap-distance-bottom:0;mso-wrap-distance-left:0;mso-wrap-distance-right:0;mso-wrap-distance-top:0;position:absolute;v-text-anchor:top;z-index:25167667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退回、补正</w:t>
                      </w:r>
                    </w:p>
                  </w:txbxContent>
                </v:textbox>
              </v:shape>
            </w:pict>
          </mc:Fallback>
        </mc:AlternateContent>
      </w:r>
    </w:p>
    <w:p>
      <w:pPr>
        <w:widowControl w:val="0"/>
        <w:spacing w:line="103" w:lineRule="exact"/>
        <w:rPr>
          <w:sz w:val="8"/>
          <w:szCs w:val="8"/>
        </w:rPr>
      </w:pPr>
    </w:p>
    <w:p>
      <w:pPr>
        <w:widowControl w:val="0"/>
        <w:spacing w:line="1" w:lineRule="exact"/>
        <w:sectPr>
          <w:headerReference w:type="even" r:id="rId48"/>
          <w:headerReference w:type="default" r:id="rId49"/>
          <w:footerReference w:type="even" r:id="rId50"/>
          <w:footerReference w:type="default" r:id="rId51"/>
          <w:headerReference w:type="first" r:id="rId52"/>
          <w:footerReference w:type="first" r:id="rId53"/>
          <w:type w:val="continuous"/>
          <w:pgSz w:w="11900" w:h="16840"/>
          <w:pgMar w:top="1614" w:right="0" w:bottom="1503" w:left="0" w:header="0" w:footer="3" w:gutter="0"/>
          <w:pgNumType w:start="8"/>
          <w:cols w:space="720"/>
          <w:noEndnote/>
          <w:rtlGutter w:val="0"/>
          <w:docGrid w:linePitch="360"/>
        </w:sectPr>
      </w:pPr>
    </w:p>
    <w:p>
      <w:pPr>
        <w:pStyle w:val="Bodytext30"/>
        <w:keepNext w:val="0"/>
        <w:keepLines w:val="0"/>
        <w:widowControl w:val="0"/>
        <w:shd w:val="clear" w:color="auto" w:fill="auto"/>
        <w:bidi w:val="0"/>
        <w:spacing w:before="0" w:after="0" w:line="240" w:lineRule="auto"/>
        <w:ind w:left="2640" w:right="0" w:firstLine="0"/>
        <w:jc w:val="left"/>
      </w:pPr>
      <w:r>
        <w:rPr>
          <w:color w:val="000000"/>
          <w:spacing w:val="0"/>
          <w:w w:val="100"/>
          <w:position w:val="0"/>
        </w:rPr>
        <w:t>是</w:t>
      </w:r>
    </w:p>
    <w:p>
      <w:pPr>
        <w:pStyle w:val="Bodytext30"/>
        <w:keepNext w:val="0"/>
        <w:keepLines w:val="0"/>
        <w:widowControl w:val="0"/>
        <w:shd w:val="clear" w:color="auto" w:fill="auto"/>
        <w:tabs>
          <w:tab w:val="left" w:pos="-1002"/>
        </w:tabs>
        <w:bidi w:val="0"/>
        <w:spacing w:before="0" w:after="0" w:line="240" w:lineRule="auto"/>
        <w:ind w:left="0" w:right="0" w:hanging="1420"/>
        <w:jc w:val="left"/>
      </w:pPr>
      <w:r>
        <w:rPr>
          <w:u w:val="single"/>
        </w:rPr>
        <w:t xml:space="preserve"> </w:t>
        <w:tab/>
      </w:r>
    </w:p>
    <w:p>
      <w:pPr>
        <w:pStyle w:val="Bodytext30"/>
        <w:keepNext w:val="0"/>
        <w:keepLines w:val="0"/>
        <w:widowControl w:val="0"/>
        <w:shd w:val="clear" w:color="auto" w:fill="auto"/>
        <w:bidi w:val="0"/>
        <w:spacing w:before="0" w:after="0" w:line="240" w:lineRule="auto"/>
        <w:ind w:left="2080" w:right="0" w:firstLine="0"/>
        <w:jc w:val="left"/>
      </w:pPr>
      <w:r>
        <w:rPr>
          <w:color w:val="000000"/>
          <w:spacing w:val="0"/>
          <w:w w:val="100"/>
          <w:position w:val="0"/>
        </w:rPr>
        <w:t>出貫《防雷装置设计技术评价报告》|</w:t>
      </w:r>
    </w:p>
    <w:p>
      <w:pPr>
        <w:pStyle w:val="Bodytext60"/>
        <w:keepNext w:val="0"/>
        <w:keepLines w:val="0"/>
        <w:widowControl w:val="0"/>
        <w:shd w:val="clear" w:color="auto" w:fill="auto"/>
        <w:tabs>
          <w:tab w:val="left" w:leader="dot" w:pos="2526"/>
          <w:tab w:val="left" w:leader="dot" w:pos="2807"/>
          <w:tab w:val="left" w:leader="dot" w:pos="3225"/>
          <w:tab w:val="left" w:leader="dot" w:pos="3736"/>
          <w:tab w:val="left" w:leader="dot" w:pos="4058"/>
          <w:tab w:val="left" w:leader="dot" w:pos="4619"/>
          <w:tab w:val="left" w:leader="dot" w:pos="4706"/>
          <w:tab w:val="left" w:leader="dot" w:pos="4879"/>
        </w:tabs>
        <w:bidi w:val="0"/>
        <w:spacing w:before="0" w:after="0"/>
        <w:ind w:right="0" w:firstLine="0"/>
        <w:jc w:val="left"/>
      </w:pPr>
      <w:r>
        <w:rPr>
          <w:rFonts w:ascii="Times New Roman" w:eastAsia="Times New Roman" w:hAnsi="Times New Roman" w:cs="Times New Roman"/>
          <w:color w:val="000000"/>
          <w:spacing w:val="0"/>
          <w:w w:val="100"/>
          <w:position w:val="0"/>
        </w:rPr>
        <w:tab/>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ab/>
        <w:t xml:space="preserve"> </w:t>
        <w:tab/>
        <w:t>［―</w:t>
      </w:r>
      <w:r>
        <w:rPr>
          <w:rFonts w:ascii="Times New Roman" w:eastAsia="Times New Roman" w:hAnsi="Times New Roman" w:cs="Times New Roman"/>
          <w:color w:val="000000"/>
          <w:spacing w:val="0"/>
          <w:w w:val="100"/>
          <w:position w:val="0"/>
          <w:lang w:val="en-US" w:eastAsia="en-US" w:bidi="en-US"/>
        </w:rPr>
        <w:tab/>
        <w:t>■</w:t>
      </w:r>
      <w:r>
        <w:rPr>
          <w:rFonts w:ascii="Times New Roman" w:eastAsia="Times New Roman" w:hAnsi="Times New Roman" w:cs="Times New Roman"/>
          <w:color w:val="000000"/>
          <w:spacing w:val="0"/>
          <w:w w:val="100"/>
          <w:position w:val="0"/>
        </w:rPr>
        <w:tab/>
      </w:r>
      <w:r>
        <w:rPr>
          <w:rFonts w:ascii="Times New Roman" w:eastAsia="Times New Roman" w:hAnsi="Times New Roman" w:cs="Times New Roman"/>
          <w:color w:val="000000"/>
          <w:spacing w:val="0"/>
          <w:w w:val="100"/>
          <w:position w:val="0"/>
          <w:lang w:val="en-US" w:eastAsia="en-US" w:bidi="en-US"/>
        </w:rPr>
        <w:tab/>
        <w:tab/>
      </w:r>
    </w:p>
    <w:p>
      <w:pPr>
        <w:pStyle w:val="Bodytext30"/>
        <w:keepNext w:val="0"/>
        <w:keepLines w:val="0"/>
        <w:widowControl w:val="0"/>
        <w:shd w:val="clear" w:color="auto" w:fill="auto"/>
        <w:tabs>
          <w:tab w:val="left" w:pos="-988"/>
        </w:tabs>
        <w:bidi w:val="0"/>
        <w:spacing w:before="0" w:after="0" w:line="240" w:lineRule="auto"/>
        <w:ind w:left="0" w:right="0" w:hanging="1420"/>
        <w:jc w:val="left"/>
      </w:pPr>
      <w:r>
        <w:rPr>
          <w:u w:val="single"/>
        </w:rPr>
        <w:t xml:space="preserve"> </w:t>
        <w:tab/>
      </w:r>
    </w:p>
    <w:p>
      <w:pPr>
        <w:pStyle w:val="Bodytext30"/>
        <w:keepNext w:val="0"/>
        <w:keepLines w:val="0"/>
        <w:widowControl w:val="0"/>
        <w:shd w:val="clear" w:color="auto" w:fill="auto"/>
        <w:bidi w:val="0"/>
        <w:spacing w:before="0" w:after="0" w:line="240" w:lineRule="auto"/>
        <w:ind w:left="3020" w:right="0" w:firstLine="0"/>
        <w:jc w:val="left"/>
      </w:pPr>
      <w:r>
        <w:rPr>
          <w:color w:val="000000"/>
          <w:spacing w:val="0"/>
          <w:w w:val="100"/>
          <w:position w:val="0"/>
        </w:rPr>
        <w:t>所有祐料归档</w:t>
      </w:r>
    </w:p>
    <w:p>
      <w:pPr>
        <w:pStyle w:val="Bodytext30"/>
        <w:keepNext w:val="0"/>
        <w:keepLines w:val="0"/>
        <w:widowControl w:val="0"/>
        <w:shd w:val="clear" w:color="auto" w:fill="auto"/>
        <w:tabs>
          <w:tab w:val="left" w:leader="dot" w:pos="-1326"/>
          <w:tab w:val="left" w:pos="308"/>
          <w:tab w:val="left" w:leader="dot" w:pos="474"/>
        </w:tabs>
        <w:bidi w:val="0"/>
        <w:spacing w:before="0" w:after="0" w:line="240" w:lineRule="auto"/>
        <w:ind w:left="0" w:right="0" w:hanging="1420"/>
        <w:jc w:val="left"/>
      </w:pPr>
      <w:r>
        <w:rPr>
          <w:color w:val="000000"/>
          <w:spacing w:val="0"/>
          <w:w w:val="100"/>
          <w:position w:val="0"/>
        </w:rPr>
        <w:tab/>
      </w:r>
      <w:r>
        <w:rPr>
          <w:color w:val="000000"/>
          <w:spacing w:val="0"/>
          <w:w w:val="100"/>
          <w:position w:val="0"/>
        </w:rPr>
        <w:tab/>
      </w:r>
      <w:r>
        <w:rPr>
          <w:color w:val="000000"/>
          <w:spacing w:val="0"/>
          <w:w w:val="100"/>
          <w:position w:val="0"/>
        </w:rPr>
        <w:tab/>
      </w:r>
    </w:p>
    <w:p>
      <w:pPr>
        <w:pStyle w:val="Bodytext10"/>
        <w:keepNext w:val="0"/>
        <w:keepLines w:val="0"/>
        <w:widowControl w:val="0"/>
        <w:shd w:val="clear" w:color="auto" w:fill="auto"/>
        <w:bidi w:val="0"/>
        <w:spacing w:before="0" w:after="280" w:line="328" w:lineRule="exact"/>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rPr>
        <w:t>1</w:t>
      </w:r>
      <w:r>
        <w:rPr>
          <w:color w:val="000000"/>
          <w:spacing w:val="0"/>
          <w:w w:val="100"/>
          <w:position w:val="0"/>
        </w:rPr>
        <w:t>防雷装置设计技术评价流程图</w:t>
      </w:r>
    </w:p>
    <w:p>
      <w:pPr>
        <w:pStyle w:val="Bodytext10"/>
        <w:keepNext w:val="0"/>
        <w:keepLines w:val="0"/>
        <w:widowControl w:val="0"/>
        <w:shd w:val="clear" w:color="auto" w:fill="auto"/>
        <w:bidi w:val="0"/>
        <w:spacing w:before="0" w:after="280" w:line="328" w:lineRule="exact"/>
        <w:ind w:left="0" w:right="0" w:firstLine="0"/>
        <w:jc w:val="left"/>
      </w:pPr>
      <w:r>
        <w:rPr>
          <w:rFonts w:ascii="Times New Roman" w:eastAsia="Times New Roman" w:hAnsi="Times New Roman" w:cs="Times New Roman"/>
          <w:color w:val="000000"/>
          <w:spacing w:val="0"/>
          <w:w w:val="100"/>
          <w:position w:val="0"/>
        </w:rPr>
        <w:t>7</w:t>
      </w:r>
      <w:r>
        <w:rPr>
          <w:color w:val="000000"/>
          <w:spacing w:val="0"/>
          <w:w w:val="100"/>
          <w:position w:val="0"/>
        </w:rPr>
        <w:t>基本规定</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7.1</w:t>
      </w:r>
      <w:r>
        <w:rPr>
          <w:color w:val="000000"/>
          <w:spacing w:val="0"/>
          <w:w w:val="100"/>
          <w:position w:val="0"/>
        </w:rPr>
        <w:t>在内蒙古自治区范围内从事防雷装置设计技术评价的技术服务机构，应符合国家及自治区有关法 律法规的规定。</w:t>
      </w:r>
    </w:p>
    <w:p>
      <w:pPr>
        <w:pStyle w:val="Bodytext10"/>
        <w:keepNext w:val="0"/>
        <w:keepLines w:val="0"/>
        <w:widowControl w:val="0"/>
        <w:shd w:val="clear" w:color="auto" w:fill="auto"/>
        <w:bidi w:val="0"/>
        <w:spacing w:before="0" w:after="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w:t>
      </w:r>
      <w:r>
        <w:rPr>
          <w:rFonts w:ascii="Times New Roman" w:eastAsia="Times New Roman" w:hAnsi="Times New Roman" w:cs="Times New Roman"/>
          <w:color w:val="000000"/>
          <w:spacing w:val="0"/>
          <w:w w:val="100"/>
          <w:position w:val="0"/>
        </w:rPr>
        <w:t>2</w:t>
      </w:r>
      <w:r>
        <w:rPr>
          <w:color w:val="000000"/>
          <w:spacing w:val="0"/>
          <w:w w:val="100"/>
          <w:position w:val="0"/>
        </w:rPr>
        <w:t>应根据建设单位的要求以及项目的重要性和使用性质制定评价方案。</w:t>
      </w:r>
    </w:p>
    <w:p>
      <w:pPr>
        <w:pStyle w:val="Bodytext10"/>
        <w:keepNext w:val="0"/>
        <w:keepLines w:val="0"/>
        <w:widowControl w:val="0"/>
        <w:shd w:val="clear" w:color="auto" w:fill="auto"/>
        <w:bidi w:val="0"/>
        <w:spacing w:before="0" w:after="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7.3</w:t>
      </w:r>
      <w:r>
        <w:rPr>
          <w:color w:val="000000"/>
          <w:spacing w:val="0"/>
          <w:w w:val="100"/>
          <w:position w:val="0"/>
        </w:rPr>
        <w:t>评价机构应根据项目建设的资料和项目所在地的雷暴活动</w:t>
      </w:r>
      <w:r>
        <w:rPr>
          <w:color w:val="616A76"/>
          <w:spacing w:val="0"/>
          <w:w w:val="100"/>
          <w:position w:val="0"/>
        </w:rPr>
        <w:t>规律、</w:t>
      </w:r>
      <w:r>
        <w:rPr>
          <w:color w:val="000000"/>
          <w:spacing w:val="0"/>
          <w:w w:val="100"/>
          <w:position w:val="0"/>
        </w:rPr>
        <w:t>地质条件、地理环境等因素综合 分析、计算，获得评价所需基础数据。</w:t>
      </w:r>
    </w:p>
    <w:p>
      <w:pPr>
        <w:pStyle w:val="Bodytext10"/>
        <w:keepNext w:val="0"/>
        <w:keepLines w:val="0"/>
        <w:widowControl w:val="0"/>
        <w:shd w:val="clear" w:color="auto" w:fill="auto"/>
        <w:bidi w:val="0"/>
        <w:spacing w:before="0" w:after="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7.4</w:t>
      </w:r>
      <w:r>
        <w:rPr>
          <w:color w:val="000000"/>
          <w:spacing w:val="0"/>
          <w:w w:val="100"/>
          <w:position w:val="0"/>
        </w:rPr>
        <w:t>评价机构应严格按照评价依据，对本规范中规定应设计的防雷装置项目逐一评价，符合要求，应 及时出具评价报告；不符合要求，应及时提供防雷装置设计修改意见书。</w:t>
      </w:r>
    </w:p>
    <w:p>
      <w:pPr>
        <w:pStyle w:val="Bodytext10"/>
        <w:keepNext w:val="0"/>
        <w:keepLines w:val="0"/>
        <w:widowControl w:val="0"/>
        <w:shd w:val="clear" w:color="auto" w:fill="auto"/>
        <w:bidi w:val="0"/>
        <w:spacing w:before="0" w:after="280" w:line="328" w:lineRule="exact"/>
        <w:ind w:left="0" w:right="0" w:firstLine="0"/>
        <w:jc w:val="left"/>
      </w:pPr>
      <w:r>
        <w:rPr>
          <w:rFonts w:ascii="Times New Roman" w:eastAsia="Times New Roman" w:hAnsi="Times New Roman" w:cs="Times New Roman"/>
          <w:color w:val="000000"/>
          <w:spacing w:val="0"/>
          <w:w w:val="100"/>
          <w:position w:val="0"/>
          <w:lang w:val="en-US" w:eastAsia="en-US" w:bidi="en-US"/>
        </w:rPr>
        <w:t>7.5</w:t>
      </w:r>
      <w:r>
        <w:rPr>
          <w:color w:val="000000"/>
          <w:spacing w:val="0"/>
          <w:w w:val="100"/>
          <w:position w:val="0"/>
        </w:rPr>
        <w:t>评价报告内容应包括项目的基本情况、设计数据及说明、评价结论。</w:t>
      </w:r>
    </w:p>
    <w:p>
      <w:pPr>
        <w:pStyle w:val="Bodytext10"/>
        <w:keepNext w:val="0"/>
        <w:keepLines w:val="0"/>
        <w:widowControl w:val="0"/>
        <w:shd w:val="clear" w:color="auto" w:fill="auto"/>
        <w:bidi w:val="0"/>
        <w:spacing w:before="0" w:after="280" w:line="328" w:lineRule="exact"/>
        <w:ind w:left="0" w:right="0" w:firstLine="0"/>
        <w:jc w:val="left"/>
      </w:pPr>
      <w:r>
        <w:rPr>
          <w:rFonts w:ascii="Times New Roman" w:eastAsia="Times New Roman" w:hAnsi="Times New Roman" w:cs="Times New Roman"/>
          <w:color w:val="000000"/>
          <w:spacing w:val="0"/>
          <w:w w:val="100"/>
          <w:position w:val="0"/>
        </w:rPr>
        <w:t>8</w:t>
      </w:r>
      <w:r>
        <w:rPr>
          <w:color w:val="000000"/>
          <w:spacing w:val="0"/>
          <w:w w:val="100"/>
          <w:position w:val="0"/>
        </w:rPr>
        <w:t xml:space="preserve">建（构）筑物的防雷设计技术评价 </w:t>
      </w:r>
      <w:r>
        <w:rPr>
          <w:rFonts w:ascii="Times New Roman" w:eastAsia="Times New Roman" w:hAnsi="Times New Roman" w:cs="Times New Roman"/>
          <w:color w:val="000000"/>
          <w:spacing w:val="0"/>
          <w:w w:val="100"/>
          <w:position w:val="0"/>
          <w:lang w:val="en-US" w:eastAsia="en-US" w:bidi="en-US"/>
        </w:rPr>
        <w:t>8.1</w:t>
      </w:r>
      <w:r>
        <w:rPr>
          <w:color w:val="000000"/>
          <w:spacing w:val="0"/>
          <w:w w:val="100"/>
          <w:position w:val="0"/>
        </w:rPr>
        <w:t>评价分类</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8.1.1</w:t>
      </w:r>
      <w:r>
        <w:rPr>
          <w:color w:val="000000"/>
          <w:spacing w:val="0"/>
          <w:w w:val="100"/>
          <w:position w:val="0"/>
        </w:rPr>
        <w:t>初步设计评价</w:t>
      </w:r>
    </w:p>
    <w:p>
      <w:pPr>
        <w:pStyle w:val="Bodytext10"/>
        <w:keepNext w:val="0"/>
        <w:keepLines w:val="0"/>
        <w:widowControl w:val="0"/>
        <w:shd w:val="clear" w:color="auto" w:fill="auto"/>
        <w:bidi w:val="0"/>
        <w:spacing w:before="0" w:after="140" w:line="310" w:lineRule="exact"/>
        <w:ind w:left="0" w:right="0" w:firstLine="0"/>
        <w:jc w:val="left"/>
        <w:sectPr>
          <w:headerReference w:type="even" r:id="rId54"/>
          <w:headerReference w:type="default" r:id="rId55"/>
          <w:footerReference w:type="even" r:id="rId56"/>
          <w:footerReference w:type="default" r:id="rId57"/>
          <w:headerReference w:type="first" r:id="rId58"/>
          <w:footerReference w:type="first" r:id="rId59"/>
          <w:type w:val="continuous"/>
          <w:pgSz w:w="11900" w:h="16840"/>
          <w:pgMar w:top="1614" w:right="1226" w:bottom="1503" w:left="1256" w:header="0" w:footer="3" w:gutter="0"/>
          <w:pgNumType w:start="9"/>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8.1.1.1</w:t>
      </w:r>
      <w:r>
        <w:rPr>
          <w:color w:val="000000"/>
          <w:spacing w:val="0"/>
          <w:w w:val="100"/>
          <w:position w:val="0"/>
        </w:rPr>
        <w:t>评价初步设计说明书应包括以下内容并符合相关规定：</w:t>
      </w:r>
    </w:p>
    <w:p>
      <w:pPr>
        <w:pStyle w:val="Bodytext10"/>
        <w:keepNext w:val="0"/>
        <w:keepLines w:val="0"/>
        <w:widowControl w:val="0"/>
        <w:shd w:val="clear" w:color="auto" w:fill="auto"/>
        <w:tabs>
          <w:tab w:val="left" w:pos="817"/>
        </w:tabs>
        <w:bidi w:val="0"/>
        <w:spacing w:before="0" w:after="0" w:line="306" w:lineRule="exact"/>
        <w:ind w:left="0" w:right="0"/>
        <w:jc w:val="left"/>
      </w:pPr>
      <w:bookmarkStart w:id="30" w:name="bookmark30"/>
      <w:r>
        <w:rPr>
          <w:rFonts w:ascii="Times New Roman" w:eastAsia="Times New Roman" w:hAnsi="Times New Roman" w:cs="Times New Roman"/>
          <w:color w:val="000000"/>
          <w:spacing w:val="0"/>
          <w:w w:val="100"/>
          <w:position w:val="0"/>
          <w:lang w:val="en-US" w:eastAsia="en-US" w:bidi="en-US"/>
        </w:rPr>
        <w:t>a</w:t>
      </w:r>
      <w:bookmarkEnd w:id="3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地理位置、地质条件、土壤条件、气象因素、环境因素等条件；</w:t>
      </w:r>
    </w:p>
    <w:p>
      <w:pPr>
        <w:pStyle w:val="Bodytext10"/>
        <w:keepNext w:val="0"/>
        <w:keepLines w:val="0"/>
        <w:widowControl w:val="0"/>
        <w:shd w:val="clear" w:color="auto" w:fill="auto"/>
        <w:tabs>
          <w:tab w:val="left" w:pos="817"/>
        </w:tabs>
        <w:bidi w:val="0"/>
        <w:spacing w:before="0" w:after="140" w:line="306" w:lineRule="exact"/>
        <w:ind w:left="820" w:right="0" w:hanging="400"/>
        <w:jc w:val="both"/>
      </w:pPr>
      <w:bookmarkStart w:id="31" w:name="bookmark31"/>
      <w:r>
        <w:rPr>
          <w:rFonts w:ascii="Times New Roman" w:eastAsia="Times New Roman" w:hAnsi="Times New Roman" w:cs="Times New Roman"/>
          <w:color w:val="000000"/>
          <w:spacing w:val="0"/>
          <w:w w:val="100"/>
          <w:position w:val="0"/>
          <w:lang w:val="en-US" w:eastAsia="en-US" w:bidi="en-US"/>
        </w:rPr>
        <w:t>b</w:t>
      </w:r>
      <w:bookmarkEnd w:id="3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防雷类别、防护等级和接闪杆保护范围；直击雷防护措施、侧击雷防护措施、雷击电磁脉冲防 护措施、等电位设置措施、，屏蔽措施、综合布线措施；各系统接地种类和接地电阻要求；防雷 产品选型及</w:t>
      </w:r>
      <w:r>
        <w:rPr>
          <w:rFonts w:ascii="Times New Roman" w:eastAsia="Times New Roman" w:hAnsi="Times New Roman" w:cs="Times New Roman"/>
          <w:color w:val="000000"/>
          <w:spacing w:val="0"/>
          <w:w w:val="100"/>
          <w:position w:val="0"/>
          <w:lang w:val="en-US" w:eastAsia="en-US" w:bidi="en-US"/>
        </w:rPr>
        <w:t>SPD</w:t>
      </w:r>
      <w:r>
        <w:rPr>
          <w:color w:val="000000"/>
          <w:spacing w:val="0"/>
          <w:w w:val="100"/>
          <w:position w:val="0"/>
        </w:rPr>
        <w:t>保护级数设置；高、低压进出线路的敷设方式和防雷保护措施。</w:t>
      </w:r>
    </w:p>
    <w:p>
      <w:pPr>
        <w:pStyle w:val="Bodytext10"/>
        <w:keepNext w:val="0"/>
        <w:keepLines w:val="0"/>
        <w:widowControl w:val="0"/>
        <w:shd w:val="clear" w:color="auto" w:fill="auto"/>
        <w:bidi w:val="0"/>
        <w:spacing w:before="0" w:after="140" w:line="310" w:lineRule="exact"/>
        <w:ind w:left="0" w:right="0" w:firstLine="0"/>
        <w:jc w:val="both"/>
      </w:pPr>
      <w:r>
        <w:rPr>
          <w:rFonts w:ascii="Times New Roman" w:eastAsia="Times New Roman" w:hAnsi="Times New Roman" w:cs="Times New Roman"/>
          <w:color w:val="000000"/>
          <w:spacing w:val="0"/>
          <w:w w:val="100"/>
          <w:position w:val="0"/>
          <w:lang w:val="en-US" w:eastAsia="en-US" w:bidi="en-US"/>
        </w:rPr>
        <w:t>8.1.1.2</w:t>
      </w:r>
      <w:r>
        <w:rPr>
          <w:color w:val="000000"/>
          <w:spacing w:val="0"/>
          <w:w w:val="100"/>
          <w:position w:val="0"/>
        </w:rPr>
        <w:t>对于建（构）筑物应检査是否有接地平面图、接闪器布置平面图、等电位图、各类电气图等。</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8.1.2</w:t>
      </w:r>
      <w:r>
        <w:rPr>
          <w:color w:val="000000"/>
          <w:spacing w:val="0"/>
          <w:w w:val="100"/>
          <w:position w:val="0"/>
        </w:rPr>
        <w:t>施工图设计评价</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8. 1.2.1</w:t>
      </w:r>
      <w:r>
        <w:rPr>
          <w:color w:val="000000"/>
          <w:spacing w:val="0"/>
          <w:w w:val="100"/>
          <w:position w:val="0"/>
        </w:rPr>
        <w:t>评价施工图设计说明应包括以下内容并符合相关规定：</w:t>
      </w:r>
    </w:p>
    <w:p>
      <w:pPr>
        <w:pStyle w:val="Bodytext10"/>
        <w:keepNext w:val="0"/>
        <w:keepLines w:val="0"/>
        <w:widowControl w:val="0"/>
        <w:shd w:val="clear" w:color="auto" w:fill="auto"/>
        <w:tabs>
          <w:tab w:val="left" w:pos="817"/>
        </w:tabs>
        <w:bidi w:val="0"/>
        <w:spacing w:before="0" w:after="0" w:line="310" w:lineRule="exact"/>
        <w:ind w:left="0" w:right="0"/>
        <w:jc w:val="both"/>
      </w:pPr>
      <w:bookmarkStart w:id="32" w:name="bookmark32"/>
      <w:r>
        <w:rPr>
          <w:rFonts w:ascii="Times New Roman" w:eastAsia="Times New Roman" w:hAnsi="Times New Roman" w:cs="Times New Roman"/>
          <w:color w:val="000000"/>
          <w:spacing w:val="0"/>
          <w:w w:val="100"/>
          <w:position w:val="0"/>
          <w:lang w:val="en-US" w:eastAsia="en-US" w:bidi="en-US"/>
        </w:rPr>
        <w:t>a</w:t>
      </w:r>
      <w:bookmarkEnd w:id="3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防雷类别、接闪器形式和材型规格及敷设方式、接地装置型式和材型规格、接地电阻值要求；</w:t>
      </w:r>
    </w:p>
    <w:p>
      <w:pPr>
        <w:pStyle w:val="Bodytext10"/>
        <w:keepNext w:val="0"/>
        <w:keepLines w:val="0"/>
        <w:widowControl w:val="0"/>
        <w:shd w:val="clear" w:color="auto" w:fill="auto"/>
        <w:tabs>
          <w:tab w:val="left" w:pos="817"/>
        </w:tabs>
        <w:bidi w:val="0"/>
        <w:spacing w:before="0" w:after="0" w:line="310" w:lineRule="exact"/>
        <w:ind w:left="0" w:right="0"/>
        <w:jc w:val="both"/>
      </w:pPr>
      <w:bookmarkStart w:id="33" w:name="bookmark33"/>
      <w:r>
        <w:rPr>
          <w:rFonts w:ascii="Times New Roman" w:eastAsia="Times New Roman" w:hAnsi="Times New Roman" w:cs="Times New Roman"/>
          <w:color w:val="000000"/>
          <w:spacing w:val="0"/>
          <w:w w:val="100"/>
          <w:position w:val="0"/>
          <w:lang w:val="en-US" w:eastAsia="en-US" w:bidi="en-US"/>
        </w:rPr>
        <w:t>b</w:t>
      </w:r>
      <w:bookmarkEnd w:id="3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侧击雷防护措施；</w:t>
      </w:r>
    </w:p>
    <w:p>
      <w:pPr>
        <w:pStyle w:val="Bodytext10"/>
        <w:keepNext w:val="0"/>
        <w:keepLines w:val="0"/>
        <w:widowControl w:val="0"/>
        <w:shd w:val="clear" w:color="auto" w:fill="auto"/>
        <w:tabs>
          <w:tab w:val="left" w:pos="817"/>
        </w:tabs>
        <w:bidi w:val="0"/>
        <w:spacing w:before="0" w:after="0" w:line="310" w:lineRule="exact"/>
        <w:ind w:left="0" w:right="0"/>
        <w:jc w:val="both"/>
      </w:pPr>
      <w:bookmarkStart w:id="34" w:name="bookmark34"/>
      <w:r>
        <w:rPr>
          <w:rFonts w:ascii="Times New Roman" w:eastAsia="Times New Roman" w:hAnsi="Times New Roman" w:cs="Times New Roman"/>
          <w:color w:val="000000"/>
          <w:spacing w:val="0"/>
          <w:w w:val="100"/>
          <w:position w:val="0"/>
          <w:lang w:val="en-US" w:eastAsia="en-US" w:bidi="en-US"/>
        </w:rPr>
        <w:t>c</w:t>
      </w:r>
      <w:bookmarkEnd w:id="3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除防雷接地外的其他电气系统的工作地或安全接地的要求（如：电源接地型式、直流接地等）；</w:t>
      </w:r>
    </w:p>
    <w:p>
      <w:pPr>
        <w:pStyle w:val="Bodytext10"/>
        <w:keepNext w:val="0"/>
        <w:keepLines w:val="0"/>
        <w:widowControl w:val="0"/>
        <w:shd w:val="clear" w:color="auto" w:fill="auto"/>
        <w:tabs>
          <w:tab w:val="left" w:pos="817"/>
        </w:tabs>
        <w:bidi w:val="0"/>
        <w:spacing w:before="0" w:after="0" w:line="310" w:lineRule="exact"/>
        <w:ind w:left="0" w:right="0"/>
        <w:jc w:val="left"/>
      </w:pPr>
      <w:bookmarkStart w:id="35" w:name="bookmark35"/>
      <w:r>
        <w:rPr>
          <w:rFonts w:ascii="Times New Roman" w:eastAsia="Times New Roman" w:hAnsi="Times New Roman" w:cs="Times New Roman"/>
          <w:color w:val="000000"/>
          <w:spacing w:val="0"/>
          <w:w w:val="100"/>
          <w:position w:val="0"/>
          <w:lang w:val="en-US" w:eastAsia="en-US" w:bidi="en-US"/>
        </w:rPr>
        <w:t>d</w:t>
      </w:r>
      <w:bookmarkEnd w:id="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总等电位、局部等电位图；</w:t>
      </w:r>
    </w:p>
    <w:p>
      <w:pPr>
        <w:pStyle w:val="Bodytext10"/>
        <w:keepNext w:val="0"/>
        <w:keepLines w:val="0"/>
        <w:widowControl w:val="0"/>
        <w:shd w:val="clear" w:color="auto" w:fill="auto"/>
        <w:tabs>
          <w:tab w:val="left" w:pos="817"/>
        </w:tabs>
        <w:bidi w:val="0"/>
        <w:spacing w:before="0" w:after="140" w:line="310" w:lineRule="exact"/>
        <w:ind w:left="0" w:right="0"/>
        <w:jc w:val="left"/>
      </w:pPr>
      <w:bookmarkStart w:id="36" w:name="bookmark36"/>
      <w:r>
        <w:rPr>
          <w:rFonts w:ascii="Times New Roman" w:eastAsia="Times New Roman" w:hAnsi="Times New Roman" w:cs="Times New Roman"/>
          <w:color w:val="000000"/>
          <w:spacing w:val="0"/>
          <w:w w:val="100"/>
          <w:position w:val="0"/>
          <w:lang w:val="en-US" w:eastAsia="en-US" w:bidi="en-US"/>
        </w:rPr>
        <w:t>e</w:t>
      </w:r>
      <w:bookmarkEnd w:id="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应说明</w:t>
      </w:r>
      <w:r>
        <w:rPr>
          <w:rFonts w:ascii="Times New Roman" w:eastAsia="Times New Roman" w:hAnsi="Times New Roman" w:cs="Times New Roman"/>
          <w:color w:val="000000"/>
          <w:spacing w:val="0"/>
          <w:w w:val="100"/>
          <w:position w:val="0"/>
          <w:lang w:val="en-US" w:eastAsia="en-US" w:bidi="en-US"/>
        </w:rPr>
        <w:t>SPD</w:t>
      </w:r>
      <w:r>
        <w:rPr>
          <w:color w:val="000000"/>
          <w:spacing w:val="0"/>
          <w:w w:val="100"/>
          <w:position w:val="0"/>
        </w:rPr>
        <w:t>安装级数、位置、数量。</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8. 1-2.2</w:t>
      </w:r>
      <w:r>
        <w:rPr>
          <w:color w:val="000000"/>
          <w:spacing w:val="0"/>
          <w:w w:val="100"/>
          <w:position w:val="0"/>
        </w:rPr>
        <w:t>评价施工图应包括以下内容并符合相关规定：</w:t>
      </w:r>
    </w:p>
    <w:p>
      <w:pPr>
        <w:pStyle w:val="Bodytext10"/>
        <w:keepNext w:val="0"/>
        <w:keepLines w:val="0"/>
        <w:widowControl w:val="0"/>
        <w:shd w:val="clear" w:color="auto" w:fill="auto"/>
        <w:tabs>
          <w:tab w:val="left" w:pos="817"/>
        </w:tabs>
        <w:bidi w:val="0"/>
        <w:spacing w:before="0" w:after="0" w:line="310" w:lineRule="exact"/>
        <w:ind w:left="0" w:right="0"/>
        <w:jc w:val="both"/>
      </w:pPr>
      <w:bookmarkStart w:id="37" w:name="bookmark37"/>
      <w:r>
        <w:rPr>
          <w:rFonts w:ascii="Times New Roman" w:eastAsia="Times New Roman" w:hAnsi="Times New Roman" w:cs="Times New Roman"/>
          <w:color w:val="000000"/>
          <w:spacing w:val="0"/>
          <w:w w:val="100"/>
          <w:position w:val="0"/>
          <w:lang w:val="en-US" w:eastAsia="en-US" w:bidi="en-US"/>
        </w:rPr>
        <w:t>a</w:t>
      </w:r>
      <w:bookmarkEnd w:id="3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接闪器布置平面图。应有主要轴线号、尺寸、标高，并标注接闪器、引下线及其测试点位置；</w:t>
      </w:r>
    </w:p>
    <w:p>
      <w:pPr>
        <w:pStyle w:val="Bodytext10"/>
        <w:keepNext w:val="0"/>
        <w:keepLines w:val="0"/>
        <w:widowControl w:val="0"/>
        <w:shd w:val="clear" w:color="auto" w:fill="auto"/>
        <w:tabs>
          <w:tab w:val="left" w:pos="817"/>
        </w:tabs>
        <w:bidi w:val="0"/>
        <w:spacing w:before="0" w:after="0" w:line="310" w:lineRule="exact"/>
        <w:ind w:left="820" w:right="0" w:hanging="400"/>
        <w:jc w:val="both"/>
      </w:pPr>
      <w:bookmarkStart w:id="38" w:name="bookmark38"/>
      <w:r>
        <w:rPr>
          <w:rFonts w:ascii="Times New Roman" w:eastAsia="Times New Roman" w:hAnsi="Times New Roman" w:cs="Times New Roman"/>
          <w:color w:val="000000"/>
          <w:spacing w:val="0"/>
          <w:w w:val="100"/>
          <w:position w:val="0"/>
          <w:lang w:val="en-US" w:eastAsia="en-US" w:bidi="en-US"/>
        </w:rPr>
        <w:t>b</w:t>
      </w:r>
      <w:bookmarkEnd w:id="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接地平面图。应绘制引下线、接地线、接地极、测试点、断接卡等的平面位置，并标明所用材 料型号、规格、相对尺寸等涉及的标准图编号、页次（当利用自然接地装置时,可不出此图）, 图纸应标注比例；</w:t>
      </w:r>
    </w:p>
    <w:p>
      <w:pPr>
        <w:pStyle w:val="Bodytext10"/>
        <w:keepNext w:val="0"/>
        <w:keepLines w:val="0"/>
        <w:widowControl w:val="0"/>
        <w:shd w:val="clear" w:color="auto" w:fill="auto"/>
        <w:tabs>
          <w:tab w:val="left" w:pos="817"/>
        </w:tabs>
        <w:bidi w:val="0"/>
        <w:spacing w:before="0" w:after="0" w:line="310" w:lineRule="exact"/>
        <w:ind w:left="0" w:right="0"/>
        <w:jc w:val="left"/>
      </w:pPr>
      <w:bookmarkStart w:id="39" w:name="bookmark39"/>
      <w:r>
        <w:rPr>
          <w:rFonts w:ascii="Times New Roman" w:eastAsia="Times New Roman" w:hAnsi="Times New Roman" w:cs="Times New Roman"/>
          <w:color w:val="000000"/>
          <w:spacing w:val="0"/>
          <w:w w:val="100"/>
          <w:position w:val="0"/>
          <w:lang w:val="en-US" w:eastAsia="en-US" w:bidi="en-US"/>
        </w:rPr>
        <w:t>c</w:t>
      </w:r>
      <w:bookmarkEnd w:id="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幕墙、钢结构等的防雷节点图；</w:t>
      </w:r>
    </w:p>
    <w:p>
      <w:pPr>
        <w:pStyle w:val="Bodytext10"/>
        <w:keepNext w:val="0"/>
        <w:keepLines w:val="0"/>
        <w:widowControl w:val="0"/>
        <w:shd w:val="clear" w:color="auto" w:fill="auto"/>
        <w:tabs>
          <w:tab w:val="left" w:pos="817"/>
        </w:tabs>
        <w:bidi w:val="0"/>
        <w:spacing w:before="0" w:after="0" w:line="310" w:lineRule="exact"/>
        <w:ind w:left="0" w:right="0"/>
        <w:jc w:val="left"/>
      </w:pPr>
      <w:bookmarkStart w:id="40" w:name="bookmark40"/>
      <w:r>
        <w:rPr>
          <w:rFonts w:ascii="Times New Roman" w:eastAsia="Times New Roman" w:hAnsi="Times New Roman" w:cs="Times New Roman"/>
          <w:color w:val="000000"/>
          <w:spacing w:val="0"/>
          <w:w w:val="100"/>
          <w:position w:val="0"/>
          <w:lang w:val="en-US" w:eastAsia="en-US" w:bidi="en-US"/>
        </w:rPr>
        <w:t>d</w:t>
      </w:r>
      <w:bookmarkEnd w:id="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等电位连接图；</w:t>
      </w:r>
    </w:p>
    <w:p>
      <w:pPr>
        <w:pStyle w:val="Bodytext10"/>
        <w:keepNext w:val="0"/>
        <w:keepLines w:val="0"/>
        <w:widowControl w:val="0"/>
        <w:shd w:val="clear" w:color="auto" w:fill="auto"/>
        <w:tabs>
          <w:tab w:val="left" w:pos="817"/>
        </w:tabs>
        <w:bidi w:val="0"/>
        <w:spacing w:before="0" w:after="0" w:line="310" w:lineRule="exact"/>
        <w:ind w:left="0" w:right="0"/>
        <w:jc w:val="left"/>
      </w:pPr>
      <w:bookmarkStart w:id="41" w:name="bookmark41"/>
      <w:r>
        <w:rPr>
          <w:rFonts w:ascii="Times New Roman" w:eastAsia="Times New Roman" w:hAnsi="Times New Roman" w:cs="Times New Roman"/>
          <w:color w:val="000000"/>
          <w:spacing w:val="0"/>
          <w:w w:val="100"/>
          <w:position w:val="0"/>
          <w:lang w:val="en-US" w:eastAsia="en-US" w:bidi="en-US"/>
        </w:rPr>
        <w:t>e</w:t>
      </w:r>
      <w:bookmarkEnd w:id="41"/>
      <w:r>
        <w:rPr>
          <w:rFonts w:ascii="Times New Roman" w:eastAsia="Times New Roman" w:hAnsi="Times New Roman" w:cs="Times New Roman"/>
          <w:color w:val="000000"/>
          <w:spacing w:val="0"/>
          <w:w w:val="100"/>
          <w:position w:val="0"/>
          <w:lang w:val="en-US" w:eastAsia="en-US" w:bidi="en-US"/>
        </w:rPr>
        <w:t>）</w:t>
        <w:tab/>
        <w:t>SPD</w:t>
      </w:r>
      <w:r>
        <w:rPr>
          <w:color w:val="000000"/>
          <w:spacing w:val="0"/>
          <w:w w:val="100"/>
          <w:position w:val="0"/>
        </w:rPr>
        <w:t>配置图（与配电系统图配置）；</w:t>
      </w:r>
    </w:p>
    <w:p>
      <w:pPr>
        <w:pStyle w:val="Bodytext10"/>
        <w:keepNext w:val="0"/>
        <w:keepLines w:val="0"/>
        <w:widowControl w:val="0"/>
        <w:shd w:val="clear" w:color="auto" w:fill="auto"/>
        <w:tabs>
          <w:tab w:val="left" w:pos="817"/>
        </w:tabs>
        <w:bidi w:val="0"/>
        <w:spacing w:before="0" w:after="140" w:line="310" w:lineRule="exact"/>
        <w:ind w:left="820" w:right="0" w:hanging="400"/>
        <w:jc w:val="both"/>
      </w:pPr>
      <w:bookmarkStart w:id="42" w:name="bookmark42"/>
      <w:r>
        <w:rPr>
          <w:rFonts w:ascii="Times New Roman" w:eastAsia="Times New Roman" w:hAnsi="Times New Roman" w:cs="Times New Roman"/>
          <w:color w:val="000000"/>
          <w:spacing w:val="0"/>
          <w:w w:val="100"/>
          <w:position w:val="0"/>
          <w:lang w:val="en-US" w:eastAsia="en-US" w:bidi="en-US"/>
        </w:rPr>
        <w:t>f</w:t>
      </w:r>
      <w:bookmarkEnd w:id="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其他须采取防雷措施的建设工程，应根据其工程性质、结构形式、相关技术规范的要求绘制防 雷图。</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8.2</w:t>
      </w:r>
      <w:r>
        <w:rPr>
          <w:color w:val="000000"/>
          <w:spacing w:val="0"/>
          <w:w w:val="100"/>
          <w:position w:val="0"/>
        </w:rPr>
        <w:t xml:space="preserve">评价内容 </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 </w:t>
      </w:r>
      <w:r>
        <w:rPr>
          <w:rFonts w:ascii="Times New Roman" w:eastAsia="Times New Roman" w:hAnsi="Times New Roman" w:cs="Times New Roman"/>
          <w:color w:val="000000"/>
          <w:spacing w:val="0"/>
          <w:w w:val="100"/>
          <w:position w:val="0"/>
        </w:rPr>
        <w:t>1</w:t>
      </w:r>
      <w:r>
        <w:rPr>
          <w:color w:val="000000"/>
          <w:spacing w:val="0"/>
          <w:w w:val="100"/>
          <w:position w:val="0"/>
        </w:rPr>
        <w:t>评价接闪器设计是否符合以下要求：</w:t>
      </w:r>
    </w:p>
    <w:p>
      <w:pPr>
        <w:pStyle w:val="Bodytext10"/>
        <w:keepNext w:val="0"/>
        <w:keepLines w:val="0"/>
        <w:widowControl w:val="0"/>
        <w:shd w:val="clear" w:color="auto" w:fill="auto"/>
        <w:tabs>
          <w:tab w:val="left" w:pos="817"/>
        </w:tabs>
        <w:bidi w:val="0"/>
        <w:spacing w:before="0" w:after="0" w:line="317" w:lineRule="exact"/>
        <w:ind w:left="0" w:right="0"/>
        <w:jc w:val="left"/>
      </w:pPr>
      <w:bookmarkStart w:id="43" w:name="bookmark43"/>
      <w:r>
        <w:rPr>
          <w:rFonts w:ascii="Times New Roman" w:eastAsia="Times New Roman" w:hAnsi="Times New Roman" w:cs="Times New Roman"/>
          <w:color w:val="000000"/>
          <w:spacing w:val="0"/>
          <w:w w:val="100"/>
          <w:position w:val="0"/>
          <w:lang w:val="en-US" w:eastAsia="en-US" w:bidi="en-US"/>
        </w:rPr>
        <w:t>a</w:t>
      </w:r>
      <w:bookmarkEnd w:id="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应在建（构）筑物及其他设施易遭受雷击部位设置接闪器；</w:t>
      </w:r>
    </w:p>
    <w:p>
      <w:pPr>
        <w:pStyle w:val="Bodytext10"/>
        <w:keepNext w:val="0"/>
        <w:keepLines w:val="0"/>
        <w:widowControl w:val="0"/>
        <w:shd w:val="clear" w:color="auto" w:fill="auto"/>
        <w:tabs>
          <w:tab w:val="left" w:pos="817"/>
        </w:tabs>
        <w:bidi w:val="0"/>
        <w:spacing w:before="0" w:after="0" w:line="317" w:lineRule="exact"/>
        <w:ind w:left="820" w:right="0" w:hanging="400"/>
        <w:jc w:val="both"/>
      </w:pPr>
      <w:bookmarkStart w:id="44" w:name="bookmark44"/>
      <w:r>
        <w:rPr>
          <w:rFonts w:ascii="Times New Roman" w:eastAsia="Times New Roman" w:hAnsi="Times New Roman" w:cs="Times New Roman"/>
          <w:color w:val="000000"/>
          <w:spacing w:val="0"/>
          <w:w w:val="100"/>
          <w:position w:val="0"/>
          <w:lang w:val="en-US" w:eastAsia="en-US" w:bidi="en-US"/>
        </w:rPr>
        <w:t>b</w:t>
      </w:r>
      <w:bookmarkEnd w:id="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接闪器可单独釆用接闪杆、接闪线、接闪带、接闪网或其混合接闪器形式，其保护范围应根据 滚球法计算确定；</w:t>
      </w:r>
    </w:p>
    <w:p>
      <w:pPr>
        <w:pStyle w:val="Bodytext10"/>
        <w:keepNext w:val="0"/>
        <w:keepLines w:val="0"/>
        <w:widowControl w:val="0"/>
        <w:shd w:val="clear" w:color="auto" w:fill="auto"/>
        <w:tabs>
          <w:tab w:val="left" w:pos="817"/>
        </w:tabs>
        <w:bidi w:val="0"/>
        <w:spacing w:before="0" w:after="0" w:line="317" w:lineRule="exact"/>
        <w:ind w:left="0" w:right="0"/>
        <w:jc w:val="left"/>
      </w:pPr>
      <w:bookmarkStart w:id="45" w:name="bookmark45"/>
      <w:r>
        <w:rPr>
          <w:rFonts w:ascii="Times New Roman" w:eastAsia="Times New Roman" w:hAnsi="Times New Roman" w:cs="Times New Roman"/>
          <w:color w:val="000000"/>
          <w:spacing w:val="0"/>
          <w:w w:val="100"/>
          <w:position w:val="0"/>
          <w:lang w:val="en-US" w:eastAsia="en-US" w:bidi="en-US"/>
        </w:rPr>
        <w:t>c</w:t>
      </w:r>
      <w:bookmarkEnd w:id="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接闪器材型规格应符合国家相关规范要求（见附录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w:t>
      </w:r>
    </w:p>
    <w:p>
      <w:pPr>
        <w:pStyle w:val="Bodytext10"/>
        <w:keepNext w:val="0"/>
        <w:keepLines w:val="0"/>
        <w:widowControl w:val="0"/>
        <w:shd w:val="clear" w:color="auto" w:fill="auto"/>
        <w:tabs>
          <w:tab w:val="left" w:pos="817"/>
        </w:tabs>
        <w:bidi w:val="0"/>
        <w:spacing w:before="0" w:after="0" w:line="317" w:lineRule="exact"/>
        <w:ind w:left="0" w:right="0"/>
        <w:jc w:val="left"/>
      </w:pPr>
      <w:bookmarkStart w:id="46" w:name="bookmark46"/>
      <w:r>
        <w:rPr>
          <w:rFonts w:ascii="Times New Roman" w:eastAsia="Times New Roman" w:hAnsi="Times New Roman" w:cs="Times New Roman"/>
          <w:color w:val="000000"/>
          <w:spacing w:val="0"/>
          <w:w w:val="100"/>
          <w:position w:val="0"/>
          <w:lang w:val="en-US" w:eastAsia="en-US" w:bidi="en-US"/>
        </w:rPr>
        <w:t>d</w:t>
      </w:r>
      <w:bookmarkEnd w:id="4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建筑物天面应设置预留接地端子板，以供天面金属物接地、防雷测试；</w:t>
      </w:r>
    </w:p>
    <w:p>
      <w:pPr>
        <w:pStyle w:val="Bodytext10"/>
        <w:keepNext w:val="0"/>
        <w:keepLines w:val="0"/>
        <w:widowControl w:val="0"/>
        <w:shd w:val="clear" w:color="auto" w:fill="auto"/>
        <w:tabs>
          <w:tab w:val="left" w:pos="817"/>
        </w:tabs>
        <w:bidi w:val="0"/>
        <w:spacing w:before="0" w:after="0" w:line="317" w:lineRule="exact"/>
        <w:ind w:left="0" w:right="0"/>
        <w:jc w:val="left"/>
      </w:pPr>
      <w:bookmarkStart w:id="47" w:name="bookmark47"/>
      <w:r>
        <w:rPr>
          <w:rFonts w:ascii="Times New Roman" w:eastAsia="Times New Roman" w:hAnsi="Times New Roman" w:cs="Times New Roman"/>
          <w:color w:val="000000"/>
          <w:spacing w:val="0"/>
          <w:w w:val="100"/>
          <w:position w:val="0"/>
          <w:lang w:val="en-US" w:eastAsia="en-US" w:bidi="en-US"/>
        </w:rPr>
        <w:t>e</w:t>
      </w:r>
      <w:bookmarkEnd w:id="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屋面需要保护的设施应处在接闪装置保护范围内；</w:t>
      </w:r>
    </w:p>
    <w:p>
      <w:pPr>
        <w:pStyle w:val="Bodytext10"/>
        <w:keepNext w:val="0"/>
        <w:keepLines w:val="0"/>
        <w:widowControl w:val="0"/>
        <w:shd w:val="clear" w:color="auto" w:fill="auto"/>
        <w:tabs>
          <w:tab w:val="left" w:pos="817"/>
        </w:tabs>
        <w:bidi w:val="0"/>
        <w:spacing w:before="0" w:after="0" w:line="317" w:lineRule="exact"/>
        <w:ind w:left="0" w:right="0"/>
        <w:jc w:val="left"/>
      </w:pPr>
      <w:bookmarkStart w:id="48" w:name="bookmark48"/>
      <w:r>
        <w:rPr>
          <w:rFonts w:ascii="Times New Roman" w:eastAsia="Times New Roman" w:hAnsi="Times New Roman" w:cs="Times New Roman"/>
          <w:color w:val="000000"/>
          <w:spacing w:val="0"/>
          <w:w w:val="100"/>
          <w:position w:val="0"/>
          <w:lang w:val="en-US" w:eastAsia="en-US" w:bidi="en-US"/>
        </w:rPr>
        <w:t>f</w:t>
      </w:r>
      <w:bookmarkEnd w:id="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第一类防雷建筑物，防直击雷应釆用独立接闪杆或架空接闪线（网）加以保护；</w:t>
      </w:r>
    </w:p>
    <w:p>
      <w:pPr>
        <w:pStyle w:val="Bodytext10"/>
        <w:keepNext w:val="0"/>
        <w:keepLines w:val="0"/>
        <w:widowControl w:val="0"/>
        <w:shd w:val="clear" w:color="auto" w:fill="auto"/>
        <w:tabs>
          <w:tab w:val="left" w:pos="817"/>
        </w:tabs>
        <w:bidi w:val="0"/>
        <w:spacing w:before="0" w:after="140" w:line="317" w:lineRule="exact"/>
        <w:ind w:left="0" w:right="0"/>
        <w:jc w:val="left"/>
      </w:pPr>
      <w:bookmarkStart w:id="49" w:name="bookmark49"/>
      <w:r>
        <w:rPr>
          <w:rFonts w:ascii="Times New Roman" w:eastAsia="Times New Roman" w:hAnsi="Times New Roman" w:cs="Times New Roman"/>
          <w:color w:val="000000"/>
          <w:spacing w:val="0"/>
          <w:w w:val="100"/>
          <w:position w:val="0"/>
          <w:lang w:val="en-US" w:eastAsia="en-US" w:bidi="en-US"/>
        </w:rPr>
        <w:t>g</w:t>
      </w:r>
      <w:bookmarkEnd w:id="4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其他场所须根据相关防雷要求采用相应的接闪器。</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8.2.2</w:t>
      </w:r>
      <w:r>
        <w:rPr>
          <w:color w:val="000000"/>
          <w:spacing w:val="0"/>
          <w:w w:val="100"/>
          <w:position w:val="0"/>
        </w:rPr>
        <w:t>评价侧击雷的防护措施设计是否符合以下要求：</w:t>
      </w:r>
    </w:p>
    <w:p>
      <w:pPr>
        <w:pStyle w:val="Bodytext10"/>
        <w:keepNext w:val="0"/>
        <w:keepLines w:val="0"/>
        <w:widowControl w:val="0"/>
        <w:shd w:val="clear" w:color="auto" w:fill="auto"/>
        <w:bidi w:val="0"/>
        <w:spacing w:before="0" w:after="140" w:line="310" w:lineRule="exact"/>
        <w:ind w:left="0" w:right="0"/>
        <w:jc w:val="left"/>
      </w:pP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对于第一类防雷建筑物，当高度高于</w:t>
      </w:r>
      <w:r>
        <w:rPr>
          <w:rFonts w:ascii="Times New Roman" w:eastAsia="Times New Roman" w:hAnsi="Times New Roman" w:cs="Times New Roman"/>
          <w:color w:val="000000"/>
          <w:spacing w:val="0"/>
          <w:w w:val="100"/>
          <w:position w:val="0"/>
          <w:lang w:val="en-US" w:eastAsia="en-US" w:bidi="en-US"/>
        </w:rPr>
        <w:t>30m</w:t>
      </w:r>
      <w:r>
        <w:rPr>
          <w:color w:val="000000"/>
          <w:spacing w:val="0"/>
          <w:w w:val="100"/>
          <w:position w:val="0"/>
        </w:rPr>
        <w:t>时，检查图纸设计是否釆取下列防侧击雷防护措施：</w:t>
      </w:r>
    </w:p>
    <w:p>
      <w:pPr>
        <w:pStyle w:val="Bodytext10"/>
        <w:keepNext w:val="0"/>
        <w:keepLines w:val="0"/>
        <w:widowControl w:val="0"/>
        <w:shd w:val="clear" w:color="auto" w:fill="auto"/>
        <w:tabs>
          <w:tab w:val="left" w:pos="1251"/>
        </w:tabs>
        <w:bidi w:val="0"/>
        <w:spacing w:before="0" w:after="0" w:line="324" w:lineRule="exact"/>
        <w:ind w:left="0" w:right="0" w:firstLine="820"/>
        <w:jc w:val="both"/>
      </w:pPr>
      <w:bookmarkStart w:id="50" w:name="bookmark50"/>
      <w:r>
        <w:rPr>
          <w:rFonts w:ascii="Times New Roman" w:eastAsia="Times New Roman" w:hAnsi="Times New Roman" w:cs="Times New Roman"/>
          <w:color w:val="000000"/>
          <w:spacing w:val="0"/>
          <w:w w:val="100"/>
          <w:position w:val="0"/>
        </w:rPr>
        <w:t>1</w:t>
      </w:r>
      <w:bookmarkEnd w:id="50"/>
      <w:r>
        <w:rPr>
          <w:rFonts w:ascii="Times New Roman" w:eastAsia="Times New Roman" w:hAnsi="Times New Roman" w:cs="Times New Roman"/>
          <w:color w:val="000000"/>
          <w:spacing w:val="0"/>
          <w:w w:val="100"/>
          <w:position w:val="0"/>
        </w:rPr>
        <w:t>）</w:t>
        <w:tab/>
      </w:r>
      <w:r>
        <w:rPr>
          <w:color w:val="000000"/>
          <w:spacing w:val="0"/>
          <w:w w:val="100"/>
          <w:position w:val="0"/>
        </w:rPr>
        <w:t>应从</w:t>
      </w:r>
      <w:r>
        <w:rPr>
          <w:rFonts w:ascii="Times New Roman" w:eastAsia="Times New Roman" w:hAnsi="Times New Roman" w:cs="Times New Roman"/>
          <w:color w:val="000000"/>
          <w:spacing w:val="0"/>
          <w:w w:val="100"/>
          <w:position w:val="0"/>
          <w:lang w:val="en-US" w:eastAsia="en-US" w:bidi="en-US"/>
        </w:rPr>
        <w:t>30m</w:t>
      </w:r>
      <w:r>
        <w:rPr>
          <w:color w:val="000000"/>
          <w:spacing w:val="0"/>
          <w:w w:val="100"/>
          <w:position w:val="0"/>
        </w:rPr>
        <w:t>起每隔不大于</w:t>
      </w:r>
      <w:r>
        <w:rPr>
          <w:rFonts w:ascii="Times New Roman" w:eastAsia="Times New Roman" w:hAnsi="Times New Roman" w:cs="Times New Roman"/>
          <w:color w:val="000000"/>
          <w:spacing w:val="0"/>
          <w:w w:val="100"/>
          <w:position w:val="0"/>
          <w:lang w:val="en-US" w:eastAsia="en-US" w:bidi="en-US"/>
        </w:rPr>
        <w:t>6m</w:t>
      </w:r>
      <w:r>
        <w:rPr>
          <w:color w:val="000000"/>
          <w:spacing w:val="0"/>
          <w:w w:val="100"/>
          <w:position w:val="0"/>
        </w:rPr>
        <w:t>沿建筑物四周设水平接闪带，并应与引下线相连；</w:t>
      </w:r>
    </w:p>
    <w:p>
      <w:pPr>
        <w:pStyle w:val="Bodytext10"/>
        <w:keepNext w:val="0"/>
        <w:keepLines w:val="0"/>
        <w:widowControl w:val="0"/>
        <w:shd w:val="clear" w:color="auto" w:fill="auto"/>
        <w:tabs>
          <w:tab w:val="left" w:pos="1251"/>
        </w:tabs>
        <w:bidi w:val="0"/>
        <w:spacing w:before="0" w:after="0" w:line="324" w:lineRule="exact"/>
        <w:ind w:left="0" w:right="0" w:firstLine="820"/>
        <w:jc w:val="both"/>
      </w:pPr>
      <w:bookmarkStart w:id="51" w:name="bookmark51"/>
      <w:r>
        <w:rPr>
          <w:rFonts w:ascii="Times New Roman" w:eastAsia="Times New Roman" w:hAnsi="Times New Roman" w:cs="Times New Roman"/>
          <w:color w:val="000000"/>
          <w:spacing w:val="0"/>
          <w:w w:val="100"/>
          <w:position w:val="0"/>
        </w:rPr>
        <w:t>2</w:t>
      </w:r>
      <w:bookmarkEnd w:id="51"/>
      <w:r>
        <w:rPr>
          <w:rFonts w:ascii="Times New Roman" w:eastAsia="Times New Roman" w:hAnsi="Times New Roman" w:cs="Times New Roman"/>
          <w:color w:val="000000"/>
          <w:spacing w:val="0"/>
          <w:w w:val="100"/>
          <w:position w:val="0"/>
        </w:rPr>
        <w:t>）</w:t>
        <w:tab/>
      </w:r>
      <w:r>
        <w:rPr>
          <w:rFonts w:ascii="Times New Roman" w:eastAsia="Times New Roman" w:hAnsi="Times New Roman" w:cs="Times New Roman"/>
          <w:color w:val="000000"/>
          <w:spacing w:val="0"/>
          <w:w w:val="100"/>
          <w:position w:val="0"/>
          <w:lang w:val="en-US" w:eastAsia="en-US" w:bidi="en-US"/>
        </w:rPr>
        <w:t>30m</w:t>
      </w:r>
      <w:r>
        <w:rPr>
          <w:color w:val="000000"/>
          <w:spacing w:val="0"/>
          <w:w w:val="100"/>
          <w:position w:val="0"/>
        </w:rPr>
        <w:t>及以上外墙上的栏杆、门窗等较大的金属物应与防雷装置连接；</w:t>
      </w:r>
    </w:p>
    <w:p>
      <w:pPr>
        <w:pStyle w:val="Bodytext10"/>
        <w:keepNext w:val="0"/>
        <w:keepLines w:val="0"/>
        <w:widowControl w:val="0"/>
        <w:shd w:val="clear" w:color="auto" w:fill="auto"/>
        <w:tabs>
          <w:tab w:val="left" w:pos="837"/>
        </w:tabs>
        <w:bidi w:val="0"/>
        <w:spacing w:before="0" w:after="0" w:line="331" w:lineRule="exact"/>
        <w:ind w:left="820" w:right="0" w:hanging="400"/>
        <w:jc w:val="both"/>
      </w:pPr>
      <w:bookmarkStart w:id="52" w:name="bookmark52"/>
      <w:r>
        <w:rPr>
          <w:rFonts w:ascii="Times New Roman" w:eastAsia="Times New Roman" w:hAnsi="Times New Roman" w:cs="Times New Roman"/>
          <w:color w:val="000000"/>
          <w:spacing w:val="0"/>
          <w:w w:val="100"/>
          <w:position w:val="0"/>
          <w:lang w:val="en-US" w:eastAsia="en-US" w:bidi="en-US"/>
        </w:rPr>
        <w:t>b</w:t>
      </w:r>
      <w:bookmarkEnd w:id="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对水平突出外墙的物体，二类防雷建筑物滚球半径</w:t>
      </w:r>
      <w:r>
        <w:rPr>
          <w:rFonts w:ascii="Times New Roman" w:eastAsia="Times New Roman" w:hAnsi="Times New Roman" w:cs="Times New Roman"/>
          <w:color w:val="000000"/>
          <w:spacing w:val="0"/>
          <w:w w:val="100"/>
          <w:position w:val="0"/>
        </w:rPr>
        <w:t xml:space="preserve">45 </w:t>
      </w:r>
      <w:r>
        <w:rPr>
          <w:rFonts w:ascii="Times New Roman" w:eastAsia="Times New Roman" w:hAnsi="Times New Roman" w:cs="Times New Roman"/>
          <w:color w:val="000000"/>
          <w:spacing w:val="0"/>
          <w:w w:val="100"/>
          <w:position w:val="0"/>
          <w:lang w:val="en-US" w:eastAsia="en-US" w:bidi="en-US"/>
        </w:rPr>
        <w:t xml:space="preserve">m </w:t>
      </w:r>
      <w:r>
        <w:rPr>
          <w:color w:val="000000"/>
          <w:spacing w:val="0"/>
          <w:w w:val="100"/>
          <w:position w:val="0"/>
        </w:rPr>
        <w:t>（三类为</w:t>
      </w:r>
      <w:r>
        <w:rPr>
          <w:rFonts w:ascii="Times New Roman" w:eastAsia="Times New Roman" w:hAnsi="Times New Roman" w:cs="Times New Roman"/>
          <w:color w:val="000000"/>
          <w:spacing w:val="0"/>
          <w:w w:val="100"/>
          <w:position w:val="0"/>
          <w:lang w:val="en-US" w:eastAsia="en-US" w:bidi="en-US"/>
        </w:rPr>
        <w:t>60m）</w:t>
      </w:r>
      <w:r>
        <w:rPr>
          <w:color w:val="000000"/>
          <w:spacing w:val="0"/>
          <w:w w:val="100"/>
          <w:position w:val="0"/>
        </w:rPr>
        <w:t>球体从屋顶周边接闪带 外向地面垂直下降接触到突出外墙的物体时，检査图纸是否釆取相应的防雷措施；</w:t>
      </w:r>
    </w:p>
    <w:p>
      <w:pPr>
        <w:pStyle w:val="Bodytext10"/>
        <w:keepNext w:val="0"/>
        <w:keepLines w:val="0"/>
        <w:widowControl w:val="0"/>
        <w:shd w:val="clear" w:color="auto" w:fill="auto"/>
        <w:tabs>
          <w:tab w:val="left" w:pos="837"/>
        </w:tabs>
        <w:bidi w:val="0"/>
        <w:spacing w:before="0" w:after="0" w:line="338" w:lineRule="exact"/>
        <w:ind w:left="820" w:right="0" w:hanging="400"/>
        <w:jc w:val="both"/>
        <w:sectPr>
          <w:headerReference w:type="even" r:id="rId60"/>
          <w:headerReference w:type="default" r:id="rId61"/>
          <w:footerReference w:type="even" r:id="rId62"/>
          <w:footerReference w:type="default" r:id="rId63"/>
          <w:headerReference w:type="first" r:id="rId64"/>
          <w:footerReference w:type="first" r:id="rId65"/>
          <w:type w:val="nextPage"/>
          <w:pgSz w:w="11900" w:h="16840"/>
          <w:pgMar w:top="1614" w:right="1226" w:bottom="1503" w:left="1256" w:header="0" w:footer="3" w:gutter="0"/>
          <w:pgNumType w:start="10"/>
          <w:cols w:space="720"/>
          <w:noEndnote/>
          <w:titlePg w:val="0"/>
          <w:rtlGutter w:val="0"/>
          <w:docGrid w:linePitch="360"/>
        </w:sectPr>
      </w:pPr>
      <w:bookmarkStart w:id="53" w:name="bookmark53"/>
      <w:r>
        <w:rPr>
          <w:rFonts w:ascii="Times New Roman" w:eastAsia="Times New Roman" w:hAnsi="Times New Roman" w:cs="Times New Roman"/>
          <w:color w:val="000000"/>
          <w:spacing w:val="0"/>
          <w:w w:val="100"/>
          <w:position w:val="0"/>
          <w:lang w:val="en-US" w:eastAsia="en-US" w:bidi="en-US"/>
        </w:rPr>
        <w:t>c</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高于</w:t>
      </w:r>
      <w:r>
        <w:rPr>
          <w:rFonts w:ascii="Times New Roman" w:eastAsia="Times New Roman" w:hAnsi="Times New Roman" w:cs="Times New Roman"/>
          <w:color w:val="000000"/>
          <w:spacing w:val="0"/>
          <w:w w:val="100"/>
          <w:position w:val="0"/>
          <w:lang w:val="en-US" w:eastAsia="en-US" w:bidi="en-US"/>
        </w:rPr>
        <w:t>60m</w:t>
      </w:r>
      <w:r>
        <w:rPr>
          <w:color w:val="000000"/>
          <w:spacing w:val="0"/>
          <w:w w:val="100"/>
          <w:position w:val="0"/>
        </w:rPr>
        <w:t>的建筑物，其上部占高度</w:t>
      </w:r>
      <w:r>
        <w:rPr>
          <w:rFonts w:ascii="Times New Roman" w:eastAsia="Times New Roman" w:hAnsi="Times New Roman" w:cs="Times New Roman"/>
          <w:color w:val="000000"/>
          <w:spacing w:val="0"/>
          <w:w w:val="100"/>
          <w:position w:val="0"/>
        </w:rPr>
        <w:t>20%</w:t>
      </w:r>
      <w:r>
        <w:rPr>
          <w:color w:val="000000"/>
          <w:spacing w:val="0"/>
          <w:w w:val="100"/>
          <w:position w:val="0"/>
        </w:rPr>
        <w:t>并超过</w:t>
      </w:r>
      <w:r>
        <w:rPr>
          <w:rFonts w:ascii="Times New Roman" w:eastAsia="Times New Roman" w:hAnsi="Times New Roman" w:cs="Times New Roman"/>
          <w:color w:val="000000"/>
          <w:spacing w:val="0"/>
          <w:w w:val="100"/>
          <w:position w:val="0"/>
        </w:rPr>
        <w:t xml:space="preserve">60 </w:t>
      </w:r>
      <w:r>
        <w:rPr>
          <w:rFonts w:ascii="Times New Roman" w:eastAsia="Times New Roman" w:hAnsi="Times New Roman" w:cs="Times New Roman"/>
          <w:color w:val="000000"/>
          <w:spacing w:val="0"/>
          <w:w w:val="100"/>
          <w:position w:val="0"/>
          <w:lang w:val="en-US" w:eastAsia="en-US" w:bidi="en-US"/>
        </w:rPr>
        <w:t>m</w:t>
      </w:r>
      <w:r>
        <w:rPr>
          <w:color w:val="000000"/>
          <w:spacing w:val="0"/>
          <w:w w:val="100"/>
          <w:position w:val="0"/>
        </w:rPr>
        <w:t>的部位应防侧击，检査图纸防侧击设计是</w:t>
      </w:r>
    </w:p>
    <w:p>
      <w:pPr>
        <w:pStyle w:val="Bodytext10"/>
        <w:keepNext w:val="0"/>
        <w:keepLines w:val="0"/>
        <w:widowControl w:val="0"/>
        <w:shd w:val="clear" w:color="auto" w:fill="auto"/>
        <w:tabs>
          <w:tab w:val="left" w:pos="837"/>
        </w:tabs>
        <w:bidi w:val="0"/>
        <w:spacing w:before="0" w:after="0" w:line="338" w:lineRule="exact"/>
        <w:ind w:left="820" w:right="0" w:hanging="400"/>
        <w:jc w:val="both"/>
      </w:pPr>
      <w:r>
        <w:rPr>
          <w:color w:val="000000"/>
          <w:spacing w:val="0"/>
          <w:w w:val="100"/>
          <w:position w:val="0"/>
        </w:rPr>
        <w:t xml:space="preserve"> 否符合下列规定：</w:t>
      </w:r>
    </w:p>
    <w:p>
      <w:pPr>
        <w:pStyle w:val="Bodytext10"/>
        <w:keepNext w:val="0"/>
        <w:keepLines w:val="0"/>
        <w:widowControl w:val="0"/>
        <w:shd w:val="clear" w:color="auto" w:fill="auto"/>
        <w:tabs>
          <w:tab w:val="left" w:pos="1251"/>
        </w:tabs>
        <w:bidi w:val="0"/>
        <w:spacing w:before="0" w:after="0" w:line="331" w:lineRule="exact"/>
        <w:ind w:left="1240" w:right="0" w:hanging="400"/>
        <w:jc w:val="both"/>
      </w:pPr>
      <w:bookmarkStart w:id="54" w:name="bookmark54"/>
      <w:r>
        <w:rPr>
          <w:rFonts w:ascii="Times New Roman" w:eastAsia="Times New Roman" w:hAnsi="Times New Roman" w:cs="Times New Roman"/>
          <w:color w:val="000000"/>
          <w:spacing w:val="0"/>
          <w:w w:val="100"/>
          <w:position w:val="0"/>
        </w:rPr>
        <w:t>1</w:t>
      </w:r>
      <w:bookmarkEnd w:id="54"/>
      <w:r>
        <w:rPr>
          <w:rFonts w:ascii="Times New Roman" w:eastAsia="Times New Roman" w:hAnsi="Times New Roman" w:cs="Times New Roman"/>
          <w:color w:val="000000"/>
          <w:spacing w:val="0"/>
          <w:w w:val="100"/>
          <w:position w:val="0"/>
        </w:rPr>
        <w:t>）</w:t>
        <w:tab/>
      </w:r>
      <w:r>
        <w:rPr>
          <w:color w:val="000000"/>
          <w:spacing w:val="0"/>
          <w:w w:val="100"/>
          <w:position w:val="0"/>
        </w:rPr>
        <w:t>在建筑物上部占高度</w:t>
      </w:r>
      <w:r>
        <w:rPr>
          <w:rFonts w:ascii="Times New Roman" w:eastAsia="Times New Roman" w:hAnsi="Times New Roman" w:cs="Times New Roman"/>
          <w:color w:val="000000"/>
          <w:spacing w:val="0"/>
          <w:w w:val="100"/>
          <w:position w:val="0"/>
        </w:rPr>
        <w:t>20%</w:t>
      </w:r>
      <w:r>
        <w:rPr>
          <w:color w:val="000000"/>
          <w:spacing w:val="0"/>
          <w:w w:val="100"/>
          <w:position w:val="0"/>
        </w:rPr>
        <w:t>并超过</w:t>
      </w:r>
      <w:r>
        <w:rPr>
          <w:rFonts w:ascii="Times New Roman" w:eastAsia="Times New Roman" w:hAnsi="Times New Roman" w:cs="Times New Roman"/>
          <w:color w:val="000000"/>
          <w:spacing w:val="0"/>
          <w:w w:val="100"/>
          <w:position w:val="0"/>
          <w:lang w:val="en-US" w:eastAsia="en-US" w:bidi="en-US"/>
        </w:rPr>
        <w:t>60m</w:t>
      </w:r>
      <w:r>
        <w:rPr>
          <w:color w:val="000000"/>
          <w:spacing w:val="0"/>
          <w:w w:val="100"/>
          <w:position w:val="0"/>
        </w:rPr>
        <w:t>的部位，各表面上的尖物、墙角、边缘、设备以及显 著突出的物体，应按屋顶的保护措施考虑；</w:t>
      </w:r>
    </w:p>
    <w:p>
      <w:pPr>
        <w:pStyle w:val="Bodytext10"/>
        <w:keepNext w:val="0"/>
        <w:keepLines w:val="0"/>
        <w:widowControl w:val="0"/>
        <w:shd w:val="clear" w:color="auto" w:fill="auto"/>
        <w:tabs>
          <w:tab w:val="left" w:pos="1251"/>
        </w:tabs>
        <w:bidi w:val="0"/>
        <w:spacing w:before="0" w:after="0" w:line="324" w:lineRule="exact"/>
        <w:ind w:left="1240" w:right="0" w:hanging="400"/>
        <w:jc w:val="both"/>
      </w:pPr>
      <w:bookmarkStart w:id="55" w:name="bookmark55"/>
      <w:r>
        <w:rPr>
          <w:rFonts w:ascii="Times New Roman" w:eastAsia="Times New Roman" w:hAnsi="Times New Roman" w:cs="Times New Roman"/>
          <w:color w:val="000000"/>
          <w:spacing w:val="0"/>
          <w:w w:val="100"/>
          <w:position w:val="0"/>
        </w:rPr>
        <w:t>2</w:t>
      </w:r>
      <w:bookmarkEnd w:id="55"/>
      <w:r>
        <w:rPr>
          <w:rFonts w:ascii="Times New Roman" w:eastAsia="Times New Roman" w:hAnsi="Times New Roman" w:cs="Times New Roman"/>
          <w:color w:val="000000"/>
          <w:spacing w:val="0"/>
          <w:w w:val="100"/>
          <w:position w:val="0"/>
        </w:rPr>
        <w:t>）</w:t>
        <w:tab/>
      </w:r>
      <w:r>
        <w:rPr>
          <w:color w:val="000000"/>
          <w:spacing w:val="0"/>
          <w:w w:val="100"/>
          <w:position w:val="0"/>
        </w:rPr>
        <w:t>在建筑物上部占高度</w:t>
      </w:r>
      <w:r>
        <w:rPr>
          <w:rFonts w:ascii="Times New Roman" w:eastAsia="Times New Roman" w:hAnsi="Times New Roman" w:cs="Times New Roman"/>
          <w:color w:val="000000"/>
          <w:spacing w:val="0"/>
          <w:w w:val="100"/>
          <w:position w:val="0"/>
        </w:rPr>
        <w:t>20%</w:t>
      </w:r>
      <w:r>
        <w:rPr>
          <w:color w:val="000000"/>
          <w:spacing w:val="0"/>
          <w:w w:val="100"/>
          <w:position w:val="0"/>
        </w:rPr>
        <w:t>并超过</w:t>
      </w:r>
      <w:r>
        <w:rPr>
          <w:rFonts w:ascii="Times New Roman" w:eastAsia="Times New Roman" w:hAnsi="Times New Roman" w:cs="Times New Roman"/>
          <w:color w:val="000000"/>
          <w:spacing w:val="0"/>
          <w:w w:val="100"/>
          <w:position w:val="0"/>
          <w:lang w:val="en-US" w:eastAsia="en-US" w:bidi="en-US"/>
        </w:rPr>
        <w:t>60m</w:t>
      </w:r>
      <w:r>
        <w:rPr>
          <w:color w:val="000000"/>
          <w:spacing w:val="0"/>
          <w:w w:val="100"/>
          <w:position w:val="0"/>
        </w:rPr>
        <w:t>的部位，布置接闪器应符合对本类防雷建筑物的要求， 接闪器应重点布置在墙角、边缘和显著突出的物体上；</w:t>
      </w:r>
    </w:p>
    <w:p>
      <w:pPr>
        <w:pStyle w:val="Bodytext10"/>
        <w:keepNext w:val="0"/>
        <w:keepLines w:val="0"/>
        <w:widowControl w:val="0"/>
        <w:shd w:val="clear" w:color="auto" w:fill="auto"/>
        <w:tabs>
          <w:tab w:val="left" w:pos="1251"/>
        </w:tabs>
        <w:bidi w:val="0"/>
        <w:spacing w:before="0" w:after="0" w:line="324" w:lineRule="exact"/>
        <w:ind w:left="1240" w:right="0" w:hanging="400"/>
        <w:jc w:val="both"/>
      </w:pPr>
      <w:bookmarkStart w:id="56" w:name="bookmark56"/>
      <w:r>
        <w:rPr>
          <w:rFonts w:ascii="Times New Roman" w:eastAsia="Times New Roman" w:hAnsi="Times New Roman" w:cs="Times New Roman"/>
          <w:color w:val="000000"/>
          <w:spacing w:val="0"/>
          <w:w w:val="100"/>
          <w:position w:val="0"/>
        </w:rPr>
        <w:t>3</w:t>
      </w:r>
      <w:bookmarkEnd w:id="56"/>
      <w:r>
        <w:rPr>
          <w:rFonts w:ascii="Times New Roman" w:eastAsia="Times New Roman" w:hAnsi="Times New Roman" w:cs="Times New Roman"/>
          <w:color w:val="000000"/>
          <w:spacing w:val="0"/>
          <w:w w:val="100"/>
          <w:position w:val="0"/>
        </w:rPr>
        <w:t>）</w:t>
        <w:tab/>
      </w:r>
      <w:r>
        <w:rPr>
          <w:color w:val="000000"/>
          <w:spacing w:val="0"/>
          <w:w w:val="100"/>
          <w:position w:val="0"/>
        </w:rPr>
        <w:t>外部金属物，当其最小尺寸符合相应接闪（参照</w:t>
      </w:r>
      <w:r>
        <w:rPr>
          <w:rFonts w:ascii="Times New Roman" w:eastAsia="Times New Roman" w:hAnsi="Times New Roman" w:cs="Times New Roman"/>
          <w:color w:val="000000"/>
          <w:spacing w:val="0"/>
          <w:w w:val="100"/>
          <w:position w:val="0"/>
          <w:lang w:val="en-US" w:eastAsia="en-US" w:bidi="en-US"/>
        </w:rPr>
        <w:t>GB50057-2010, 5.2.7）</w:t>
      </w:r>
      <w:r>
        <w:rPr>
          <w:color w:val="000000"/>
          <w:spacing w:val="0"/>
          <w:w w:val="100"/>
          <w:position w:val="0"/>
        </w:rPr>
        <w:t>的规定时，可利 用其作为接闪器，还可利用布置在建筑物垂直边缘处的外部引下线作为接闪器；</w:t>
      </w:r>
    </w:p>
    <w:p>
      <w:pPr>
        <w:pStyle w:val="Bodytext10"/>
        <w:keepNext w:val="0"/>
        <w:keepLines w:val="0"/>
        <w:widowControl w:val="0"/>
        <w:shd w:val="clear" w:color="auto" w:fill="auto"/>
        <w:tabs>
          <w:tab w:val="left" w:pos="1251"/>
        </w:tabs>
        <w:bidi w:val="0"/>
        <w:spacing w:before="0" w:after="140" w:line="320" w:lineRule="exact"/>
        <w:ind w:left="1240" w:right="0" w:hanging="400"/>
        <w:jc w:val="both"/>
      </w:pPr>
      <w:bookmarkStart w:id="57" w:name="bookmark57"/>
      <w:r>
        <w:rPr>
          <w:rFonts w:ascii="Times New Roman" w:eastAsia="Times New Roman" w:hAnsi="Times New Roman" w:cs="Times New Roman"/>
          <w:color w:val="000000"/>
          <w:spacing w:val="0"/>
          <w:w w:val="100"/>
          <w:position w:val="0"/>
        </w:rPr>
        <w:t>4</w:t>
      </w:r>
      <w:bookmarkEnd w:id="57"/>
      <w:r>
        <w:rPr>
          <w:rFonts w:ascii="Times New Roman" w:eastAsia="Times New Roman" w:hAnsi="Times New Roman" w:cs="Times New Roman"/>
          <w:color w:val="000000"/>
          <w:spacing w:val="0"/>
          <w:w w:val="100"/>
          <w:position w:val="0"/>
        </w:rPr>
        <w:t>）</w:t>
        <w:tab/>
      </w:r>
      <w:r>
        <w:rPr>
          <w:color w:val="000000"/>
          <w:spacing w:val="0"/>
          <w:w w:val="100"/>
          <w:position w:val="0"/>
        </w:rPr>
        <w:t>符合相应规定的（参照第</w:t>
      </w:r>
      <w:r>
        <w:rPr>
          <w:rFonts w:ascii="Times New Roman" w:eastAsia="Times New Roman" w:hAnsi="Times New Roman" w:cs="Times New Roman"/>
          <w:color w:val="000000"/>
          <w:spacing w:val="0"/>
          <w:w w:val="100"/>
          <w:position w:val="0"/>
          <w:lang w:val="en-US" w:eastAsia="en-US" w:bidi="en-US"/>
        </w:rPr>
        <w:t xml:space="preserve">GB50057-2010, 4. 3. </w:t>
      </w:r>
      <w:r>
        <w:rPr>
          <w:rFonts w:ascii="Times New Roman" w:eastAsia="Times New Roman" w:hAnsi="Times New Roman" w:cs="Times New Roman"/>
          <w:color w:val="000000"/>
          <w:spacing w:val="0"/>
          <w:w w:val="100"/>
          <w:position w:val="0"/>
        </w:rPr>
        <w:t>5）</w:t>
      </w:r>
      <w:r>
        <w:rPr>
          <w:color w:val="000000"/>
          <w:spacing w:val="0"/>
          <w:w w:val="100"/>
          <w:position w:val="0"/>
        </w:rPr>
        <w:t>钢筋混凝土内钢筋和符合相应规定的（三 类防雷建筑物参照</w:t>
      </w:r>
      <w:r>
        <w:rPr>
          <w:rFonts w:ascii="Times New Roman" w:eastAsia="Times New Roman" w:hAnsi="Times New Roman" w:cs="Times New Roman"/>
          <w:color w:val="000000"/>
          <w:spacing w:val="0"/>
          <w:w w:val="100"/>
          <w:position w:val="0"/>
          <w:lang w:val="en-US" w:eastAsia="en-US" w:bidi="en-US"/>
        </w:rPr>
        <w:t>GB50057-2010, 5.3.5）</w:t>
      </w:r>
      <w:r>
        <w:rPr>
          <w:color w:val="000000"/>
          <w:spacing w:val="0"/>
          <w:w w:val="100"/>
          <w:position w:val="0"/>
        </w:rPr>
        <w:t>建筑物金属框架，当作为引下线或与引下线连 接时，均可利用其作为接闪器。</w:t>
      </w:r>
    </w:p>
    <w:p>
      <w:pPr>
        <w:pStyle w:val="Bodytext10"/>
        <w:keepNext w:val="0"/>
        <w:keepLines w:val="0"/>
        <w:widowControl w:val="0"/>
        <w:shd w:val="clear" w:color="auto" w:fill="auto"/>
        <w:bidi w:val="0"/>
        <w:spacing w:before="0" w:after="140" w:line="324" w:lineRule="exact"/>
        <w:ind w:left="0" w:right="0" w:firstLine="0"/>
        <w:jc w:val="both"/>
      </w:pPr>
      <w:r>
        <w:rPr>
          <w:rFonts w:ascii="Times New Roman" w:eastAsia="Times New Roman" w:hAnsi="Times New Roman" w:cs="Times New Roman"/>
          <w:color w:val="000000"/>
          <w:spacing w:val="0"/>
          <w:w w:val="100"/>
          <w:position w:val="0"/>
          <w:lang w:val="en-US" w:eastAsia="en-US" w:bidi="en-US"/>
        </w:rPr>
        <w:t>8.2.3</w:t>
      </w:r>
      <w:r>
        <w:rPr>
          <w:color w:val="000000"/>
          <w:spacing w:val="0"/>
          <w:w w:val="100"/>
          <w:position w:val="0"/>
        </w:rPr>
        <w:t>评价引下线设计是否符合以下要求：</w:t>
      </w:r>
    </w:p>
    <w:p>
      <w:pPr>
        <w:pStyle w:val="Bodytext10"/>
        <w:keepNext w:val="0"/>
        <w:keepLines w:val="0"/>
        <w:widowControl w:val="0"/>
        <w:shd w:val="clear" w:color="auto" w:fill="auto"/>
        <w:bidi w:val="0"/>
        <w:spacing w:before="0" w:after="140" w:line="302" w:lineRule="exact"/>
        <w:ind w:left="0" w:right="0" w:firstLine="0"/>
        <w:jc w:val="both"/>
      </w:pPr>
      <w:r>
        <w:rPr>
          <w:rFonts w:ascii="Times New Roman" w:eastAsia="Times New Roman" w:hAnsi="Times New Roman" w:cs="Times New Roman"/>
          <w:color w:val="000000"/>
          <w:spacing w:val="0"/>
          <w:w w:val="100"/>
          <w:position w:val="0"/>
          <w:lang w:val="en-US" w:eastAsia="en-US" w:bidi="en-US"/>
        </w:rPr>
        <w:t>8. 2. 3.1</w:t>
      </w:r>
      <w:r>
        <w:rPr>
          <w:color w:val="000000"/>
          <w:spacing w:val="0"/>
          <w:w w:val="100"/>
          <w:position w:val="0"/>
        </w:rPr>
        <w:t>引下线应沿建筑物四周或内庭院均匀对称设置,引下线材型规格应符合国家相关规范要求（见 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w:t>
      </w:r>
    </w:p>
    <w:p>
      <w:pPr>
        <w:pStyle w:val="Bodytext10"/>
        <w:keepNext w:val="0"/>
        <w:keepLines w:val="0"/>
        <w:widowControl w:val="0"/>
        <w:shd w:val="clear" w:color="auto" w:fill="auto"/>
        <w:bidi w:val="0"/>
        <w:spacing w:before="0" w:after="140" w:line="324"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rPr>
        <w:t>2</w:t>
      </w:r>
      <w:r>
        <w:rPr>
          <w:color w:val="000000"/>
          <w:spacing w:val="0"/>
          <w:w w:val="100"/>
          <w:position w:val="0"/>
        </w:rPr>
        <w:t>引下线与电子设施、综合布线系统之间的距离应满足</w:t>
      </w:r>
      <w:r>
        <w:rPr>
          <w:rFonts w:ascii="Times New Roman" w:eastAsia="Times New Roman" w:hAnsi="Times New Roman" w:cs="Times New Roman"/>
          <w:color w:val="000000"/>
          <w:spacing w:val="0"/>
          <w:w w:val="100"/>
          <w:position w:val="0"/>
          <w:lang w:val="en-US" w:eastAsia="en-US" w:bidi="en-US"/>
        </w:rPr>
        <w:t>8.2.7</w:t>
      </w:r>
      <w:r>
        <w:rPr>
          <w:color w:val="000000"/>
          <w:spacing w:val="0"/>
          <w:w w:val="100"/>
          <w:position w:val="0"/>
        </w:rPr>
        <w:t>安全距离要求。</w:t>
      </w:r>
    </w:p>
    <w:p>
      <w:pPr>
        <w:pStyle w:val="Bodytext10"/>
        <w:keepNext w:val="0"/>
        <w:keepLines w:val="0"/>
        <w:widowControl w:val="0"/>
        <w:shd w:val="clear" w:color="auto" w:fill="auto"/>
        <w:bidi w:val="0"/>
        <w:spacing w:before="0" w:after="140" w:line="324"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rPr>
        <w:t>3</w:t>
      </w:r>
      <w:r>
        <w:rPr>
          <w:color w:val="000000"/>
          <w:spacing w:val="0"/>
          <w:w w:val="100"/>
          <w:position w:val="0"/>
        </w:rPr>
        <w:t>釆用多根专设引下线时，应在各引下线上于距地面</w:t>
      </w:r>
      <w:r>
        <w:rPr>
          <w:rFonts w:ascii="Times New Roman" w:eastAsia="Times New Roman" w:hAnsi="Times New Roman" w:cs="Times New Roman"/>
          <w:color w:val="000000"/>
          <w:spacing w:val="0"/>
          <w:w w:val="100"/>
          <w:position w:val="0"/>
          <w:lang w:val="en-US" w:eastAsia="en-US" w:bidi="en-US"/>
        </w:rPr>
        <w:t>0.3m</w:t>
      </w:r>
      <w:r>
        <w:rPr>
          <w:color w:val="000000"/>
          <w:spacing w:val="0"/>
          <w:w w:val="100"/>
          <w:position w:val="0"/>
        </w:rPr>
        <w:t>至</w:t>
      </w:r>
      <w:r>
        <w:rPr>
          <w:rFonts w:ascii="Times New Roman" w:eastAsia="Times New Roman" w:hAnsi="Times New Roman" w:cs="Times New Roman"/>
          <w:color w:val="000000"/>
          <w:spacing w:val="0"/>
          <w:w w:val="100"/>
          <w:position w:val="0"/>
          <w:lang w:val="en-US" w:eastAsia="en-US" w:bidi="en-US"/>
        </w:rPr>
        <w:t>1. 8m</w:t>
      </w:r>
      <w:r>
        <w:rPr>
          <w:color w:val="000000"/>
          <w:spacing w:val="0"/>
          <w:w w:val="100"/>
          <w:position w:val="0"/>
        </w:rPr>
        <w:t>之间装设断接卡。</w:t>
      </w:r>
    </w:p>
    <w:p>
      <w:pPr>
        <w:pStyle w:val="Bodytext10"/>
        <w:keepNext w:val="0"/>
        <w:keepLines w:val="0"/>
        <w:widowControl w:val="0"/>
        <w:shd w:val="clear" w:color="auto" w:fill="auto"/>
        <w:bidi w:val="0"/>
        <w:spacing w:before="0" w:after="140" w:line="310" w:lineRule="exact"/>
        <w:ind w:left="0" w:right="0" w:firstLine="420"/>
        <w:jc w:val="both"/>
      </w:pPr>
      <w:r>
        <w:rPr>
          <w:color w:val="000000"/>
          <w:spacing w:val="0"/>
          <w:w w:val="100"/>
          <w:position w:val="0"/>
        </w:rPr>
        <w:t>当利用混凝十.内钢筋、钢柱作为自然引下线并同时釆用基础接地体时，可不设断接卡，但利用钢筋 作引下线时应在室内外的适当地点设若干连接板。当仅利用钢筋作引下线并釆用埋于土壤中的人工接地 体时，应在每根引下线上于距地面不低于</w:t>
      </w:r>
      <w:r>
        <w:rPr>
          <w:rFonts w:ascii="Times New Roman" w:eastAsia="Times New Roman" w:hAnsi="Times New Roman" w:cs="Times New Roman"/>
          <w:color w:val="000000"/>
          <w:spacing w:val="0"/>
          <w:w w:val="100"/>
          <w:position w:val="0"/>
          <w:lang w:val="en-US" w:eastAsia="en-US" w:bidi="en-US"/>
        </w:rPr>
        <w:t>0.3 m</w:t>
      </w:r>
      <w:r>
        <w:rPr>
          <w:color w:val="000000"/>
          <w:spacing w:val="0"/>
          <w:w w:val="100"/>
          <w:position w:val="0"/>
        </w:rPr>
        <w:t>处设接地体连接板。釆用埋于土壤中的人工接地体时应 设断接卡，其上端应与连接板或钢柱焊接。连接板处宜有明显标志。</w:t>
      </w:r>
    </w:p>
    <w:p>
      <w:pPr>
        <w:pStyle w:val="Bodytext10"/>
        <w:keepNext w:val="0"/>
        <w:keepLines w:val="0"/>
        <w:widowControl w:val="0"/>
        <w:shd w:val="clear" w:color="auto" w:fill="auto"/>
        <w:tabs>
          <w:tab w:val="left" w:pos="1462"/>
          <w:tab w:val="left" w:pos="1879"/>
        </w:tabs>
        <w:bidi w:val="0"/>
        <w:spacing w:before="0" w:after="22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rPr>
        <w:t>4</w:t>
      </w:r>
      <w:r>
        <w:rPr>
          <w:color w:val="000000"/>
          <w:spacing w:val="0"/>
          <w:w w:val="100"/>
          <w:position w:val="0"/>
        </w:rPr>
        <w:t>在建筑物引下线附近保护人身安全需釆取的防接触电压和跨步电压的措施，是否符合下列规 定：</w:t>
        <w:tab/>
      </w:r>
      <w:r>
        <w:rPr>
          <w:color w:val="000000"/>
          <w:spacing w:val="0"/>
          <w:w w:val="100"/>
          <w:position w:val="0"/>
          <w:lang w:val="en-US" w:eastAsia="en-US" w:bidi="en-US"/>
        </w:rPr>
        <w:t>.</w:t>
        <w:tab/>
        <w:t>*</w:t>
      </w:r>
    </w:p>
    <w:p>
      <w:pPr>
        <w:pStyle w:val="Bodytext10"/>
        <w:keepNext w:val="0"/>
        <w:keepLines w:val="0"/>
        <w:widowControl w:val="0"/>
        <w:shd w:val="clear" w:color="auto" w:fill="auto"/>
        <w:tabs>
          <w:tab w:val="left" w:pos="837"/>
        </w:tabs>
        <w:bidi w:val="0"/>
        <w:spacing w:before="0" w:after="0" w:line="324" w:lineRule="auto"/>
        <w:ind w:left="0" w:right="0"/>
        <w:jc w:val="both"/>
      </w:pPr>
      <w:bookmarkStart w:id="58" w:name="bookmark58"/>
      <w:r>
        <w:rPr>
          <w:rFonts w:ascii="Times New Roman" w:eastAsia="Times New Roman" w:hAnsi="Times New Roman" w:cs="Times New Roman"/>
          <w:color w:val="000000"/>
          <w:spacing w:val="0"/>
          <w:w w:val="100"/>
          <w:position w:val="0"/>
          <w:lang w:val="en-US" w:eastAsia="en-US" w:bidi="en-US"/>
        </w:rPr>
        <w:t>a</w:t>
      </w:r>
      <w:bookmarkEnd w:id="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防接触电压应符合下列规定之一：</w:t>
      </w:r>
    </w:p>
    <w:p>
      <w:pPr>
        <w:pStyle w:val="Bodytext10"/>
        <w:keepNext w:val="0"/>
        <w:keepLines w:val="0"/>
        <w:widowControl w:val="0"/>
        <w:shd w:val="clear" w:color="auto" w:fill="auto"/>
        <w:tabs>
          <w:tab w:val="left" w:pos="1251"/>
        </w:tabs>
        <w:bidi w:val="0"/>
        <w:spacing w:before="0" w:after="0" w:line="310" w:lineRule="exact"/>
        <w:ind w:left="1240" w:right="0" w:hanging="400"/>
        <w:jc w:val="both"/>
      </w:pPr>
      <w:bookmarkStart w:id="59" w:name="bookmark59"/>
      <w:r>
        <w:rPr>
          <w:rFonts w:ascii="Times New Roman" w:eastAsia="Times New Roman" w:hAnsi="Times New Roman" w:cs="Times New Roman"/>
          <w:color w:val="000000"/>
          <w:spacing w:val="0"/>
          <w:w w:val="100"/>
          <w:position w:val="0"/>
        </w:rPr>
        <w:t>1</w:t>
      </w:r>
      <w:bookmarkEnd w:id="59"/>
      <w:r>
        <w:rPr>
          <w:rFonts w:ascii="Times New Roman" w:eastAsia="Times New Roman" w:hAnsi="Times New Roman" w:cs="Times New Roman"/>
          <w:color w:val="000000"/>
          <w:spacing w:val="0"/>
          <w:w w:val="100"/>
          <w:position w:val="0"/>
        </w:rPr>
        <w:t>）</w:t>
        <w:tab/>
      </w:r>
      <w:r>
        <w:rPr>
          <w:color w:val="000000"/>
          <w:spacing w:val="0"/>
          <w:w w:val="100"/>
          <w:position w:val="0"/>
        </w:rPr>
        <w:t>利用建筑物金属构架和建筑物互相连接的钢筋在电气上是贯通且不少于</w:t>
      </w:r>
      <w:r>
        <w:rPr>
          <w:rFonts w:ascii="Times New Roman" w:eastAsia="Times New Roman" w:hAnsi="Times New Roman" w:cs="Times New Roman"/>
          <w:color w:val="000000"/>
          <w:spacing w:val="0"/>
          <w:w w:val="100"/>
          <w:position w:val="0"/>
        </w:rPr>
        <w:t>10</w:t>
      </w:r>
      <w:r>
        <w:rPr>
          <w:color w:val="000000"/>
          <w:spacing w:val="0"/>
          <w:w w:val="100"/>
          <w:position w:val="0"/>
        </w:rPr>
        <w:t>根柱子组成的 自然引下线，作为自然引下线的柱子包括位于建筑物四周和建筑物内的；</w:t>
      </w:r>
    </w:p>
    <w:p>
      <w:pPr>
        <w:pStyle w:val="Bodytext10"/>
        <w:keepNext w:val="0"/>
        <w:keepLines w:val="0"/>
        <w:widowControl w:val="0"/>
        <w:shd w:val="clear" w:color="auto" w:fill="auto"/>
        <w:tabs>
          <w:tab w:val="left" w:pos="1251"/>
        </w:tabs>
        <w:bidi w:val="0"/>
        <w:spacing w:before="0" w:after="0" w:line="346" w:lineRule="exact"/>
        <w:ind w:left="1100" w:right="0" w:hanging="260"/>
        <w:jc w:val="both"/>
      </w:pPr>
      <w:bookmarkStart w:id="60" w:name="bookmark60"/>
      <w:r>
        <w:rPr>
          <w:rFonts w:ascii="Times New Roman" w:eastAsia="Times New Roman" w:hAnsi="Times New Roman" w:cs="Times New Roman"/>
          <w:color w:val="000000"/>
          <w:spacing w:val="0"/>
          <w:w w:val="100"/>
          <w:position w:val="0"/>
        </w:rPr>
        <w:t>2</w:t>
      </w:r>
      <w:bookmarkEnd w:id="60"/>
      <w:r>
        <w:rPr>
          <w:rFonts w:ascii="Times New Roman" w:eastAsia="Times New Roman" w:hAnsi="Times New Roman" w:cs="Times New Roman"/>
          <w:color w:val="000000"/>
          <w:spacing w:val="0"/>
          <w:w w:val="100"/>
          <w:position w:val="0"/>
        </w:rPr>
        <w:t>）</w:t>
        <w:tab/>
      </w:r>
      <w:r>
        <w:rPr>
          <w:color w:val="000000"/>
          <w:spacing w:val="0"/>
          <w:w w:val="100"/>
          <w:position w:val="0"/>
        </w:rPr>
        <w:t>引下线</w:t>
      </w:r>
      <w:r>
        <w:rPr>
          <w:rFonts w:ascii="Times New Roman" w:eastAsia="Times New Roman" w:hAnsi="Times New Roman" w:cs="Times New Roman"/>
          <w:color w:val="000000"/>
          <w:spacing w:val="0"/>
          <w:w w:val="100"/>
          <w:position w:val="0"/>
          <w:lang w:val="en-US" w:eastAsia="en-US" w:bidi="en-US"/>
        </w:rPr>
        <w:t>3m</w:t>
      </w:r>
      <w:r>
        <w:rPr>
          <w:color w:val="000000"/>
          <w:spacing w:val="0"/>
          <w:w w:val="100"/>
          <w:position w:val="0"/>
        </w:rPr>
        <w:t>范围内地表层的电阻率不小于</w:t>
      </w:r>
      <w:r>
        <w:rPr>
          <w:rFonts w:ascii="Times New Roman" w:eastAsia="Times New Roman" w:hAnsi="Times New Roman" w:cs="Times New Roman"/>
          <w:color w:val="000000"/>
          <w:spacing w:val="0"/>
          <w:w w:val="100"/>
          <w:position w:val="0"/>
          <w:lang w:val="en-US" w:eastAsia="en-US" w:bidi="en-US"/>
        </w:rPr>
        <w:t>50k Q</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m,</w:t>
      </w:r>
      <w:r>
        <w:rPr>
          <w:color w:val="000000"/>
          <w:spacing w:val="0"/>
          <w:w w:val="100"/>
          <w:position w:val="0"/>
        </w:rPr>
        <w:t>或敷设</w:t>
      </w:r>
      <w:r>
        <w:rPr>
          <w:rFonts w:ascii="Times New Roman" w:eastAsia="Times New Roman" w:hAnsi="Times New Roman" w:cs="Times New Roman"/>
          <w:color w:val="000000"/>
          <w:spacing w:val="0"/>
          <w:w w:val="100"/>
          <w:position w:val="0"/>
          <w:lang w:val="en-US" w:eastAsia="en-US" w:bidi="en-US"/>
        </w:rPr>
        <w:t>5cm</w:t>
      </w:r>
      <w:r>
        <w:rPr>
          <w:color w:val="000000"/>
          <w:spacing w:val="0"/>
          <w:w w:val="100"/>
          <w:position w:val="0"/>
        </w:rPr>
        <w:t>厚沥青层或</w:t>
      </w:r>
      <w:r>
        <w:rPr>
          <w:rFonts w:ascii="Times New Roman" w:eastAsia="Times New Roman" w:hAnsi="Times New Roman" w:cs="Times New Roman"/>
          <w:color w:val="000000"/>
          <w:spacing w:val="0"/>
          <w:w w:val="100"/>
          <w:position w:val="0"/>
          <w:lang w:val="en-US" w:eastAsia="en-US" w:bidi="en-US"/>
        </w:rPr>
        <w:t>15cm</w:t>
      </w:r>
      <w:r>
        <w:rPr>
          <w:color w:val="000000"/>
          <w:spacing w:val="0"/>
          <w:w w:val="100"/>
          <w:position w:val="0"/>
        </w:rPr>
        <w:t xml:space="preserve">厚砾石 </w:t>
      </w:r>
      <w:r>
        <w:rPr>
          <w:color w:val="000000"/>
          <w:spacing w:val="0"/>
          <w:w w:val="100"/>
          <w:position w:val="0"/>
          <w:lang w:val="en-US" w:eastAsia="en-US" w:bidi="en-US"/>
        </w:rPr>
        <w:t>.</w:t>
      </w:r>
      <w:r>
        <w:rPr>
          <w:color w:val="000000"/>
          <w:spacing w:val="0"/>
          <w:w w:val="100"/>
          <w:position w:val="0"/>
        </w:rPr>
        <w:t>层；</w:t>
      </w:r>
    </w:p>
    <w:p>
      <w:pPr>
        <w:pStyle w:val="Bodytext10"/>
        <w:keepNext w:val="0"/>
        <w:keepLines w:val="0"/>
        <w:widowControl w:val="0"/>
        <w:shd w:val="clear" w:color="auto" w:fill="auto"/>
        <w:tabs>
          <w:tab w:val="left" w:pos="1251"/>
        </w:tabs>
        <w:bidi w:val="0"/>
        <w:spacing w:before="0" w:after="0" w:line="324" w:lineRule="exact"/>
        <w:ind w:left="1240" w:right="0" w:hanging="400"/>
        <w:jc w:val="both"/>
      </w:pPr>
      <w:bookmarkStart w:id="61" w:name="bookmark61"/>
      <w:r>
        <w:rPr>
          <w:rFonts w:ascii="Times New Roman" w:eastAsia="Times New Roman" w:hAnsi="Times New Roman" w:cs="Times New Roman"/>
          <w:color w:val="000000"/>
          <w:spacing w:val="0"/>
          <w:w w:val="100"/>
          <w:position w:val="0"/>
        </w:rPr>
        <w:t>3</w:t>
      </w:r>
      <w:bookmarkEnd w:id="61"/>
      <w:r>
        <w:rPr>
          <w:rFonts w:ascii="Times New Roman" w:eastAsia="Times New Roman" w:hAnsi="Times New Roman" w:cs="Times New Roman"/>
          <w:color w:val="000000"/>
          <w:spacing w:val="0"/>
          <w:w w:val="100"/>
          <w:position w:val="0"/>
        </w:rPr>
        <w:t>）</w:t>
        <w:tab/>
      </w:r>
      <w:r>
        <w:rPr>
          <w:color w:val="000000"/>
          <w:spacing w:val="0"/>
          <w:w w:val="100"/>
          <w:position w:val="0"/>
        </w:rPr>
        <w:t>外露引下线，其距地面</w:t>
      </w:r>
      <w:r>
        <w:rPr>
          <w:rFonts w:ascii="Times New Roman" w:eastAsia="Times New Roman" w:hAnsi="Times New Roman" w:cs="Times New Roman"/>
          <w:color w:val="000000"/>
          <w:spacing w:val="0"/>
          <w:w w:val="100"/>
          <w:position w:val="0"/>
          <w:lang w:val="en-US" w:eastAsia="en-US" w:bidi="en-US"/>
        </w:rPr>
        <w:t>2. 7m</w:t>
      </w:r>
      <w:r>
        <w:rPr>
          <w:color w:val="000000"/>
          <w:spacing w:val="0"/>
          <w:w w:val="100"/>
          <w:position w:val="0"/>
        </w:rPr>
        <w:t>以下的导体用耐</w:t>
      </w:r>
      <w:r>
        <w:rPr>
          <w:rFonts w:ascii="Times New Roman" w:eastAsia="Times New Roman" w:hAnsi="Times New Roman" w:cs="Times New Roman"/>
          <w:color w:val="000000"/>
          <w:spacing w:val="0"/>
          <w:w w:val="100"/>
          <w:position w:val="0"/>
          <w:lang w:val="en-US" w:eastAsia="en-US" w:bidi="en-US"/>
        </w:rPr>
        <w:t xml:space="preserve">1. </w:t>
      </w:r>
      <w:r>
        <w:rPr>
          <w:rFonts w:ascii="Times New Roman" w:eastAsia="Times New Roman" w:hAnsi="Times New Roman" w:cs="Times New Roman"/>
          <w:color w:val="000000"/>
          <w:spacing w:val="0"/>
          <w:w w:val="100"/>
          <w:position w:val="0"/>
        </w:rPr>
        <w:t xml:space="preserve">2/50 </w:t>
      </w:r>
      <w:r>
        <w:rPr>
          <w:rFonts w:ascii="Times New Roman" w:eastAsia="Times New Roman" w:hAnsi="Times New Roman" w:cs="Times New Roman"/>
          <w:color w:val="000000"/>
          <w:spacing w:val="0"/>
          <w:w w:val="100"/>
          <w:position w:val="0"/>
          <w:lang w:val="en-US" w:eastAsia="en-US" w:bidi="en-US"/>
        </w:rPr>
        <w:t>H s</w:t>
      </w:r>
      <w:r>
        <w:rPr>
          <w:color w:val="000000"/>
          <w:spacing w:val="0"/>
          <w:w w:val="100"/>
          <w:position w:val="0"/>
        </w:rPr>
        <w:t>冲击电压</w:t>
      </w:r>
      <w:r>
        <w:rPr>
          <w:rFonts w:ascii="Times New Roman" w:eastAsia="Times New Roman" w:hAnsi="Times New Roman" w:cs="Times New Roman"/>
          <w:color w:val="000000"/>
          <w:spacing w:val="0"/>
          <w:w w:val="100"/>
          <w:position w:val="0"/>
          <w:lang w:val="en-US" w:eastAsia="en-US" w:bidi="en-US"/>
        </w:rPr>
        <w:t>100kV</w:t>
      </w:r>
      <w:r>
        <w:rPr>
          <w:color w:val="000000"/>
          <w:spacing w:val="0"/>
          <w:w w:val="100"/>
          <w:position w:val="0"/>
        </w:rPr>
        <w:t>的绝缘层隔离， 或用至少</w:t>
      </w:r>
      <w:r>
        <w:rPr>
          <w:rFonts w:ascii="Times New Roman" w:eastAsia="Times New Roman" w:hAnsi="Times New Roman" w:cs="Times New Roman"/>
          <w:color w:val="000000"/>
          <w:spacing w:val="0"/>
          <w:w w:val="100"/>
          <w:position w:val="0"/>
          <w:lang w:val="en-US" w:eastAsia="en-US" w:bidi="en-US"/>
        </w:rPr>
        <w:t>3mm</w:t>
      </w:r>
      <w:r>
        <w:rPr>
          <w:color w:val="000000"/>
          <w:spacing w:val="0"/>
          <w:w w:val="100"/>
          <w:position w:val="0"/>
        </w:rPr>
        <w:t>厚的交联聚乙烯层隔离；</w:t>
      </w:r>
    </w:p>
    <w:p>
      <w:pPr>
        <w:pStyle w:val="Bodytext10"/>
        <w:keepNext w:val="0"/>
        <w:keepLines w:val="0"/>
        <w:widowControl w:val="0"/>
        <w:shd w:val="clear" w:color="auto" w:fill="auto"/>
        <w:tabs>
          <w:tab w:val="left" w:pos="1251"/>
        </w:tabs>
        <w:bidi w:val="0"/>
        <w:spacing w:before="0" w:after="80" w:line="324" w:lineRule="exact"/>
        <w:ind w:left="0" w:right="0" w:firstLine="820"/>
        <w:jc w:val="both"/>
      </w:pPr>
      <w:bookmarkStart w:id="62" w:name="bookmark62"/>
      <w:r>
        <w:rPr>
          <w:rFonts w:ascii="Times New Roman" w:eastAsia="Times New Roman" w:hAnsi="Times New Roman" w:cs="Times New Roman"/>
          <w:color w:val="000000"/>
          <w:spacing w:val="0"/>
          <w:w w:val="100"/>
          <w:position w:val="0"/>
        </w:rPr>
        <w:t>4</w:t>
      </w:r>
      <w:bookmarkEnd w:id="62"/>
      <w:r>
        <w:rPr>
          <w:rFonts w:ascii="Times New Roman" w:eastAsia="Times New Roman" w:hAnsi="Times New Roman" w:cs="Times New Roman"/>
          <w:color w:val="000000"/>
          <w:spacing w:val="0"/>
          <w:w w:val="100"/>
          <w:position w:val="0"/>
        </w:rPr>
        <w:t>）</w:t>
        <w:tab/>
      </w:r>
      <w:r>
        <w:rPr>
          <w:color w:val="000000"/>
          <w:spacing w:val="0"/>
          <w:w w:val="100"/>
          <w:position w:val="0"/>
        </w:rPr>
        <w:t>用护栏、警告牌使接触引下线的可能性降至最低限度。</w:t>
      </w:r>
    </w:p>
    <w:p>
      <w:pPr>
        <w:pStyle w:val="Bodytext10"/>
        <w:keepNext w:val="0"/>
        <w:keepLines w:val="0"/>
        <w:widowControl w:val="0"/>
        <w:shd w:val="clear" w:color="auto" w:fill="auto"/>
        <w:tabs>
          <w:tab w:val="left" w:pos="837"/>
        </w:tabs>
        <w:bidi w:val="0"/>
        <w:spacing w:before="0" w:after="0" w:line="338" w:lineRule="auto"/>
        <w:ind w:left="0" w:right="0"/>
        <w:jc w:val="both"/>
      </w:pPr>
      <w:bookmarkStart w:id="63" w:name="bookmark63"/>
      <w:r>
        <w:rPr>
          <w:rFonts w:ascii="Times New Roman" w:eastAsia="Times New Roman" w:hAnsi="Times New Roman" w:cs="Times New Roman"/>
          <w:color w:val="000000"/>
          <w:spacing w:val="0"/>
          <w:w w:val="100"/>
          <w:position w:val="0"/>
          <w:lang w:val="en-US" w:eastAsia="en-US" w:bidi="en-US"/>
        </w:rPr>
        <w:t>b</w:t>
      </w:r>
      <w:bookmarkEnd w:id="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防跨步电压应符合下列规定之一：</w:t>
      </w:r>
    </w:p>
    <w:p>
      <w:pPr>
        <w:pStyle w:val="Bodytext10"/>
        <w:keepNext w:val="0"/>
        <w:keepLines w:val="0"/>
        <w:widowControl w:val="0"/>
        <w:shd w:val="clear" w:color="auto" w:fill="auto"/>
        <w:tabs>
          <w:tab w:val="left" w:pos="1251"/>
        </w:tabs>
        <w:bidi w:val="0"/>
        <w:spacing w:before="0" w:after="0" w:line="324" w:lineRule="exact"/>
        <w:ind w:left="1240" w:right="0" w:hanging="400"/>
        <w:jc w:val="both"/>
      </w:pPr>
      <w:bookmarkStart w:id="64" w:name="bookmark64"/>
      <w:r>
        <w:rPr>
          <w:rFonts w:ascii="Times New Roman" w:eastAsia="Times New Roman" w:hAnsi="Times New Roman" w:cs="Times New Roman"/>
          <w:color w:val="000000"/>
          <w:spacing w:val="0"/>
          <w:w w:val="100"/>
          <w:position w:val="0"/>
        </w:rPr>
        <w:t>1</w:t>
      </w:r>
      <w:bookmarkEnd w:id="64"/>
      <w:r>
        <w:rPr>
          <w:rFonts w:ascii="Times New Roman" w:eastAsia="Times New Roman" w:hAnsi="Times New Roman" w:cs="Times New Roman"/>
          <w:color w:val="000000"/>
          <w:spacing w:val="0"/>
          <w:w w:val="100"/>
          <w:position w:val="0"/>
        </w:rPr>
        <w:t>）</w:t>
        <w:tab/>
      </w:r>
      <w:r>
        <w:rPr>
          <w:color w:val="000000"/>
          <w:spacing w:val="0"/>
          <w:w w:val="100"/>
          <w:position w:val="0"/>
        </w:rPr>
        <w:t>利用建筑物金属构架和建筑物互相连接的钢筋在电气上是贯通且不少于</w:t>
      </w:r>
      <w:r>
        <w:rPr>
          <w:rFonts w:ascii="Times New Roman" w:eastAsia="Times New Roman" w:hAnsi="Times New Roman" w:cs="Times New Roman"/>
          <w:color w:val="000000"/>
          <w:spacing w:val="0"/>
          <w:w w:val="100"/>
          <w:position w:val="0"/>
        </w:rPr>
        <w:t>10</w:t>
      </w:r>
      <w:r>
        <w:rPr>
          <w:color w:val="000000"/>
          <w:spacing w:val="0"/>
          <w:w w:val="100"/>
          <w:position w:val="0"/>
        </w:rPr>
        <w:t>根柱子组成 的自然引下线，作为自然引下线的柱子包括位于建筑物四周和蓬筑物内；</w:t>
      </w:r>
    </w:p>
    <w:p>
      <w:pPr>
        <w:pStyle w:val="Bodytext10"/>
        <w:keepNext w:val="0"/>
        <w:keepLines w:val="0"/>
        <w:widowControl w:val="0"/>
        <w:shd w:val="clear" w:color="auto" w:fill="auto"/>
        <w:tabs>
          <w:tab w:val="left" w:pos="1251"/>
        </w:tabs>
        <w:bidi w:val="0"/>
        <w:spacing w:before="0" w:after="140" w:line="338" w:lineRule="exact"/>
        <w:ind w:left="1240" w:right="0" w:hanging="400"/>
        <w:jc w:val="both"/>
        <w:sectPr>
          <w:headerReference w:type="even" r:id="rId66"/>
          <w:headerReference w:type="default" r:id="rId67"/>
          <w:footerReference w:type="even" r:id="rId68"/>
          <w:footerReference w:type="default" r:id="rId69"/>
          <w:headerReference w:type="first" r:id="rId70"/>
          <w:footerReference w:type="first" r:id="rId71"/>
          <w:type w:val="nextPage"/>
          <w:pgSz w:w="11900" w:h="16840"/>
          <w:pgMar w:top="1614" w:right="1226" w:bottom="1503" w:left="1256" w:header="0" w:footer="3" w:gutter="0"/>
          <w:pgNumType w:start="11"/>
          <w:cols w:space="720"/>
          <w:noEndnote/>
          <w:titlePg w:val="0"/>
          <w:rtlGutter w:val="0"/>
          <w:docGrid w:linePitch="360"/>
        </w:sectPr>
      </w:pPr>
      <w:bookmarkStart w:id="65" w:name="bookmark65"/>
      <w:r>
        <w:rPr>
          <w:rFonts w:ascii="Times New Roman" w:eastAsia="Times New Roman" w:hAnsi="Times New Roman" w:cs="Times New Roman"/>
          <w:color w:val="000000"/>
          <w:spacing w:val="0"/>
          <w:w w:val="100"/>
          <w:position w:val="0"/>
        </w:rPr>
        <w:t>2</w:t>
      </w:r>
      <w:bookmarkEnd w:id="65"/>
      <w:r>
        <w:rPr>
          <w:rFonts w:ascii="Times New Roman" w:eastAsia="Times New Roman" w:hAnsi="Times New Roman" w:cs="Times New Roman"/>
          <w:color w:val="000000"/>
          <w:spacing w:val="0"/>
          <w:w w:val="100"/>
          <w:position w:val="0"/>
        </w:rPr>
        <w:t>）</w:t>
        <w:tab/>
      </w:r>
      <w:r>
        <w:rPr>
          <w:color w:val="000000"/>
          <w:spacing w:val="0"/>
          <w:w w:val="100"/>
          <w:position w:val="0"/>
        </w:rPr>
        <w:t>引下线</w:t>
      </w:r>
      <w:r>
        <w:rPr>
          <w:rFonts w:ascii="Times New Roman" w:eastAsia="Times New Roman" w:hAnsi="Times New Roman" w:cs="Times New Roman"/>
          <w:color w:val="000000"/>
          <w:spacing w:val="0"/>
          <w:w w:val="100"/>
          <w:position w:val="0"/>
          <w:lang w:val="en-US" w:eastAsia="en-US" w:bidi="en-US"/>
        </w:rPr>
        <w:t>3m</w:t>
      </w:r>
      <w:r>
        <w:rPr>
          <w:color w:val="000000"/>
          <w:spacing w:val="0"/>
          <w:w w:val="100"/>
          <w:position w:val="0"/>
        </w:rPr>
        <w:t>范围内土壤地表层的电阻率不小于</w:t>
      </w:r>
      <w:r>
        <w:rPr>
          <w:rFonts w:ascii="Times New Roman" w:eastAsia="Times New Roman" w:hAnsi="Times New Roman" w:cs="Times New Roman"/>
          <w:color w:val="000000"/>
          <w:spacing w:val="0"/>
          <w:w w:val="100"/>
          <w:position w:val="0"/>
          <w:lang w:val="en-US" w:eastAsia="en-US" w:bidi="en-US"/>
        </w:rPr>
        <w:t>50kQ</w:t>
      </w:r>
      <w:r>
        <w:rPr>
          <w:color w:val="000000"/>
          <w:spacing w:val="0"/>
          <w:w w:val="100"/>
          <w:position w:val="0"/>
        </w:rPr>
        <w:t>。川。或敷设</w:t>
      </w:r>
      <w:r>
        <w:rPr>
          <w:rFonts w:ascii="Times New Roman" w:eastAsia="Times New Roman" w:hAnsi="Times New Roman" w:cs="Times New Roman"/>
          <w:color w:val="000000"/>
          <w:spacing w:val="0"/>
          <w:w w:val="100"/>
          <w:position w:val="0"/>
          <w:lang w:val="en-US" w:eastAsia="en-US" w:bidi="en-US"/>
        </w:rPr>
        <w:t>5cm</w:t>
      </w:r>
      <w:r>
        <w:rPr>
          <w:color w:val="000000"/>
          <w:spacing w:val="0"/>
          <w:w w:val="100"/>
          <w:position w:val="0"/>
        </w:rPr>
        <w:t>厚沥青层或</w:t>
      </w:r>
      <w:r>
        <w:rPr>
          <w:rFonts w:ascii="Times New Roman" w:eastAsia="Times New Roman" w:hAnsi="Times New Roman" w:cs="Times New Roman"/>
          <w:color w:val="000000"/>
          <w:spacing w:val="0"/>
          <w:w w:val="100"/>
          <w:position w:val="0"/>
          <w:lang w:val="en-US" w:eastAsia="en-US" w:bidi="en-US"/>
        </w:rPr>
        <w:t>15cm</w:t>
      </w:r>
      <w:r>
        <w:rPr>
          <w:color w:val="000000"/>
          <w:spacing w:val="0"/>
          <w:w w:val="100"/>
          <w:position w:val="0"/>
        </w:rPr>
        <w:t>厚砾 石层；</w:t>
      </w:r>
    </w:p>
    <w:p>
      <w:pPr>
        <w:pStyle w:val="Bodytext10"/>
        <w:keepNext w:val="0"/>
        <w:keepLines w:val="0"/>
        <w:widowControl w:val="0"/>
        <w:shd w:val="clear" w:color="auto" w:fill="auto"/>
        <w:tabs>
          <w:tab w:val="left" w:pos="1238"/>
        </w:tabs>
        <w:bidi w:val="0"/>
        <w:spacing w:before="0" w:after="0" w:line="320" w:lineRule="exact"/>
        <w:ind w:left="0" w:right="0" w:firstLine="820"/>
        <w:jc w:val="both"/>
      </w:pPr>
      <w:bookmarkStart w:id="66" w:name="bookmark66"/>
      <w:r>
        <w:rPr>
          <w:rFonts w:ascii="Times New Roman" w:eastAsia="Times New Roman" w:hAnsi="Times New Roman" w:cs="Times New Roman"/>
          <w:color w:val="000000"/>
          <w:spacing w:val="0"/>
          <w:w w:val="100"/>
          <w:position w:val="0"/>
        </w:rPr>
        <w:t>3</w:t>
      </w:r>
      <w:bookmarkEnd w:id="66"/>
      <w:r>
        <w:rPr>
          <w:rFonts w:ascii="Times New Roman" w:eastAsia="Times New Roman" w:hAnsi="Times New Roman" w:cs="Times New Roman"/>
          <w:color w:val="000000"/>
          <w:spacing w:val="0"/>
          <w:w w:val="100"/>
          <w:position w:val="0"/>
        </w:rPr>
        <w:t>）</w:t>
        <w:tab/>
      </w:r>
      <w:r>
        <w:rPr>
          <w:color w:val="000000"/>
          <w:spacing w:val="0"/>
          <w:w w:val="100"/>
          <w:position w:val="0"/>
        </w:rPr>
        <w:t>用网状接地装置对地面作均衡电位处理；</w:t>
      </w:r>
    </w:p>
    <w:p>
      <w:pPr>
        <w:pStyle w:val="Bodytext10"/>
        <w:keepNext w:val="0"/>
        <w:keepLines w:val="0"/>
        <w:widowControl w:val="0"/>
        <w:shd w:val="clear" w:color="auto" w:fill="auto"/>
        <w:tabs>
          <w:tab w:val="left" w:pos="1238"/>
        </w:tabs>
        <w:bidi w:val="0"/>
        <w:spacing w:before="0" w:after="120" w:line="320" w:lineRule="exact"/>
        <w:ind w:left="0" w:right="0" w:firstLine="820"/>
        <w:jc w:val="left"/>
      </w:pPr>
      <w:bookmarkStart w:id="67" w:name="bookmark67"/>
      <w:r>
        <w:rPr>
          <w:rFonts w:ascii="Times New Roman" w:eastAsia="Times New Roman" w:hAnsi="Times New Roman" w:cs="Times New Roman"/>
          <w:color w:val="000000"/>
          <w:spacing w:val="0"/>
          <w:w w:val="100"/>
          <w:position w:val="0"/>
        </w:rPr>
        <w:t>4</w:t>
      </w:r>
      <w:bookmarkEnd w:id="67"/>
      <w:r>
        <w:rPr>
          <w:rFonts w:ascii="Times New Roman" w:eastAsia="Times New Roman" w:hAnsi="Times New Roman" w:cs="Times New Roman"/>
          <w:color w:val="000000"/>
          <w:spacing w:val="0"/>
          <w:w w:val="100"/>
          <w:position w:val="0"/>
        </w:rPr>
        <w:t>）</w:t>
        <w:tab/>
      </w:r>
      <w:r>
        <w:rPr>
          <w:color w:val="000000"/>
          <w:spacing w:val="0"/>
          <w:w w:val="100"/>
          <w:position w:val="0"/>
        </w:rPr>
        <w:t>用护栏、警告牌使进入距引下线</w:t>
      </w:r>
      <w:r>
        <w:rPr>
          <w:rFonts w:ascii="Times New Roman" w:eastAsia="Times New Roman" w:hAnsi="Times New Roman" w:cs="Times New Roman"/>
          <w:color w:val="000000"/>
          <w:spacing w:val="0"/>
          <w:w w:val="100"/>
          <w:position w:val="0"/>
        </w:rPr>
        <w:t>3</w:t>
      </w:r>
      <w:r>
        <w:rPr>
          <w:color w:val="000000"/>
          <w:spacing w:val="0"/>
          <w:w w:val="100"/>
          <w:position w:val="0"/>
        </w:rPr>
        <w:t>田范围内地面的可能性减小到最低限度。</w:t>
      </w:r>
    </w:p>
    <w:p>
      <w:pPr>
        <w:pStyle w:val="Bodytext10"/>
        <w:keepNext w:val="0"/>
        <w:keepLines w:val="0"/>
        <w:widowControl w:val="0"/>
        <w:shd w:val="clear" w:color="auto" w:fill="auto"/>
        <w:bidi w:val="0"/>
        <w:spacing w:before="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rPr>
        <w:t>5</w:t>
      </w:r>
      <w:r>
        <w:rPr>
          <w:color w:val="000000"/>
          <w:spacing w:val="0"/>
          <w:w w:val="100"/>
          <w:position w:val="0"/>
        </w:rPr>
        <w:t>建筑物的钢梁、钢柱、消防梯等金属构件以及幕墙的金属立柱宜作为引下线，但其各部件之 间均应连成电气贯通，可釆用铜锌合金焊、焰焊、卷边压接、缝接、螺钉或螺栓连接；其截面应按本规 范表</w:t>
      </w:r>
      <w:r>
        <w:rPr>
          <w:rFonts w:ascii="Times New Roman" w:eastAsia="Times New Roman" w:hAnsi="Times New Roman" w:cs="Times New Roman"/>
          <w:color w:val="000000"/>
          <w:spacing w:val="0"/>
          <w:w w:val="100"/>
          <w:position w:val="0"/>
        </w:rPr>
        <w:t>1</w:t>
      </w:r>
      <w:r>
        <w:rPr>
          <w:color w:val="000000"/>
          <w:spacing w:val="0"/>
          <w:w w:val="100"/>
          <w:position w:val="0"/>
        </w:rPr>
        <w:t>的规定取值；各金属构件可秋覆有绝缘材料-。</w:t>
      </w:r>
    </w:p>
    <w:p>
      <w:pPr>
        <w:pStyle w:val="Bodytext10"/>
        <w:keepNext w:val="0"/>
        <w:keepLines w:val="0"/>
        <w:widowControl w:val="0"/>
        <w:shd w:val="clear" w:color="auto" w:fill="auto"/>
        <w:bidi w:val="0"/>
        <w:spacing w:before="0" w:after="180" w:line="320" w:lineRule="exact"/>
        <w:ind w:left="2640" w:right="0" w:firstLine="0"/>
        <w:jc w:val="left"/>
      </w:pPr>
      <w:r>
        <w:rPr>
          <w:color w:val="000000"/>
          <w:spacing w:val="0"/>
          <w:w w:val="100"/>
          <w:position w:val="0"/>
        </w:rPr>
        <w:t>表</w:t>
      </w:r>
      <w:r>
        <w:rPr>
          <w:rFonts w:ascii="Times New Roman" w:eastAsia="Times New Roman" w:hAnsi="Times New Roman" w:cs="Times New Roman"/>
          <w:color w:val="000000"/>
          <w:spacing w:val="0"/>
          <w:w w:val="100"/>
          <w:position w:val="0"/>
        </w:rPr>
        <w:t>1</w:t>
      </w:r>
      <w:r>
        <w:rPr>
          <w:color w:val="000000"/>
          <w:spacing w:val="0"/>
          <w:w w:val="100"/>
          <w:position w:val="0"/>
        </w:rPr>
        <w:t>接闪线（带）、接闪杆和引下线的材料、结构与最小截面</w:t>
      </w:r>
    </w:p>
    <w:tbl>
      <w:tblPr>
        <w:tblStyle w:val="TableNormal"/>
        <w:tblOverlap w:val="never"/>
        <w:jc w:val="center"/>
        <w:tblLayout w:type="fixed"/>
        <w:tblCellMar>
          <w:top w:w="0" w:type="dxa"/>
          <w:left w:w="10" w:type="dxa"/>
          <w:bottom w:w="0" w:type="dxa"/>
          <w:right w:w="10" w:type="dxa"/>
        </w:tblCellMar>
      </w:tblPr>
      <w:tblGrid>
        <w:gridCol w:w="1685"/>
        <w:gridCol w:w="2117"/>
        <w:gridCol w:w="1994"/>
        <w:gridCol w:w="2765"/>
      </w:tblGrid>
      <w:tr>
        <w:tblPrEx>
          <w:jc w:val="center"/>
          <w:tblLayout w:type="fixed"/>
          <w:tblCellMar>
            <w:top w:w="0" w:type="dxa"/>
            <w:left w:w="10" w:type="dxa"/>
            <w:bottom w:w="0" w:type="dxa"/>
            <w:right w:w="10" w:type="dxa"/>
          </w:tblCellMar>
        </w:tblPrEx>
        <w:trPr>
          <w:trHeight w:hRule="exact" w:val="648"/>
          <w:jc w:val="center"/>
        </w:trPr>
        <w:tc>
          <w:tcPr>
            <w:tcW w:w="168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材料</w:t>
            </w:r>
          </w:p>
        </w:tc>
        <w:tc>
          <w:tcPr>
            <w:tcW w:w="211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结构</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100" w:line="240" w:lineRule="auto"/>
              <w:ind w:left="0" w:right="0" w:firstLine="0"/>
              <w:jc w:val="center"/>
              <w:rPr>
                <w:sz w:val="17"/>
                <w:szCs w:val="17"/>
              </w:rPr>
            </w:pPr>
            <w:r>
              <w:rPr>
                <w:color w:val="000000"/>
                <w:spacing w:val="0"/>
                <w:w w:val="100"/>
                <w:position w:val="0"/>
                <w:sz w:val="17"/>
                <w:szCs w:val="17"/>
              </w:rPr>
              <w:t>最小截面积</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mm</w:t>
            </w:r>
            <w:r>
              <w:rPr>
                <w:color w:val="000000"/>
                <w:spacing w:val="0"/>
                <w:w w:val="100"/>
                <w:position w:val="0"/>
                <w:sz w:val="18"/>
                <w:szCs w:val="18"/>
                <w:vertAlign w:val="superscript"/>
                <w:lang w:val="en-US" w:eastAsia="en-US" w:bidi="en-US"/>
              </w:rPr>
              <w:t>2</w:t>
            </w:r>
          </w:p>
        </w:tc>
        <w:tc>
          <w:tcPr>
            <w:tcW w:w="2765"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备注」</w:t>
            </w:r>
          </w:p>
        </w:tc>
      </w:tr>
      <w:tr>
        <w:tblPrEx>
          <w:jc w:val="center"/>
          <w:tblLayout w:type="fixed"/>
          <w:tblCellMar>
            <w:top w:w="0" w:type="dxa"/>
            <w:left w:w="10" w:type="dxa"/>
            <w:bottom w:w="0" w:type="dxa"/>
            <w:right w:w="10" w:type="dxa"/>
          </w:tblCellMar>
        </w:tblPrEx>
        <w:trPr>
          <w:trHeight w:hRule="exact" w:val="331"/>
          <w:jc w:val="center"/>
        </w:trPr>
        <w:tc>
          <w:tcPr>
            <w:tcW w:w="168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rPr>
              <w:t>铜，镀锡铜.</w:t>
            </w: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单根扁铜</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厚度</w:t>
            </w:r>
            <w:r>
              <w:rPr>
                <w:color w:val="000000"/>
                <w:spacing w:val="0"/>
                <w:w w:val="100"/>
                <w:position w:val="0"/>
                <w:sz w:val="18"/>
                <w:szCs w:val="18"/>
              </w:rPr>
              <w:t xml:space="preserve">2 </w:t>
            </w:r>
            <w:r>
              <w:rPr>
                <w:color w:val="000000"/>
                <w:spacing w:val="0"/>
                <w:w w:val="100"/>
                <w:position w:val="0"/>
                <w:sz w:val="18"/>
                <w:szCs w:val="18"/>
                <w:lang w:val="en-US" w:eastAsia="en-US" w:bidi="en-US"/>
              </w:rPr>
              <w:t>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单根圆铜'</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rPr>
              <w:t xml:space="preserve">8 </w:t>
            </w:r>
            <w:r>
              <w:rPr>
                <w:color w:val="000000"/>
                <w:spacing w:val="0"/>
                <w:w w:val="100"/>
                <w:position w:val="0"/>
                <w:sz w:val="18"/>
                <w:szCs w:val="18"/>
                <w:lang w:val="en-US" w:eastAsia="en-US" w:bidi="en-US"/>
              </w:rPr>
              <w:t>mm</w:t>
            </w:r>
          </w:p>
        </w:tc>
      </w:tr>
      <w:tr>
        <w:tblPrEx>
          <w:jc w:val="center"/>
          <w:tblLayout w:type="fixed"/>
          <w:tblCellMar>
            <w:top w:w="0" w:type="dxa"/>
            <w:left w:w="10" w:type="dxa"/>
            <w:bottom w:w="0" w:type="dxa"/>
            <w:right w:w="10" w:type="dxa"/>
          </w:tblCellMar>
        </w:tblPrEx>
        <w:trPr>
          <w:trHeight w:hRule="exact" w:val="324"/>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铜绞线</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每股线直径</w:t>
            </w:r>
            <w:r>
              <w:rPr>
                <w:color w:val="000000"/>
                <w:spacing w:val="0"/>
                <w:w w:val="100"/>
                <w:position w:val="0"/>
                <w:sz w:val="18"/>
                <w:szCs w:val="18"/>
                <w:lang w:val="en-US" w:eastAsia="en-US" w:bidi="en-US"/>
              </w:rPr>
              <w:t>L 7mm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单根圆铲</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176</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rPr>
              <w:t xml:space="preserve">15 </w:t>
            </w:r>
            <w:r>
              <w:rPr>
                <w:color w:val="000000"/>
                <w:spacing w:val="0"/>
                <w:w w:val="100"/>
                <w:position w:val="0"/>
                <w:sz w:val="18"/>
                <w:szCs w:val="18"/>
                <w:lang w:val="en-US" w:eastAsia="en-US" w:bidi="en-US"/>
              </w:rPr>
              <w:t>mm</w:t>
            </w:r>
          </w:p>
        </w:tc>
      </w:tr>
      <w:tr>
        <w:tblPrEx>
          <w:jc w:val="center"/>
          <w:tblLayout w:type="fixed"/>
          <w:tblCellMar>
            <w:top w:w="0" w:type="dxa"/>
            <w:left w:w="10" w:type="dxa"/>
            <w:bottom w:w="0" w:type="dxa"/>
            <w:right w:w="10" w:type="dxa"/>
          </w:tblCellMar>
        </w:tblPrEx>
        <w:trPr>
          <w:trHeight w:hRule="exact" w:val="324"/>
          <w:jc w:val="center"/>
        </w:trPr>
        <w:tc>
          <w:tcPr>
            <w:tcW w:w="168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铝</w:t>
            </w: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单根扁铝</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70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厚度</w:t>
            </w:r>
            <w:r>
              <w:rPr>
                <w:color w:val="000000"/>
                <w:spacing w:val="0"/>
                <w:w w:val="100"/>
                <w:position w:val="0"/>
                <w:sz w:val="18"/>
                <w:szCs w:val="18"/>
                <w:lang w:val="en-US" w:eastAsia="en-US" w:bidi="en-US"/>
              </w:rPr>
              <w:t>3mm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单根圆铝</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lang w:val="en-US" w:eastAsia="en-US" w:bidi="en-US"/>
              </w:rPr>
              <w:t>8nnn</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铝绞线</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每股线直径</w:t>
            </w:r>
            <w:r>
              <w:rPr>
                <w:color w:val="000000"/>
                <w:spacing w:val="0"/>
                <w:w w:val="100"/>
                <w:position w:val="0"/>
                <w:sz w:val="18"/>
                <w:szCs w:val="18"/>
                <w:lang w:val="en-US" w:eastAsia="en-US" w:bidi="en-US"/>
              </w:rPr>
              <w:t>1. 7mm</w:t>
            </w:r>
          </w:p>
        </w:tc>
      </w:tr>
      <w:tr>
        <w:tblPrEx>
          <w:jc w:val="center"/>
          <w:tblLayout w:type="fixed"/>
          <w:tblCellMar>
            <w:top w:w="0" w:type="dxa"/>
            <w:left w:w="10" w:type="dxa"/>
            <w:bottom w:w="0" w:type="dxa"/>
            <w:right w:w="10" w:type="dxa"/>
          </w:tblCellMar>
        </w:tblPrEx>
        <w:trPr>
          <w:trHeight w:hRule="exact" w:val="324"/>
          <w:jc w:val="center"/>
        </w:trPr>
        <w:tc>
          <w:tcPr>
            <w:tcW w:w="168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rPr>
              <w:t>铝合金</w:t>
            </w:r>
            <w:r>
              <w:rPr>
                <w:color w:val="000000"/>
                <w:spacing w:val="0"/>
                <w:w w:val="100"/>
                <w:position w:val="0"/>
                <w:sz w:val="17"/>
                <w:szCs w:val="17"/>
                <w:lang w:val="en-US" w:eastAsia="en-US" w:bidi="en-US"/>
              </w:rPr>
              <w:t>.</w:t>
            </w: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单根扁形导体</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厚度</w:t>
            </w:r>
            <w:r>
              <w:rPr>
                <w:color w:val="000000"/>
                <w:spacing w:val="0"/>
                <w:w w:val="100"/>
                <w:position w:val="0"/>
                <w:sz w:val="18"/>
                <w:szCs w:val="18"/>
                <w:lang w:val="en-US" w:eastAsia="en-US" w:bidi="en-US"/>
              </w:rPr>
              <w:t>2. 5mm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单根圆形导体</w:t>
            </w:r>
            <w:r>
              <w:rPr>
                <w:color w:val="000000"/>
                <w:spacing w:val="0"/>
                <w:w w:val="100"/>
                <w:position w:val="0"/>
                <w:sz w:val="18"/>
                <w:szCs w:val="18"/>
                <w:lang w:val="en-US" w:eastAsia="en-US" w:bidi="en-US"/>
              </w:rPr>
              <w:t>C</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lang w:val="en-US" w:eastAsia="en-US" w:bidi="en-US"/>
              </w:rPr>
              <w:t>8mm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绞线</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每股线宜径</w:t>
            </w:r>
            <w:r>
              <w:rPr>
                <w:color w:val="000000"/>
                <w:spacing w:val="0"/>
                <w:w w:val="100"/>
                <w:position w:val="0"/>
                <w:sz w:val="18"/>
                <w:szCs w:val="18"/>
                <w:lang w:val="en-US" w:eastAsia="en-US" w:bidi="en-US"/>
              </w:rPr>
              <w:t>L7mm</w:t>
            </w:r>
          </w:p>
        </w:tc>
      </w:tr>
      <w:tr>
        <w:tblPrEx>
          <w:jc w:val="center"/>
          <w:tblLayout w:type="fixed"/>
          <w:tblCellMar>
            <w:top w:w="0" w:type="dxa"/>
            <w:left w:w="10" w:type="dxa"/>
            <w:bottom w:w="0" w:type="dxa"/>
            <w:right w:w="10" w:type="dxa"/>
          </w:tblCellMar>
        </w:tblPrEx>
        <w:trPr>
          <w:trHeight w:hRule="exact" w:val="324"/>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单根圆形导体</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176</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rPr>
              <w:t xml:space="preserve">15 </w:t>
            </w:r>
            <w:r>
              <w:rPr>
                <w:color w:val="000000"/>
                <w:spacing w:val="0"/>
                <w:w w:val="100"/>
                <w:position w:val="0"/>
                <w:sz w:val="18"/>
                <w:szCs w:val="18"/>
                <w:lang w:val="en-US" w:eastAsia="en-US" w:bidi="en-US"/>
              </w:rPr>
              <w:t>mm</w:t>
            </w:r>
          </w:p>
        </w:tc>
      </w:tr>
      <w:tr>
        <w:tblPrEx>
          <w:jc w:val="center"/>
          <w:tblLayout w:type="fixed"/>
          <w:tblCellMar>
            <w:top w:w="0" w:type="dxa"/>
            <w:left w:w="10" w:type="dxa"/>
            <w:bottom w:w="0" w:type="dxa"/>
            <w:right w:w="10" w:type="dxa"/>
          </w:tblCellMar>
        </w:tblPrEx>
        <w:trPr>
          <w:trHeight w:hRule="exact" w:val="626"/>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310" w:lineRule="exact"/>
              <w:ind w:left="0" w:right="0" w:firstLine="0"/>
              <w:jc w:val="center"/>
              <w:rPr>
                <w:sz w:val="17"/>
                <w:szCs w:val="17"/>
              </w:rPr>
            </w:pPr>
            <w:r>
              <w:rPr>
                <w:color w:val="000000"/>
                <w:spacing w:val="0"/>
                <w:w w:val="100"/>
                <w:position w:val="0"/>
                <w:sz w:val="17"/>
                <w:szCs w:val="17"/>
              </w:rPr>
              <w:t>外表面镀铜的 单根圆形导体</w:t>
            </w:r>
          </w:p>
        </w:tc>
        <w:tc>
          <w:tcPr>
            <w:tcW w:w="1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10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lang w:val="en-US" w:eastAsia="en-US" w:bidi="en-US"/>
              </w:rPr>
              <w:t>8mm,</w:t>
            </w:r>
            <w:r>
              <w:rPr>
                <w:color w:val="000000"/>
                <w:spacing w:val="0"/>
                <w:w w:val="100"/>
                <w:position w:val="0"/>
                <w:sz w:val="17"/>
                <w:szCs w:val="17"/>
              </w:rPr>
              <w:t>径向镀铜厚度至少</w:t>
            </w:r>
            <w:r>
              <w:rPr>
                <w:color w:val="000000"/>
                <w:spacing w:val="0"/>
                <w:w w:val="100"/>
                <w:position w:val="0"/>
                <w:sz w:val="18"/>
                <w:szCs w:val="18"/>
              </w:rPr>
              <w:t>70</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um,</w:t>
            </w:r>
            <w:r>
              <w:rPr>
                <w:color w:val="000000"/>
                <w:spacing w:val="0"/>
                <w:w w:val="100"/>
                <w:position w:val="0"/>
                <w:sz w:val="17"/>
                <w:szCs w:val="17"/>
              </w:rPr>
              <w:t>铜纯度</w:t>
            </w:r>
            <w:r>
              <w:rPr>
                <w:color w:val="000000"/>
                <w:spacing w:val="0"/>
                <w:w w:val="100"/>
                <w:position w:val="0"/>
                <w:sz w:val="18"/>
                <w:szCs w:val="18"/>
                <w:lang w:val="en-US" w:eastAsia="en-US" w:bidi="en-US"/>
              </w:rPr>
              <w:t xml:space="preserve">99. </w:t>
            </w:r>
            <w:r>
              <w:rPr>
                <w:color w:val="000000"/>
                <w:spacing w:val="0"/>
                <w:w w:val="100"/>
                <w:position w:val="0"/>
                <w:sz w:val="18"/>
                <w:szCs w:val="18"/>
              </w:rPr>
              <w:t>9%</w:t>
            </w:r>
          </w:p>
        </w:tc>
      </w:tr>
      <w:tr>
        <w:tblPrEx>
          <w:jc w:val="center"/>
          <w:tblLayout w:type="fixed"/>
          <w:tblCellMar>
            <w:top w:w="0" w:type="dxa"/>
            <w:left w:w="10" w:type="dxa"/>
            <w:bottom w:w="0" w:type="dxa"/>
            <w:right w:w="10" w:type="dxa"/>
          </w:tblCellMar>
        </w:tblPrEx>
        <w:trPr>
          <w:trHeight w:hRule="exact" w:val="317"/>
          <w:jc w:val="center"/>
        </w:trPr>
        <w:tc>
          <w:tcPr>
            <w:tcW w:w="168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rPr>
              <w:t>热浸镀锌钢「</w:t>
            </w: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单根扁钢</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厚度</w:t>
            </w:r>
            <w:r>
              <w:rPr>
                <w:color w:val="000000"/>
                <w:spacing w:val="0"/>
                <w:w w:val="100"/>
                <w:position w:val="0"/>
                <w:sz w:val="18"/>
                <w:szCs w:val="18"/>
                <w:lang w:val="en-US" w:eastAsia="en-US" w:bidi="en-US"/>
              </w:rPr>
              <w:t>2.5mm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単根圆钢'</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lang w:val="en-US" w:eastAsia="en-US" w:bidi="en-US"/>
              </w:rPr>
              <w:t>8mm</w:t>
            </w:r>
          </w:p>
        </w:tc>
      </w:tr>
      <w:tr>
        <w:tblPrEx>
          <w:jc w:val="center"/>
          <w:tblLayout w:type="fixed"/>
          <w:tblCellMar>
            <w:top w:w="0" w:type="dxa"/>
            <w:left w:w="10" w:type="dxa"/>
            <w:bottom w:w="0" w:type="dxa"/>
            <w:right w:w="10" w:type="dxa"/>
          </w:tblCellMar>
        </w:tblPrEx>
        <w:trPr>
          <w:trHeight w:hRule="exact" w:val="324"/>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绞线</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每股线直径</w:t>
            </w:r>
            <w:r>
              <w:rPr>
                <w:color w:val="000000"/>
                <w:spacing w:val="0"/>
                <w:w w:val="100"/>
                <w:position w:val="0"/>
                <w:sz w:val="18"/>
                <w:szCs w:val="18"/>
                <w:lang w:val="en-US" w:eastAsia="en-US" w:bidi="en-US"/>
              </w:rPr>
              <w:t>1. 7mm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单根圆钢</w:t>
            </w:r>
            <w:r>
              <w:rPr>
                <w:color w:val="000000"/>
                <w:spacing w:val="0"/>
                <w:w w:val="100"/>
                <w:position w:val="0"/>
                <w:sz w:val="18"/>
                <w:szCs w:val="18"/>
                <w:lang w:val="en-US" w:eastAsia="en-US" w:bidi="en-US"/>
              </w:rPr>
              <w:t>M</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176</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rPr>
              <w:t xml:space="preserve">15 </w:t>
            </w:r>
            <w:r>
              <w:rPr>
                <w:color w:val="000000"/>
                <w:spacing w:val="0"/>
                <w:w w:val="100"/>
                <w:position w:val="0"/>
                <w:sz w:val="18"/>
                <w:szCs w:val="18"/>
                <w:lang w:val="en-US" w:eastAsia="en-US" w:bidi="en-US"/>
              </w:rPr>
              <w:t>mm</w:t>
            </w:r>
          </w:p>
        </w:tc>
      </w:tr>
      <w:tr>
        <w:tblPrEx>
          <w:jc w:val="center"/>
          <w:tblLayout w:type="fixed"/>
          <w:tblCellMar>
            <w:top w:w="0" w:type="dxa"/>
            <w:left w:w="10" w:type="dxa"/>
            <w:bottom w:w="0" w:type="dxa"/>
            <w:right w:w="10" w:type="dxa"/>
          </w:tblCellMar>
        </w:tblPrEx>
        <w:trPr>
          <w:trHeight w:hRule="exact" w:val="324"/>
          <w:jc w:val="center"/>
        </w:trPr>
        <w:tc>
          <w:tcPr>
            <w:tcW w:w="168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1520" w:right="0" w:firstLine="0"/>
              <w:jc w:val="left"/>
              <w:rPr>
                <w:sz w:val="18"/>
                <w:szCs w:val="18"/>
              </w:rPr>
            </w:pPr>
            <w:r>
              <w:rPr>
                <w:color w:val="000000"/>
                <w:spacing w:val="0"/>
                <w:w w:val="100"/>
                <w:position w:val="0"/>
                <w:sz w:val="18"/>
                <w:szCs w:val="18"/>
              </w:rPr>
              <w:t>4</w:t>
            </w:r>
          </w:p>
          <w:p>
            <w:pPr>
              <w:pStyle w:val="Other10"/>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rPr>
              <w:t>不</w:t>
            </w:r>
            <w:r>
              <w:rPr>
                <w:color w:val="000000"/>
                <w:spacing w:val="0"/>
                <w:w w:val="100"/>
                <w:position w:val="0"/>
                <w:sz w:val="17"/>
                <w:szCs w:val="17"/>
                <w:lang w:val="zh-CN" w:eastAsia="zh-CN" w:bidi="zh-CN"/>
              </w:rPr>
              <w:t>锈钢"</w:t>
            </w: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w:t>
            </w:r>
            <w:r>
              <w:rPr>
                <w:color w:val="000000"/>
                <w:spacing w:val="0"/>
                <w:w w:val="100"/>
                <w:position w:val="0"/>
                <w:sz w:val="17"/>
                <w:szCs w:val="17"/>
                <w:lang w:val="zh-CN" w:eastAsia="zh-CN" w:bidi="zh-CN"/>
              </w:rPr>
              <w:t>扁钢'</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50</w:t>
            </w:r>
            <w:r>
              <w:rPr>
                <w:color w:val="000000"/>
                <w:spacing w:val="0"/>
                <w:w w:val="100"/>
                <w:position w:val="0"/>
                <w:sz w:val="18"/>
                <w:szCs w:val="18"/>
                <w:vertAlign w:val="superscript"/>
                <w:lang w:val="en-US" w:eastAsia="en-US" w:bidi="en-US"/>
              </w:rPr>
              <w:t>h</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厚度</w:t>
            </w:r>
            <w:r>
              <w:rPr>
                <w:color w:val="000000"/>
                <w:spacing w:val="0"/>
                <w:w w:val="100"/>
                <w:position w:val="0"/>
                <w:sz w:val="18"/>
                <w:szCs w:val="18"/>
                <w:lang w:val="en-US" w:eastAsia="en-US" w:bidi="en-US"/>
              </w:rPr>
              <w:t>2mm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单根圆钢</w:t>
            </w:r>
            <w:r>
              <w:rPr>
                <w:color w:val="000000"/>
                <w:spacing w:val="0"/>
                <w:w w:val="100"/>
                <w:position w:val="0"/>
                <w:sz w:val="17"/>
                <w:szCs w:val="17"/>
                <w:lang w:val="en-US" w:eastAsia="en-US" w:bidi="en-US"/>
              </w:rPr>
              <w:t>'</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50</w:t>
            </w:r>
            <w:r>
              <w:rPr>
                <w:color w:val="000000"/>
                <w:spacing w:val="0"/>
                <w:w w:val="100"/>
                <w:position w:val="0"/>
                <w:sz w:val="18"/>
                <w:szCs w:val="18"/>
                <w:vertAlign w:val="superscript"/>
                <w:lang w:val="en-US" w:eastAsia="en-US" w:bidi="en-US"/>
              </w:rPr>
              <w:t>h</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lang w:val="en-US" w:eastAsia="en-US" w:bidi="en-US"/>
              </w:rPr>
              <w:t>8mm</w:t>
            </w:r>
          </w:p>
        </w:tc>
      </w:tr>
      <w:tr>
        <w:tblPrEx>
          <w:jc w:val="center"/>
          <w:tblLayout w:type="fixed"/>
          <w:tblCellMar>
            <w:top w:w="0" w:type="dxa"/>
            <w:left w:w="10" w:type="dxa"/>
            <w:bottom w:w="0" w:type="dxa"/>
            <w:right w:w="10" w:type="dxa"/>
          </w:tblCellMar>
        </w:tblPrEx>
        <w:trPr>
          <w:trHeight w:hRule="exact" w:val="324"/>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绞线</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70</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每股线宜径</w:t>
            </w:r>
            <w:r>
              <w:rPr>
                <w:color w:val="000000"/>
                <w:spacing w:val="0"/>
                <w:w w:val="100"/>
                <w:position w:val="0"/>
                <w:sz w:val="18"/>
                <w:szCs w:val="18"/>
                <w:lang w:val="en-US" w:eastAsia="en-US" w:bidi="en-US"/>
              </w:rPr>
              <w:t>1. 7mm</w:t>
            </w:r>
          </w:p>
        </w:tc>
      </w:tr>
      <w:tr>
        <w:tblPrEx>
          <w:jc w:val="center"/>
          <w:tblLayout w:type="fixed"/>
          <w:tblCellMar>
            <w:top w:w="0" w:type="dxa"/>
            <w:left w:w="10" w:type="dxa"/>
            <w:bottom w:w="0" w:type="dxa"/>
            <w:right w:w="10" w:type="dxa"/>
          </w:tblCellMar>
        </w:tblPrEx>
        <w:trPr>
          <w:trHeight w:hRule="exact" w:val="317"/>
          <w:jc w:val="center"/>
        </w:trPr>
        <w:tc>
          <w:tcPr>
            <w:tcW w:w="1685" w:type="dxa"/>
            <w:vMerge/>
            <w:tcBorders>
              <w:left w:val="single" w:sz="4" w:space="0" w:color="auto"/>
            </w:tcBorders>
            <w:shd w:val="clear" w:color="auto" w:fill="FFFFFF"/>
            <w:vAlign w:val="center"/>
          </w:tcPr>
          <w:p/>
        </w:tc>
        <w:tc>
          <w:tcPr>
            <w:tcW w:w="211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单根圆钢携</w:t>
            </w:r>
          </w:p>
        </w:tc>
        <w:tc>
          <w:tcPr>
            <w:tcW w:w="1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176</w:t>
            </w:r>
          </w:p>
        </w:tc>
        <w:tc>
          <w:tcPr>
            <w:tcW w:w="276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7"/>
                <w:szCs w:val="17"/>
              </w:rPr>
              <w:t>直径</w:t>
            </w:r>
            <w:r>
              <w:rPr>
                <w:color w:val="000000"/>
                <w:spacing w:val="0"/>
                <w:w w:val="100"/>
                <w:position w:val="0"/>
                <w:sz w:val="18"/>
                <w:szCs w:val="18"/>
              </w:rPr>
              <w:t xml:space="preserve">15 </w:t>
            </w:r>
            <w:r>
              <w:rPr>
                <w:color w:val="000000"/>
                <w:spacing w:val="0"/>
                <w:w w:val="100"/>
                <w:position w:val="0"/>
                <w:sz w:val="18"/>
                <w:szCs w:val="18"/>
                <w:lang w:val="en-US" w:eastAsia="en-US" w:bidi="en-US"/>
              </w:rPr>
              <w:t>mi</w:t>
            </w:r>
          </w:p>
        </w:tc>
      </w:tr>
      <w:tr>
        <w:tblPrEx>
          <w:jc w:val="center"/>
          <w:tblLayout w:type="fixed"/>
          <w:tblCellMar>
            <w:top w:w="0" w:type="dxa"/>
            <w:left w:w="10" w:type="dxa"/>
            <w:bottom w:w="0" w:type="dxa"/>
            <w:right w:w="10" w:type="dxa"/>
          </w:tblCellMar>
        </w:tblPrEx>
        <w:trPr>
          <w:trHeight w:hRule="exact" w:val="662"/>
          <w:jc w:val="center"/>
        </w:trPr>
        <w:tc>
          <w:tcPr>
            <w:tcW w:w="168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100" w:line="240" w:lineRule="auto"/>
              <w:ind w:left="0" w:right="0" w:firstLine="520"/>
              <w:jc w:val="left"/>
              <w:rPr>
                <w:sz w:val="17"/>
                <w:szCs w:val="17"/>
              </w:rPr>
            </w:pPr>
            <w:r>
              <w:rPr>
                <w:color w:val="000000"/>
                <w:spacing w:val="0"/>
                <w:w w:val="100"/>
                <w:position w:val="0"/>
                <w:sz w:val="17"/>
                <w:szCs w:val="17"/>
              </w:rPr>
              <w:t>外表面</w:t>
            </w:r>
          </w:p>
          <w:p>
            <w:pPr>
              <w:pStyle w:val="Other10"/>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rPr>
              <w:t>镀铜的钢</w:t>
            </w:r>
          </w:p>
        </w:tc>
        <w:tc>
          <w:tcPr>
            <w:tcW w:w="211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100" w:line="240" w:lineRule="auto"/>
              <w:ind w:left="0" w:right="0" w:firstLine="180"/>
              <w:jc w:val="left"/>
              <w:rPr>
                <w:sz w:val="18"/>
                <w:szCs w:val="18"/>
              </w:rPr>
            </w:pPr>
            <w:r>
              <w:rPr>
                <w:color w:val="000000"/>
                <w:spacing w:val="0"/>
                <w:w w:val="100"/>
                <w:position w:val="0"/>
                <w:sz w:val="17"/>
                <w:szCs w:val="17"/>
              </w:rPr>
              <w:t>单根圆钢（直径</w:t>
            </w:r>
            <w:r>
              <w:rPr>
                <w:color w:val="000000"/>
                <w:spacing w:val="0"/>
                <w:w w:val="100"/>
                <w:position w:val="0"/>
                <w:sz w:val="18"/>
                <w:szCs w:val="18"/>
                <w:lang w:val="en-US" w:eastAsia="en-US" w:bidi="en-US"/>
              </w:rPr>
              <w:t>8mm）</w:t>
            </w:r>
          </w:p>
          <w:p>
            <w:pPr>
              <w:pStyle w:val="Other10"/>
              <w:keepNext w:val="0"/>
              <w:keepLines w:val="0"/>
              <w:widowControl w:val="0"/>
              <w:shd w:val="clear" w:color="auto" w:fill="auto"/>
              <w:bidi w:val="0"/>
              <w:spacing w:before="0" w:after="0" w:line="240" w:lineRule="auto"/>
              <w:ind w:left="0" w:right="0" w:firstLine="180"/>
              <w:jc w:val="left"/>
              <w:rPr>
                <w:sz w:val="18"/>
                <w:szCs w:val="18"/>
              </w:rPr>
            </w:pPr>
            <w:r>
              <w:rPr>
                <w:color w:val="000000"/>
                <w:spacing w:val="0"/>
                <w:w w:val="100"/>
                <w:position w:val="0"/>
                <w:sz w:val="17"/>
                <w:szCs w:val="17"/>
              </w:rPr>
              <w:t>单根扁钢（厚</w:t>
            </w:r>
            <w:r>
              <w:rPr>
                <w:color w:val="000000"/>
                <w:spacing w:val="0"/>
                <w:w w:val="100"/>
                <w:position w:val="0"/>
                <w:sz w:val="18"/>
                <w:szCs w:val="18"/>
                <w:lang w:val="en-US" w:eastAsia="en-US" w:bidi="en-US"/>
              </w:rPr>
              <w:t>2. 5nun）</w:t>
            </w:r>
          </w:p>
        </w:tc>
        <w:tc>
          <w:tcPr>
            <w:tcW w:w="199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50</w:t>
            </w:r>
          </w:p>
        </w:tc>
        <w:tc>
          <w:tcPr>
            <w:tcW w:w="2765"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100" w:line="240" w:lineRule="auto"/>
              <w:ind w:left="0" w:right="0" w:firstLine="0"/>
              <w:jc w:val="center"/>
              <w:rPr>
                <w:sz w:val="17"/>
                <w:szCs w:val="17"/>
              </w:rPr>
            </w:pPr>
            <w:r>
              <w:rPr>
                <w:color w:val="000000"/>
                <w:spacing w:val="0"/>
                <w:w w:val="100"/>
                <w:position w:val="0"/>
                <w:sz w:val="17"/>
                <w:szCs w:val="17"/>
              </w:rPr>
              <w:t>镀铜厚度至少</w:t>
            </w:r>
            <w:r>
              <w:rPr>
                <w:color w:val="000000"/>
                <w:spacing w:val="0"/>
                <w:w w:val="100"/>
                <w:position w:val="0"/>
                <w:sz w:val="18"/>
                <w:szCs w:val="18"/>
                <w:lang w:val="en-US" w:eastAsia="en-US" w:bidi="en-US"/>
              </w:rPr>
              <w:t>70 pm,</w:t>
            </w:r>
            <w:r>
              <w:rPr>
                <w:color w:val="000000"/>
                <w:spacing w:val="0"/>
                <w:w w:val="100"/>
                <w:position w:val="0"/>
                <w:sz w:val="17"/>
                <w:szCs w:val="17"/>
              </w:rPr>
              <w:t>铜纯度</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99. </w:t>
            </w:r>
            <w:r>
              <w:rPr>
                <w:color w:val="000000"/>
                <w:spacing w:val="0"/>
                <w:w w:val="100"/>
                <w:position w:val="0"/>
                <w:sz w:val="18"/>
                <w:szCs w:val="18"/>
              </w:rPr>
              <w:t>9%</w:t>
            </w:r>
          </w:p>
        </w:tc>
      </w:tr>
    </w:tbl>
    <w:p>
      <w:pPr>
        <w:sectPr>
          <w:headerReference w:type="even" r:id="rId72"/>
          <w:headerReference w:type="default" r:id="rId73"/>
          <w:footerReference w:type="even" r:id="rId74"/>
          <w:footerReference w:type="default" r:id="rId75"/>
          <w:headerReference w:type="first" r:id="rId76"/>
          <w:footerReference w:type="first" r:id="rId77"/>
          <w:type w:val="nextPage"/>
          <w:pgSz w:w="11900" w:h="16840"/>
          <w:pgMar w:top="1614" w:right="1226" w:bottom="1503" w:left="1256" w:header="0" w:footer="3" w:gutter="0"/>
          <w:pgNumType w:start="12"/>
          <w:cols w:space="720"/>
          <w:noEndnote/>
          <w:titlePg w:val="0"/>
          <w:rtlGutter w:val="0"/>
          <w:docGrid w:linePitch="360"/>
        </w:sectPr>
      </w:pPr>
    </w:p>
    <w:p>
      <w:pPr>
        <w:pStyle w:val="Bodytext10"/>
        <w:keepNext w:val="0"/>
        <w:keepLines w:val="0"/>
        <w:widowControl w:val="0"/>
        <w:shd w:val="clear" w:color="auto" w:fill="auto"/>
        <w:bidi w:val="0"/>
        <w:spacing w:before="0" w:after="120" w:line="240" w:lineRule="auto"/>
        <w:ind w:left="0" w:right="0" w:firstLine="0"/>
        <w:jc w:val="center"/>
      </w:pPr>
      <w:r>
        <w:rPr>
          <w:color w:val="000000"/>
          <w:spacing w:val="0"/>
          <w:w w:val="100"/>
          <w:position w:val="0"/>
        </w:rPr>
        <w:t>表</w:t>
      </w:r>
      <w:r>
        <w:rPr>
          <w:color w:val="000000"/>
          <w:spacing w:val="0"/>
          <w:w w:val="100"/>
          <w:position w:val="0"/>
          <w:sz w:val="18"/>
          <w:szCs w:val="18"/>
        </w:rPr>
        <w:t>1</w:t>
      </w:r>
      <w:r>
        <w:rPr>
          <w:color w:val="000000"/>
          <w:spacing w:val="0"/>
          <w:w w:val="100"/>
          <w:position w:val="0"/>
        </w:rPr>
        <w:t>接闪线（带）、接闪杆和引下线的材料、结构与最小截面（续）</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38" w:lineRule="exact"/>
        <w:ind w:left="0" w:right="0" w:firstLine="560"/>
        <w:jc w:val="both"/>
        <w:rPr>
          <w:sz w:val="18"/>
          <w:szCs w:val="18"/>
        </w:rPr>
      </w:pPr>
      <w:r>
        <w:rPr>
          <w:color w:val="000000"/>
          <w:spacing w:val="0"/>
          <w:w w:val="100"/>
          <w:position w:val="0"/>
          <w:sz w:val="17"/>
          <w:szCs w:val="17"/>
        </w:rPr>
        <w:t>注：</w:t>
      </w:r>
      <w:r>
        <w:rPr>
          <w:color w:val="000000"/>
          <w:spacing w:val="0"/>
          <w:w w:val="100"/>
          <w:position w:val="0"/>
          <w:sz w:val="18"/>
          <w:szCs w:val="18"/>
          <w:lang w:val="en-US" w:eastAsia="en-US" w:bidi="en-US"/>
        </w:rPr>
        <w:t>a</w:t>
      </w:r>
      <w:r>
        <w:rPr>
          <w:color w:val="000000"/>
          <w:spacing w:val="0"/>
          <w:w w:val="100"/>
          <w:position w:val="0"/>
          <w:sz w:val="17"/>
          <w:szCs w:val="17"/>
        </w:rPr>
        <w:t>热浸或电镀锡的锡层最小厚度为</w:t>
      </w:r>
      <w:r>
        <w:rPr>
          <w:color w:val="000000"/>
          <w:spacing w:val="0"/>
          <w:w w:val="100"/>
          <w:position w:val="0"/>
          <w:sz w:val="18"/>
          <w:szCs w:val="18"/>
          <w:lang w:val="en-US" w:eastAsia="en-US" w:bidi="en-US"/>
        </w:rPr>
        <w:t>Mm；</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38" w:lineRule="exact"/>
        <w:ind w:left="0" w:right="0" w:firstLine="920"/>
        <w:jc w:val="both"/>
        <w:rPr>
          <w:sz w:val="18"/>
          <w:szCs w:val="18"/>
        </w:rPr>
      </w:pPr>
      <w:r>
        <w:rPr>
          <w:color w:val="000000"/>
          <w:spacing w:val="0"/>
          <w:w w:val="100"/>
          <w:position w:val="0"/>
          <w:sz w:val="18"/>
          <w:szCs w:val="18"/>
          <w:lang w:val="en-US" w:eastAsia="en-US" w:bidi="en-US"/>
        </w:rPr>
        <w:t>b</w:t>
      </w:r>
      <w:r>
        <w:rPr>
          <w:color w:val="000000"/>
          <w:spacing w:val="0"/>
          <w:w w:val="100"/>
          <w:position w:val="0"/>
          <w:sz w:val="17"/>
          <w:szCs w:val="17"/>
        </w:rPr>
        <w:t>镀锌层宜光滑连贯、无焊剂斑点，镀锌层圆側至少</w:t>
      </w:r>
      <w:r>
        <w:rPr>
          <w:color w:val="000000"/>
          <w:spacing w:val="0"/>
          <w:w w:val="100"/>
          <w:position w:val="0"/>
          <w:sz w:val="18"/>
          <w:szCs w:val="18"/>
          <w:lang w:val="en-US" w:eastAsia="en-US" w:bidi="en-US"/>
        </w:rPr>
        <w:t>22. 7g/m\</w:t>
      </w:r>
      <w:r>
        <w:rPr>
          <w:color w:val="000000"/>
          <w:spacing w:val="0"/>
          <w:w w:val="100"/>
          <w:position w:val="0"/>
          <w:sz w:val="17"/>
          <w:szCs w:val="17"/>
        </w:rPr>
        <w:t>扁钢至少</w:t>
      </w:r>
      <w:r>
        <w:rPr>
          <w:color w:val="000000"/>
          <w:spacing w:val="0"/>
          <w:w w:val="100"/>
          <w:position w:val="0"/>
          <w:sz w:val="18"/>
          <w:szCs w:val="18"/>
          <w:lang w:val="en-US" w:eastAsia="en-US" w:bidi="en-US"/>
        </w:rPr>
        <w:t>32.4g/m</w:t>
      </w:r>
      <w:r>
        <w:rPr>
          <w:color w:val="000000"/>
          <w:spacing w:val="0"/>
          <w:w w:val="100"/>
          <w:position w:val="0"/>
          <w:sz w:val="18"/>
          <w:szCs w:val="18"/>
          <w:vertAlign w:val="superscript"/>
          <w:lang w:val="en-US" w:eastAsia="en-US" w:bidi="en-US"/>
        </w:rPr>
        <w:t>2</w:t>
      </w:r>
      <w:r>
        <w:rPr>
          <w:color w:val="000000"/>
          <w:spacing w:val="0"/>
          <w:w w:val="100"/>
          <w:position w:val="0"/>
          <w:sz w:val="18"/>
          <w:szCs w:val="18"/>
          <w:lang w:val="en-US" w:eastAsia="en-US" w:bidi="en-US"/>
        </w:rPr>
        <w:t>；</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338" w:lineRule="exact"/>
        <w:ind w:left="560" w:right="0" w:firstLine="400"/>
        <w:jc w:val="both"/>
      </w:pPr>
      <w:r>
        <w:rPr>
          <w:color w:val="000000"/>
          <w:spacing w:val="0"/>
          <w:w w:val="100"/>
          <w:position w:val="0"/>
          <w:sz w:val="18"/>
          <w:szCs w:val="18"/>
          <w:lang w:val="en-US" w:eastAsia="en-US" w:bidi="en-US"/>
        </w:rPr>
        <w:t>c</w:t>
      </w:r>
      <w:r>
        <w:rPr>
          <w:color w:val="000000"/>
          <w:spacing w:val="0"/>
          <w:w w:val="100"/>
          <w:position w:val="0"/>
        </w:rPr>
        <w:t>仅应用于接闪杆。当应用于机械应力没达到临界值之处，可釆用直径</w:t>
      </w:r>
      <w:r>
        <w:rPr>
          <w:color w:val="000000"/>
          <w:spacing w:val="0"/>
          <w:w w:val="100"/>
          <w:position w:val="0"/>
          <w:sz w:val="18"/>
          <w:szCs w:val="18"/>
        </w:rPr>
        <w:t>1</w:t>
      </w:r>
      <w:r>
        <w:rPr>
          <w:color w:val="000000"/>
          <w:spacing w:val="0"/>
          <w:w w:val="100"/>
          <w:position w:val="0"/>
        </w:rPr>
        <w:t>。呗、最长珈的接闪样，并增 加固定；</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920"/>
        <w:jc w:val="both"/>
      </w:pPr>
      <w:r>
        <w:rPr>
          <w:color w:val="000000"/>
          <w:spacing w:val="0"/>
          <w:w w:val="100"/>
          <w:position w:val="0"/>
          <w:sz w:val="18"/>
          <w:szCs w:val="18"/>
          <w:lang w:val="en-US" w:eastAsia="en-US" w:bidi="en-US"/>
        </w:rPr>
        <w:t>d</w:t>
      </w:r>
      <w:r>
        <w:rPr>
          <w:color w:val="000000"/>
          <w:spacing w:val="0"/>
          <w:w w:val="100"/>
          <w:position w:val="0"/>
        </w:rPr>
        <w:t>仅应用于入地之处$</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24" w:lineRule="exact"/>
        <w:ind w:left="0" w:right="0" w:firstLine="920"/>
        <w:jc w:val="both"/>
        <w:rPr>
          <w:sz w:val="18"/>
          <w:szCs w:val="18"/>
        </w:rPr>
      </w:pPr>
      <w:r>
        <w:rPr>
          <w:color w:val="000000"/>
          <w:spacing w:val="0"/>
          <w:w w:val="100"/>
          <w:position w:val="0"/>
          <w:sz w:val="18"/>
          <w:szCs w:val="18"/>
          <w:lang w:val="en-US" w:eastAsia="en-US" w:bidi="en-US"/>
        </w:rPr>
        <w:t>e</w:t>
      </w:r>
      <w:r>
        <w:rPr>
          <w:color w:val="000000"/>
          <w:spacing w:val="0"/>
          <w:w w:val="100"/>
          <w:position w:val="0"/>
          <w:sz w:val="17"/>
          <w:szCs w:val="17"/>
        </w:rPr>
        <w:t>不锈钢中，絡的含量等于或大于</w:t>
      </w:r>
      <w:r>
        <w:rPr>
          <w:color w:val="000000"/>
          <w:spacing w:val="0"/>
          <w:w w:val="100"/>
          <w:position w:val="0"/>
          <w:sz w:val="18"/>
          <w:szCs w:val="18"/>
        </w:rPr>
        <w:t>16%,</w:t>
      </w:r>
      <w:r>
        <w:rPr>
          <w:color w:val="000000"/>
          <w:spacing w:val="0"/>
          <w:w w:val="100"/>
          <w:position w:val="0"/>
          <w:sz w:val="17"/>
          <w:szCs w:val="17"/>
        </w:rPr>
        <w:t>镶的含量等于或大于</w:t>
      </w:r>
      <w:r>
        <w:rPr>
          <w:color w:val="000000"/>
          <w:spacing w:val="0"/>
          <w:w w:val="100"/>
          <w:position w:val="0"/>
          <w:sz w:val="18"/>
          <w:szCs w:val="18"/>
        </w:rPr>
        <w:t>8%,</w:t>
      </w:r>
      <w:r>
        <w:rPr>
          <w:color w:val="000000"/>
          <w:spacing w:val="0"/>
          <w:w w:val="100"/>
          <w:position w:val="0"/>
          <w:sz w:val="17"/>
          <w:szCs w:val="17"/>
        </w:rPr>
        <w:t>碳的含量等于或小于</w:t>
      </w:r>
      <w:r>
        <w:rPr>
          <w:color w:val="000000"/>
          <w:spacing w:val="0"/>
          <w:w w:val="100"/>
          <w:position w:val="0"/>
          <w:sz w:val="18"/>
          <w:szCs w:val="18"/>
          <w:lang w:val="en-US" w:eastAsia="en-US" w:bidi="en-US"/>
        </w:rPr>
        <w:t xml:space="preserve">0. </w:t>
      </w:r>
      <w:r>
        <w:rPr>
          <w:color w:val="000000"/>
          <w:spacing w:val="0"/>
          <w:w w:val="100"/>
          <w:position w:val="0"/>
          <w:sz w:val="18"/>
          <w:szCs w:val="18"/>
        </w:rPr>
        <w:t>08%；</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24" w:lineRule="exact"/>
        <w:ind w:left="560" w:right="0" w:firstLine="400"/>
        <w:jc w:val="both"/>
      </w:pPr>
      <w:r>
        <w:rPr>
          <w:color w:val="000000"/>
          <w:spacing w:val="0"/>
          <w:w w:val="100"/>
          <w:position w:val="0"/>
          <w:sz w:val="18"/>
          <w:szCs w:val="18"/>
          <w:lang w:val="en-US" w:eastAsia="en-US" w:bidi="en-US"/>
        </w:rPr>
        <w:t>F</w:t>
      </w:r>
      <w:r>
        <w:rPr>
          <w:color w:val="000000"/>
          <w:spacing w:val="0"/>
          <w:w w:val="100"/>
          <w:position w:val="0"/>
        </w:rPr>
        <w:t>对埋于混凝土中以及与可燃材料直接接触的不锈钢，其最小尺寸宜增大至直径</w:t>
      </w:r>
      <w:r>
        <w:rPr>
          <w:color w:val="000000"/>
          <w:spacing w:val="0"/>
          <w:w w:val="100"/>
          <w:position w:val="0"/>
          <w:sz w:val="18"/>
          <w:szCs w:val="18"/>
          <w:lang w:val="en-US" w:eastAsia="en-US" w:bidi="en-US"/>
        </w:rPr>
        <w:t>10mm</w:t>
      </w:r>
      <w:r>
        <w:rPr>
          <w:color w:val="000000"/>
          <w:spacing w:val="0"/>
          <w:w w:val="100"/>
          <w:position w:val="0"/>
        </w:rPr>
        <w:t>的</w:t>
      </w:r>
      <w:r>
        <w:rPr>
          <w:color w:val="000000"/>
          <w:spacing w:val="0"/>
          <w:w w:val="100"/>
          <w:position w:val="0"/>
          <w:sz w:val="18"/>
          <w:szCs w:val="18"/>
        </w:rPr>
        <w:t>78</w:t>
      </w:r>
      <w:r>
        <w:rPr>
          <w:color w:val="000000"/>
          <w:spacing w:val="0"/>
          <w:w w:val="100"/>
          <w:position w:val="0"/>
        </w:rPr>
        <w:t>响</w:t>
      </w:r>
      <w:r>
        <w:rPr>
          <w:color w:val="000000"/>
          <w:spacing w:val="0"/>
          <w:w w:val="100"/>
          <w:position w:val="0"/>
          <w:sz w:val="18"/>
          <w:szCs w:val="18"/>
        </w:rPr>
        <w:t xml:space="preserve">2 </w:t>
      </w:r>
      <w:r>
        <w:rPr>
          <w:color w:val="000000"/>
          <w:spacing w:val="0"/>
          <w:w w:val="100"/>
          <w:position w:val="0"/>
        </w:rPr>
        <w:t>（单根圆 钢）和最小厚度</w:t>
      </w:r>
      <w:r>
        <w:rPr>
          <w:color w:val="000000"/>
          <w:spacing w:val="0"/>
          <w:w w:val="100"/>
          <w:position w:val="0"/>
          <w:sz w:val="18"/>
          <w:szCs w:val="18"/>
          <w:lang w:val="en-US" w:eastAsia="en-US" w:bidi="en-US"/>
        </w:rPr>
        <w:t>3mm</w:t>
      </w:r>
      <w:r>
        <w:rPr>
          <w:color w:val="000000"/>
          <w:spacing w:val="0"/>
          <w:w w:val="100"/>
          <w:position w:val="0"/>
        </w:rPr>
        <w:t>的</w:t>
      </w:r>
      <w:r>
        <w:rPr>
          <w:color w:val="000000"/>
          <w:spacing w:val="0"/>
          <w:w w:val="100"/>
          <w:position w:val="0"/>
          <w:sz w:val="18"/>
          <w:szCs w:val="18"/>
        </w:rPr>
        <w:t>75</w:t>
      </w:r>
      <w:r>
        <w:rPr>
          <w:color w:val="000000"/>
          <w:spacing w:val="0"/>
          <w:w w:val="100"/>
          <w:position w:val="0"/>
        </w:rPr>
        <w:t>丽</w:t>
      </w:r>
      <w:r>
        <w:rPr>
          <w:color w:val="000000"/>
          <w:spacing w:val="0"/>
          <w:w w:val="100"/>
          <w:position w:val="0"/>
          <w:sz w:val="18"/>
          <w:szCs w:val="18"/>
        </w:rPr>
        <w:t xml:space="preserve">2 </w:t>
      </w:r>
      <w:r>
        <w:rPr>
          <w:color w:val="000000"/>
          <w:spacing w:val="0"/>
          <w:w w:val="100"/>
          <w:position w:val="0"/>
        </w:rPr>
        <w:t>（单根扁钢）;</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353" w:lineRule="exact"/>
        <w:ind w:left="560" w:right="0" w:firstLine="400"/>
        <w:jc w:val="both"/>
      </w:pPr>
      <w:r>
        <w:rPr>
          <w:color w:val="000000"/>
          <w:spacing w:val="0"/>
          <w:w w:val="100"/>
          <w:position w:val="0"/>
          <w:sz w:val="18"/>
          <w:szCs w:val="18"/>
          <w:lang w:val="en-US" w:eastAsia="en-US" w:bidi="en-US"/>
        </w:rPr>
        <w:t>g</w:t>
      </w:r>
      <w:r>
        <w:rPr>
          <w:color w:val="000000"/>
          <w:spacing w:val="0"/>
          <w:w w:val="100"/>
          <w:position w:val="0"/>
        </w:rPr>
        <w:t>在机械强度没有重要要求之处，</w:t>
      </w:r>
      <w:r>
        <w:rPr>
          <w:color w:val="000000"/>
          <w:spacing w:val="0"/>
          <w:w w:val="100"/>
          <w:position w:val="0"/>
          <w:sz w:val="18"/>
          <w:szCs w:val="18"/>
        </w:rPr>
        <w:t>50</w:t>
      </w:r>
      <w:r>
        <w:rPr>
          <w:color w:val="000000"/>
          <w:spacing w:val="0"/>
          <w:w w:val="100"/>
          <w:position w:val="0"/>
        </w:rPr>
        <w:t>哑</w:t>
      </w:r>
      <w:r>
        <w:rPr>
          <w:color w:val="000000"/>
          <w:spacing w:val="0"/>
          <w:w w:val="100"/>
          <w:position w:val="0"/>
          <w:sz w:val="18"/>
          <w:szCs w:val="18"/>
        </w:rPr>
        <w:t xml:space="preserve">2 </w:t>
      </w:r>
      <w:r>
        <w:rPr>
          <w:color w:val="000000"/>
          <w:spacing w:val="0"/>
          <w:w w:val="100"/>
          <w:position w:val="0"/>
        </w:rPr>
        <w:t>（直径</w:t>
      </w:r>
      <w:r>
        <w:rPr>
          <w:color w:val="000000"/>
          <w:spacing w:val="0"/>
          <w:w w:val="100"/>
          <w:position w:val="0"/>
          <w:sz w:val="18"/>
          <w:szCs w:val="18"/>
          <w:lang w:val="en-US" w:eastAsia="en-US" w:bidi="en-US"/>
        </w:rPr>
        <w:t>8mm）</w:t>
      </w:r>
      <w:r>
        <w:rPr>
          <w:color w:val="000000"/>
          <w:spacing w:val="0"/>
          <w:w w:val="100"/>
          <w:position w:val="0"/>
        </w:rPr>
        <w:t>可减为</w:t>
      </w:r>
      <w:r>
        <w:rPr>
          <w:color w:val="000000"/>
          <w:spacing w:val="0"/>
          <w:w w:val="100"/>
          <w:position w:val="0"/>
          <w:sz w:val="18"/>
          <w:szCs w:val="18"/>
          <w:lang w:val="en-US" w:eastAsia="en-US" w:bidi="en-US"/>
        </w:rPr>
        <w:t>28m?</w:t>
      </w:r>
      <w:r>
        <w:rPr>
          <w:color w:val="000000"/>
          <w:spacing w:val="0"/>
          <w:w w:val="100"/>
          <w:position w:val="0"/>
        </w:rPr>
        <w:t>（直径</w:t>
      </w:r>
      <w:r>
        <w:rPr>
          <w:color w:val="000000"/>
          <w:spacing w:val="0"/>
          <w:w w:val="100"/>
          <w:position w:val="0"/>
          <w:sz w:val="18"/>
          <w:szCs w:val="18"/>
        </w:rPr>
        <w:t>6</w:t>
      </w:r>
      <w:r>
        <w:rPr>
          <w:color w:val="000000"/>
          <w:spacing w:val="0"/>
          <w:w w:val="100"/>
          <w:position w:val="0"/>
        </w:rPr>
        <w:t>剛）。并应减小固定支架间的 间距；</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920"/>
        <w:jc w:val="both"/>
      </w:pPr>
      <w:r>
        <w:rPr>
          <w:color w:val="000000"/>
          <w:spacing w:val="0"/>
          <w:w w:val="100"/>
          <w:position w:val="0"/>
          <w:sz w:val="18"/>
          <w:szCs w:val="18"/>
          <w:lang w:val="en-US" w:eastAsia="en-US" w:bidi="en-US"/>
        </w:rPr>
        <w:t>h</w:t>
      </w:r>
      <w:r>
        <w:rPr>
          <w:color w:val="000000"/>
          <w:spacing w:val="0"/>
          <w:w w:val="100"/>
          <w:position w:val="0"/>
        </w:rPr>
        <w:t>当温升和机械受力是重点考虑之处，</w:t>
      </w:r>
      <w:r>
        <w:rPr>
          <w:color w:val="000000"/>
          <w:spacing w:val="0"/>
          <w:w w:val="100"/>
          <w:position w:val="0"/>
          <w:sz w:val="18"/>
          <w:szCs w:val="18"/>
          <w:lang w:val="en-US" w:eastAsia="en-US" w:bidi="en-US"/>
        </w:rPr>
        <w:t>50m</w:t>
      </w:r>
      <w:r>
        <w:rPr>
          <w:color w:val="000000"/>
          <w:spacing w:val="0"/>
          <w:w w:val="100"/>
          <w:position w:val="0"/>
          <w:sz w:val="18"/>
          <w:szCs w:val="18"/>
          <w:vertAlign w:val="superscript"/>
          <w:lang w:val="en-US" w:eastAsia="en-US" w:bidi="en-US"/>
        </w:rPr>
        <w:t>2</w:t>
      </w:r>
      <w:r>
        <w:rPr>
          <w:color w:val="000000"/>
          <w:spacing w:val="0"/>
          <w:w w:val="100"/>
          <w:position w:val="0"/>
        </w:rPr>
        <w:t>加大至</w:t>
      </w:r>
      <w:r>
        <w:rPr>
          <w:color w:val="000000"/>
          <w:spacing w:val="0"/>
          <w:w w:val="100"/>
          <w:position w:val="0"/>
          <w:sz w:val="18"/>
          <w:szCs w:val="18"/>
        </w:rPr>
        <w:t>75</w:t>
      </w:r>
      <w:r>
        <w:rPr>
          <w:color w:val="000000"/>
          <w:spacing w:val="0"/>
          <w:w w:val="100"/>
          <w:position w:val="0"/>
        </w:rPr>
        <w:t>皿％</w:t>
      </w:r>
    </w:p>
    <w:p>
      <w:pPr>
        <w:pStyle w:val="Bodytext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80" w:line="338" w:lineRule="exact"/>
        <w:ind w:left="920" w:right="0" w:firstLine="40"/>
        <w:jc w:val="both"/>
      </w:pPr>
      <w:r>
        <w:rPr>
          <w:color w:val="000000"/>
          <w:spacing w:val="0"/>
          <w:w w:val="100"/>
          <w:position w:val="0"/>
          <w:sz w:val="18"/>
          <w:szCs w:val="18"/>
          <w:lang w:val="en-US" w:eastAsia="en-US" w:bidi="en-US"/>
        </w:rPr>
        <w:t>i</w:t>
      </w:r>
      <w:r>
        <w:rPr>
          <w:color w:val="000000"/>
          <w:spacing w:val="0"/>
          <w:w w:val="100"/>
          <w:position w:val="0"/>
        </w:rPr>
        <w:t>避免在单位能量</w:t>
      </w:r>
      <w:r>
        <w:rPr>
          <w:color w:val="000000"/>
          <w:spacing w:val="0"/>
          <w:w w:val="100"/>
          <w:position w:val="0"/>
          <w:sz w:val="18"/>
          <w:szCs w:val="18"/>
          <w:lang w:val="en-US" w:eastAsia="en-US" w:bidi="en-US"/>
        </w:rPr>
        <w:t>10MJ/Q</w:t>
      </w:r>
      <w:r>
        <w:rPr>
          <w:color w:val="000000"/>
          <w:spacing w:val="0"/>
          <w:w w:val="100"/>
          <w:position w:val="0"/>
        </w:rPr>
        <w:t>下焰化的最小截面是铜为</w:t>
      </w:r>
      <w:r>
        <w:rPr>
          <w:color w:val="000000"/>
          <w:spacing w:val="0"/>
          <w:w w:val="100"/>
          <w:position w:val="0"/>
          <w:sz w:val="18"/>
          <w:szCs w:val="18"/>
        </w:rPr>
        <w:t xml:space="preserve">16 </w:t>
      </w:r>
      <w:r>
        <w:rPr>
          <w:color w:val="000000"/>
          <w:spacing w:val="0"/>
          <w:w w:val="100"/>
          <w:position w:val="0"/>
          <w:sz w:val="18"/>
          <w:szCs w:val="18"/>
          <w:lang w:val="en-US" w:eastAsia="en-US" w:bidi="en-US"/>
        </w:rPr>
        <w:t>mm</w:t>
      </w:r>
      <w:r>
        <w:rPr>
          <w:color w:val="000000"/>
          <w:spacing w:val="0"/>
          <w:w w:val="100"/>
          <w:position w:val="0"/>
          <w:lang w:val="en-US" w:eastAsia="en-US" w:bidi="en-US"/>
        </w:rPr>
        <w:t>。、</w:t>
      </w:r>
      <w:r>
        <w:rPr>
          <w:color w:val="000000"/>
          <w:spacing w:val="0"/>
          <w:w w:val="100"/>
          <w:position w:val="0"/>
        </w:rPr>
        <w:t>铝为</w:t>
      </w:r>
      <w:r>
        <w:rPr>
          <w:color w:val="000000"/>
          <w:spacing w:val="0"/>
          <w:w w:val="100"/>
          <w:position w:val="0"/>
          <w:sz w:val="18"/>
          <w:szCs w:val="18"/>
        </w:rPr>
        <w:t>25</w:t>
      </w:r>
      <w:r>
        <w:rPr>
          <w:color w:val="000000"/>
          <w:spacing w:val="0"/>
          <w:w w:val="100"/>
          <w:position w:val="0"/>
        </w:rPr>
        <w:t>皿］</w:t>
      </w:r>
      <w:r>
        <w:rPr>
          <w:color w:val="000000"/>
          <w:spacing w:val="0"/>
          <w:w w:val="100"/>
          <w:position w:val="0"/>
          <w:sz w:val="18"/>
          <w:szCs w:val="18"/>
        </w:rPr>
        <w:t>2</w:t>
      </w:r>
      <w:r>
        <w:rPr>
          <w:color w:val="000000"/>
          <w:spacing w:val="0"/>
          <w:w w:val="100"/>
          <w:position w:val="0"/>
        </w:rPr>
        <w:t>、钢为</w:t>
      </w:r>
      <w:r>
        <w:rPr>
          <w:color w:val="000000"/>
          <w:spacing w:val="0"/>
          <w:w w:val="100"/>
          <w:position w:val="0"/>
          <w:sz w:val="18"/>
          <w:szCs w:val="18"/>
        </w:rPr>
        <w:t xml:space="preserve">50 </w:t>
      </w:r>
      <w:r>
        <w:rPr>
          <w:color w:val="000000"/>
          <w:spacing w:val="0"/>
          <w:w w:val="100"/>
          <w:position w:val="0"/>
        </w:rPr>
        <w:t>不锈钢为</w:t>
      </w:r>
      <w:r>
        <w:rPr>
          <w:color w:val="000000"/>
          <w:spacing w:val="0"/>
          <w:w w:val="100"/>
          <w:position w:val="0"/>
          <w:sz w:val="18"/>
          <w:szCs w:val="18"/>
        </w:rPr>
        <w:t xml:space="preserve">50 </w:t>
      </w:r>
      <w:r>
        <w:rPr>
          <w:color w:val="000000"/>
          <w:spacing w:val="0"/>
          <w:w w:val="100"/>
          <w:position w:val="0"/>
          <w:sz w:val="18"/>
          <w:szCs w:val="18"/>
          <w:lang w:val="en-US" w:eastAsia="en-US" w:bidi="en-US"/>
        </w:rPr>
        <w:t>mn?</w:t>
      </w:r>
      <w:r>
        <w:rPr>
          <w:color w:val="000000"/>
          <w:spacing w:val="0"/>
          <w:w w:val="100"/>
          <w:position w:val="0"/>
        </w:rPr>
        <w:t xml:space="preserve">； </w:t>
      </w:r>
      <w:r>
        <w:rPr>
          <w:color w:val="000000"/>
          <w:spacing w:val="0"/>
          <w:w w:val="100"/>
          <w:position w:val="0"/>
          <w:sz w:val="18"/>
          <w:szCs w:val="18"/>
          <w:lang w:val="en-US" w:eastAsia="en-US" w:bidi="en-US"/>
        </w:rPr>
        <w:t>j</w:t>
      </w:r>
      <w:r>
        <w:rPr>
          <w:color w:val="000000"/>
          <w:spacing w:val="0"/>
          <w:w w:val="100"/>
          <w:position w:val="0"/>
        </w:rPr>
        <w:t>截面积允许误差为</w:t>
      </w:r>
      <w:r>
        <w:rPr>
          <w:color w:val="000000"/>
          <w:spacing w:val="0"/>
          <w:w w:val="100"/>
          <w:position w:val="0"/>
          <w:sz w:val="18"/>
          <w:szCs w:val="18"/>
        </w:rPr>
        <w:t>-3%</w:t>
      </w:r>
      <w:r>
        <w:rPr>
          <w:color w:val="000000"/>
          <w:spacing w:val="0"/>
          <w:w w:val="100"/>
          <w:position w:val="0"/>
        </w:rPr>
        <w:t>。</w:t>
      </w:r>
    </w:p>
    <w:p>
      <w:pPr>
        <w:pStyle w:val="Bodytext10"/>
        <w:keepNext w:val="0"/>
        <w:keepLines w:val="0"/>
        <w:widowControl w:val="0"/>
        <w:shd w:val="clear" w:color="auto" w:fill="auto"/>
        <w:bidi w:val="0"/>
        <w:spacing w:before="0" w:after="12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rPr>
        <w:t>6</w:t>
      </w:r>
      <w:r>
        <w:rPr>
          <w:color w:val="000000"/>
          <w:spacing w:val="0"/>
          <w:w w:val="100"/>
          <w:position w:val="0"/>
        </w:rPr>
        <w:t>第二、三类防雷建筑物为钢结构或钢筋混凝土建筑物时，在其钢构件或钢筋之间的连接成满 足本规范规定并利用其作为引下线的条件下，当其垂直支柱均起到引下线的作用时，可不要求满足专设 引下线之间的间距。</w:t>
      </w:r>
    </w:p>
    <w:p>
      <w:pPr>
        <w:pStyle w:val="Bodytext10"/>
        <w:keepNext w:val="0"/>
        <w:keepLines w:val="0"/>
        <w:widowControl w:val="0"/>
        <w:shd w:val="clear" w:color="auto" w:fill="auto"/>
        <w:bidi w:val="0"/>
        <w:spacing w:before="0" w:after="12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rPr>
        <w:t>7</w:t>
      </w:r>
      <w:r>
        <w:rPr>
          <w:color w:val="000000"/>
          <w:spacing w:val="0"/>
          <w:w w:val="100"/>
          <w:position w:val="0"/>
        </w:rPr>
        <w:t>当设计要求引下线的连接釆用焊接时，焊接要求应符合接地体的连接应采用焊接，并宜釆用 放热焊接（热剂焊）。当釆用通用的焊接方法时，应在焊接处做防腐处理。钢材、銅材的焊接应符合下 列规定：</w:t>
      </w:r>
    </w:p>
    <w:p>
      <w:pPr>
        <w:pStyle w:val="Bodytext10"/>
        <w:keepNext w:val="0"/>
        <w:keepLines w:val="0"/>
        <w:widowControl w:val="0"/>
        <w:shd w:val="clear" w:color="auto" w:fill="auto"/>
        <w:bidi w:val="0"/>
        <w:spacing w:before="0" w:after="120" w:line="319" w:lineRule="exact"/>
        <w:ind w:left="0" w:right="0" w:firstLine="500"/>
        <w:jc w:val="both"/>
      </w:pP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导体为钢材时，焊接时的搭接长度及焊接方法要求应符合表</w:t>
      </w:r>
      <w:r>
        <w:rPr>
          <w:rFonts w:ascii="Times New Roman" w:eastAsia="Times New Roman" w:hAnsi="Times New Roman" w:cs="Times New Roman"/>
          <w:color w:val="000000"/>
          <w:spacing w:val="0"/>
          <w:w w:val="100"/>
          <w:position w:val="0"/>
        </w:rPr>
        <w:t>2</w:t>
      </w:r>
      <w:r>
        <w:rPr>
          <w:color w:val="000000"/>
          <w:spacing w:val="0"/>
          <w:w w:val="100"/>
          <w:position w:val="0"/>
        </w:rPr>
        <w:t>的规定；</w:t>
      </w:r>
    </w:p>
    <w:p>
      <w:pPr>
        <w:pStyle w:val="Bodytext10"/>
        <w:keepNext w:val="0"/>
        <w:keepLines w:val="0"/>
        <w:widowControl w:val="0"/>
        <w:shd w:val="clear" w:color="auto" w:fill="auto"/>
        <w:bidi w:val="0"/>
        <w:spacing w:before="0" w:after="180" w:line="319" w:lineRule="exact"/>
        <w:ind w:left="0" w:right="0" w:firstLine="0"/>
        <w:jc w:val="center"/>
      </w:pPr>
      <w:r>
        <w:rPr>
          <w:color w:val="000000"/>
          <w:spacing w:val="0"/>
          <w:w w:val="100"/>
          <w:position w:val="0"/>
        </w:rPr>
        <w:t>表</w:t>
      </w:r>
      <w:r>
        <w:rPr>
          <w:rFonts w:ascii="Times New Roman" w:eastAsia="Times New Roman" w:hAnsi="Times New Roman" w:cs="Times New Roman"/>
          <w:color w:val="000000"/>
          <w:spacing w:val="0"/>
          <w:w w:val="100"/>
          <w:position w:val="0"/>
        </w:rPr>
        <w:t>2</w:t>
      </w:r>
      <w:r>
        <w:rPr>
          <w:color w:val="000000"/>
          <w:spacing w:val="0"/>
          <w:w w:val="100"/>
          <w:position w:val="0"/>
        </w:rPr>
        <w:t>防雷装置钢材焊接时的搭线长度及焊接方法</w:t>
      </w:r>
    </w:p>
    <w:tbl>
      <w:tblPr>
        <w:tblStyle w:val="TableNormal"/>
        <w:tblOverlap w:val="never"/>
        <w:jc w:val="center"/>
        <w:tblLayout w:type="fixed"/>
        <w:tblCellMar>
          <w:top w:w="0" w:type="dxa"/>
          <w:left w:w="10" w:type="dxa"/>
          <w:bottom w:w="0" w:type="dxa"/>
          <w:right w:w="10" w:type="dxa"/>
        </w:tblCellMar>
      </w:tblPr>
      <w:tblGrid>
        <w:gridCol w:w="3168"/>
        <w:gridCol w:w="3197"/>
        <w:gridCol w:w="3197"/>
      </w:tblGrid>
      <w:tr>
        <w:tblPrEx>
          <w:jc w:val="center"/>
          <w:tblLayout w:type="fixed"/>
          <w:tblCellMar>
            <w:top w:w="0" w:type="dxa"/>
            <w:left w:w="10" w:type="dxa"/>
            <w:bottom w:w="0" w:type="dxa"/>
            <w:right w:w="10" w:type="dxa"/>
          </w:tblCellMar>
        </w:tblPrEx>
        <w:trPr>
          <w:trHeight w:hRule="exact" w:val="338"/>
          <w:jc w:val="center"/>
        </w:trPr>
        <w:tc>
          <w:tcPr>
            <w:tcW w:w="31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焊接材料，</w:t>
            </w:r>
          </w:p>
        </w:tc>
        <w:tc>
          <w:tcPr>
            <w:tcW w:w="31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搭接长度</w:t>
            </w:r>
          </w:p>
        </w:tc>
        <w:tc>
          <w:tcPr>
            <w:tcW w:w="31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焊接方法</w:t>
            </w:r>
          </w:p>
        </w:tc>
      </w:tr>
      <w:tr>
        <w:tblPrEx>
          <w:jc w:val="center"/>
          <w:tblLayout w:type="fixed"/>
          <w:tblCellMar>
            <w:top w:w="0" w:type="dxa"/>
            <w:left w:w="10" w:type="dxa"/>
            <w:bottom w:w="0" w:type="dxa"/>
            <w:right w:w="10" w:type="dxa"/>
          </w:tblCellMar>
        </w:tblPrEx>
        <w:trPr>
          <w:trHeight w:hRule="exact" w:val="324"/>
          <w:jc w:val="center"/>
        </w:trPr>
        <w:tc>
          <w:tcPr>
            <w:tcW w:w="316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扁钢与扁钢</w:t>
            </w:r>
          </w:p>
        </w:tc>
        <w:tc>
          <w:tcPr>
            <w:tcW w:w="319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不应少于扁钢宽度的</w:t>
            </w:r>
            <w:r>
              <w:rPr>
                <w:color w:val="000000"/>
                <w:spacing w:val="0"/>
                <w:w w:val="100"/>
                <w:position w:val="0"/>
                <w:sz w:val="18"/>
                <w:szCs w:val="18"/>
              </w:rPr>
              <w:t>2</w:t>
            </w:r>
            <w:r>
              <w:rPr>
                <w:color w:val="000000"/>
                <w:spacing w:val="0"/>
                <w:w w:val="100"/>
                <w:position w:val="0"/>
                <w:sz w:val="17"/>
                <w:szCs w:val="17"/>
              </w:rPr>
              <w:t>倍</w:t>
            </w:r>
          </w:p>
        </w:tc>
        <w:tc>
          <w:tcPr>
            <w:tcW w:w="319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两个大面不应少于</w:t>
            </w:r>
            <w:r>
              <w:rPr>
                <w:color w:val="000000"/>
                <w:spacing w:val="0"/>
                <w:w w:val="100"/>
                <w:position w:val="0"/>
                <w:sz w:val="18"/>
                <w:szCs w:val="18"/>
              </w:rPr>
              <w:t>3</w:t>
            </w:r>
            <w:r>
              <w:rPr>
                <w:color w:val="000000"/>
                <w:spacing w:val="0"/>
                <w:w w:val="100"/>
                <w:position w:val="0"/>
                <w:sz w:val="17"/>
                <w:szCs w:val="17"/>
              </w:rPr>
              <w:t>个棱边焊接</w:t>
            </w:r>
          </w:p>
        </w:tc>
      </w:tr>
      <w:tr>
        <w:tblPrEx>
          <w:jc w:val="center"/>
          <w:tblLayout w:type="fixed"/>
          <w:tblCellMar>
            <w:top w:w="0" w:type="dxa"/>
            <w:left w:w="10" w:type="dxa"/>
            <w:bottom w:w="0" w:type="dxa"/>
            <w:right w:w="10" w:type="dxa"/>
          </w:tblCellMar>
        </w:tblPrEx>
        <w:trPr>
          <w:trHeight w:hRule="exact" w:val="324"/>
          <w:jc w:val="center"/>
        </w:trPr>
        <w:tc>
          <w:tcPr>
            <w:tcW w:w="316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圆钢与圆钢</w:t>
            </w:r>
          </w:p>
        </w:tc>
        <w:tc>
          <w:tcPr>
            <w:tcW w:w="319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16A76"/>
                <w:spacing w:val="0"/>
                <w:w w:val="100"/>
                <w:position w:val="0"/>
                <w:sz w:val="17"/>
                <w:szCs w:val="17"/>
              </w:rPr>
              <w:t>不应少</w:t>
            </w:r>
            <w:r>
              <w:rPr>
                <w:color w:val="000000"/>
                <w:spacing w:val="0"/>
                <w:w w:val="100"/>
                <w:position w:val="0"/>
                <w:sz w:val="17"/>
                <w:szCs w:val="17"/>
              </w:rPr>
              <w:t>于圆钢直径的</w:t>
            </w:r>
            <w:r>
              <w:rPr>
                <w:color w:val="000000"/>
                <w:spacing w:val="0"/>
                <w:w w:val="100"/>
                <w:position w:val="0"/>
                <w:sz w:val="18"/>
                <w:szCs w:val="18"/>
              </w:rPr>
              <w:t>6</w:t>
            </w:r>
            <w:r>
              <w:rPr>
                <w:color w:val="000000"/>
                <w:spacing w:val="0"/>
                <w:w w:val="100"/>
                <w:position w:val="0"/>
                <w:sz w:val="17"/>
                <w:szCs w:val="17"/>
              </w:rPr>
              <w:t>倍</w:t>
            </w:r>
          </w:p>
        </w:tc>
        <w:tc>
          <w:tcPr>
            <w:tcW w:w="319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双面施焊</w:t>
            </w:r>
          </w:p>
        </w:tc>
      </w:tr>
      <w:tr>
        <w:tblPrEx>
          <w:jc w:val="center"/>
          <w:tblLayout w:type="fixed"/>
          <w:tblCellMar>
            <w:top w:w="0" w:type="dxa"/>
            <w:left w:w="10" w:type="dxa"/>
            <w:bottom w:w="0" w:type="dxa"/>
            <w:right w:w="10" w:type="dxa"/>
          </w:tblCellMar>
        </w:tblPrEx>
        <w:trPr>
          <w:trHeight w:hRule="exact" w:val="317"/>
          <w:jc w:val="center"/>
        </w:trPr>
        <w:tc>
          <w:tcPr>
            <w:tcW w:w="316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圆钢与扁钢</w:t>
            </w:r>
          </w:p>
        </w:tc>
        <w:tc>
          <w:tcPr>
            <w:tcW w:w="319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不应少于圆钢直径的</w:t>
            </w:r>
            <w:r>
              <w:rPr>
                <w:color w:val="000000"/>
                <w:spacing w:val="0"/>
                <w:w w:val="100"/>
                <w:position w:val="0"/>
                <w:sz w:val="18"/>
                <w:szCs w:val="18"/>
              </w:rPr>
              <w:t>6</w:t>
            </w:r>
            <w:r>
              <w:rPr>
                <w:color w:val="000000"/>
                <w:spacing w:val="0"/>
                <w:w w:val="100"/>
                <w:position w:val="0"/>
                <w:sz w:val="17"/>
                <w:szCs w:val="17"/>
              </w:rPr>
              <w:t>倍</w:t>
            </w:r>
          </w:p>
        </w:tc>
        <w:tc>
          <w:tcPr>
            <w:tcW w:w="319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双面施焊</w:t>
            </w:r>
          </w:p>
        </w:tc>
      </w:tr>
      <w:tr>
        <w:tblPrEx>
          <w:jc w:val="center"/>
          <w:tblLayout w:type="fixed"/>
          <w:tblCellMar>
            <w:top w:w="0" w:type="dxa"/>
            <w:left w:w="10" w:type="dxa"/>
            <w:bottom w:w="0" w:type="dxa"/>
            <w:right w:w="10" w:type="dxa"/>
          </w:tblCellMar>
        </w:tblPrEx>
        <w:trPr>
          <w:trHeight w:hRule="exact" w:val="972"/>
          <w:jc w:val="center"/>
        </w:trPr>
        <w:tc>
          <w:tcPr>
            <w:tcW w:w="316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120" w:line="240" w:lineRule="auto"/>
              <w:ind w:left="0" w:right="0" w:firstLine="0"/>
              <w:jc w:val="center"/>
              <w:rPr>
                <w:sz w:val="17"/>
                <w:szCs w:val="17"/>
              </w:rPr>
            </w:pPr>
            <w:r>
              <w:rPr>
                <w:color w:val="000000"/>
                <w:spacing w:val="0"/>
                <w:w w:val="100"/>
                <w:position w:val="0"/>
                <w:sz w:val="17"/>
                <w:szCs w:val="17"/>
              </w:rPr>
              <w:t>扁钢与钢管、</w:t>
            </w:r>
          </w:p>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扁钢与角钢</w:t>
            </w:r>
          </w:p>
        </w:tc>
        <w:tc>
          <w:tcPr>
            <w:tcW w:w="6394" w:type="dxa"/>
            <w:gridSpan w:val="2"/>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324" w:lineRule="exact"/>
              <w:ind w:left="0" w:right="0" w:firstLine="460"/>
              <w:jc w:val="left"/>
              <w:rPr>
                <w:sz w:val="17"/>
                <w:szCs w:val="17"/>
              </w:rPr>
            </w:pPr>
            <w:r>
              <w:rPr>
                <w:color w:val="000000"/>
                <w:spacing w:val="0"/>
                <w:w w:val="100"/>
                <w:position w:val="0"/>
                <w:sz w:val="17"/>
                <w:szCs w:val="17"/>
              </w:rPr>
              <w:t>紧贴角钢外侧两面或紧贴</w:t>
            </w:r>
            <w:r>
              <w:rPr>
                <w:color w:val="000000"/>
                <w:spacing w:val="0"/>
                <w:w w:val="100"/>
                <w:position w:val="0"/>
                <w:sz w:val="18"/>
                <w:szCs w:val="18"/>
              </w:rPr>
              <w:t>3/4</w:t>
            </w:r>
            <w:r>
              <w:rPr>
                <w:color w:val="000000"/>
                <w:spacing w:val="0"/>
                <w:w w:val="100"/>
                <w:position w:val="0"/>
                <w:sz w:val="17"/>
                <w:szCs w:val="17"/>
              </w:rPr>
              <w:t>钢管表面，上、下两侧施焊，并应焊以由扁钢 弯成的弧形（或直角形）卡子或直接由扁钢本身弯</w:t>
            </w:r>
          </w:p>
          <w:p>
            <w:pPr>
              <w:pStyle w:val="Other10"/>
              <w:keepNext w:val="0"/>
              <w:keepLines w:val="0"/>
              <w:widowControl w:val="0"/>
              <w:shd w:val="clear" w:color="auto" w:fill="auto"/>
              <w:bidi w:val="0"/>
              <w:spacing w:before="0" w:after="0" w:line="324" w:lineRule="exact"/>
              <w:ind w:left="0" w:right="0" w:firstLine="460"/>
              <w:jc w:val="left"/>
              <w:rPr>
                <w:sz w:val="17"/>
                <w:szCs w:val="17"/>
              </w:rPr>
            </w:pPr>
            <w:r>
              <w:rPr>
                <w:color w:val="000000"/>
                <w:spacing w:val="0"/>
                <w:w w:val="100"/>
                <w:position w:val="0"/>
                <w:sz w:val="17"/>
                <w:szCs w:val="17"/>
              </w:rPr>
              <w:t>成弧形或直角形与钢管或角钢焊接</w:t>
            </w:r>
          </w:p>
        </w:tc>
      </w:tr>
    </w:tbl>
    <w:p>
      <w:pPr>
        <w:widowControl w:val="0"/>
        <w:spacing w:after="239" w:line="1" w:lineRule="exact"/>
      </w:pPr>
    </w:p>
    <w:p>
      <w:pPr>
        <w:pStyle w:val="Bodytext10"/>
        <w:keepNext w:val="0"/>
        <w:keepLines w:val="0"/>
        <w:widowControl w:val="0"/>
        <w:shd w:val="clear" w:color="auto" w:fill="auto"/>
        <w:bidi w:val="0"/>
        <w:spacing w:before="0" w:after="240" w:line="317" w:lineRule="exact"/>
        <w:ind w:left="920" w:right="0" w:hanging="420"/>
        <w:jc w:val="both"/>
      </w:pPr>
      <w:r>
        <w:rPr>
          <w:color w:val="000000"/>
          <w:spacing w:val="0"/>
          <w:w w:val="100"/>
          <w:position w:val="0"/>
          <w:sz w:val="18"/>
          <w:szCs w:val="18"/>
          <w:lang w:val="en-US" w:eastAsia="en-US" w:bidi="en-US"/>
        </w:rPr>
        <w:t>b）</w:t>
      </w:r>
      <w:r>
        <w:rPr>
          <w:color w:val="000000"/>
          <w:spacing w:val="0"/>
          <w:w w:val="100"/>
          <w:position w:val="0"/>
        </w:rPr>
        <w:t>导体为铜材与铜材或铜材与钢材时，连接工艺应釆用放热焊接，熔接接头应将被连接的导体完 全包在接头里，要保证连接部位的金属完全熔化，并应连接牢固。</w:t>
      </w:r>
    </w:p>
    <w:p>
      <w:pPr>
        <w:pStyle w:val="Bodytext10"/>
        <w:keepNext w:val="0"/>
        <w:keepLines w:val="0"/>
        <w:widowControl w:val="0"/>
        <w:shd w:val="clear" w:color="auto" w:fill="auto"/>
        <w:bidi w:val="0"/>
        <w:spacing w:before="0" w:after="120" w:line="338" w:lineRule="auto"/>
        <w:ind w:left="0" w:right="0" w:firstLine="0"/>
        <w:jc w:val="both"/>
      </w:pPr>
      <w:r>
        <w:rPr>
          <w:rFonts w:ascii="Times New Roman" w:eastAsia="Times New Roman" w:hAnsi="Times New Roman" w:cs="Times New Roman"/>
          <w:color w:val="000000"/>
          <w:spacing w:val="0"/>
          <w:w w:val="100"/>
          <w:position w:val="0"/>
          <w:lang w:val="en-US" w:eastAsia="en-US" w:bidi="en-US"/>
        </w:rPr>
        <w:t>8.2.4</w:t>
      </w:r>
      <w:r>
        <w:rPr>
          <w:color w:val="000000"/>
          <w:spacing w:val="0"/>
          <w:w w:val="100"/>
          <w:position w:val="0"/>
        </w:rPr>
        <w:t>评价接地装置设计是否符合以下要求：</w:t>
      </w:r>
    </w:p>
    <w:p>
      <w:pPr>
        <w:pStyle w:val="Bodytext10"/>
        <w:keepNext w:val="0"/>
        <w:keepLines w:val="0"/>
        <w:widowControl w:val="0"/>
        <w:shd w:val="clear" w:color="auto" w:fill="auto"/>
        <w:tabs>
          <w:tab w:val="left" w:pos="918"/>
        </w:tabs>
        <w:bidi w:val="0"/>
        <w:spacing w:before="0" w:after="0" w:line="338" w:lineRule="auto"/>
        <w:ind w:left="0" w:right="0" w:firstLine="500"/>
        <w:jc w:val="both"/>
      </w:pPr>
      <w:bookmarkStart w:id="68" w:name="bookmark68"/>
      <w:r>
        <w:rPr>
          <w:rFonts w:ascii="Times New Roman" w:eastAsia="Times New Roman" w:hAnsi="Times New Roman" w:cs="Times New Roman"/>
          <w:color w:val="000000"/>
          <w:spacing w:val="0"/>
          <w:w w:val="100"/>
          <w:position w:val="0"/>
          <w:lang w:val="en-US" w:eastAsia="en-US" w:bidi="en-US"/>
        </w:rPr>
        <w:t>a</w:t>
      </w:r>
      <w:bookmarkEnd w:id="6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接地装置材型规格应符合国家相关规范要求（见附录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w:t>
      </w:r>
    </w:p>
    <w:p>
      <w:pPr>
        <w:pStyle w:val="Bodytext10"/>
        <w:keepNext w:val="0"/>
        <w:keepLines w:val="0"/>
        <w:widowControl w:val="0"/>
        <w:shd w:val="clear" w:color="auto" w:fill="auto"/>
        <w:tabs>
          <w:tab w:val="left" w:pos="918"/>
        </w:tabs>
        <w:bidi w:val="0"/>
        <w:spacing w:before="0" w:after="120" w:line="324" w:lineRule="exact"/>
        <w:ind w:left="920" w:right="0" w:hanging="420"/>
        <w:jc w:val="both"/>
        <w:sectPr>
          <w:headerReference w:type="even" r:id="rId78"/>
          <w:headerReference w:type="default" r:id="rId79"/>
          <w:footerReference w:type="even" r:id="rId80"/>
          <w:footerReference w:type="default" r:id="rId81"/>
          <w:headerReference w:type="first" r:id="rId82"/>
          <w:footerReference w:type="first" r:id="rId83"/>
          <w:pgSz w:w="11900" w:h="16840"/>
          <w:pgMar w:top="1879" w:right="1201" w:bottom="1605" w:left="1137" w:header="0" w:footer="3" w:gutter="0"/>
          <w:pgNumType w:start="13"/>
          <w:cols w:space="720"/>
          <w:noEndnote/>
          <w:rtlGutter w:val="0"/>
          <w:docGrid w:linePitch="360"/>
        </w:sectPr>
      </w:pPr>
      <w:bookmarkStart w:id="69" w:name="bookmark69"/>
      <w:r>
        <w:rPr>
          <w:rFonts w:ascii="Times New Roman" w:eastAsia="Times New Roman" w:hAnsi="Times New Roman" w:cs="Times New Roman"/>
          <w:color w:val="000000"/>
          <w:spacing w:val="0"/>
          <w:w w:val="100"/>
          <w:position w:val="0"/>
          <w:lang w:val="en-US" w:eastAsia="en-US" w:bidi="en-US"/>
        </w:rPr>
        <w:t>b</w:t>
      </w:r>
      <w:bookmarkEnd w:id="6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接地装置应优先利用建筑物的自然接地体，当自然接地体的接地电阻达不到要求时应增加人工 接地体；</w:t>
      </w:r>
    </w:p>
    <w:p>
      <w:pPr>
        <w:pStyle w:val="Bodytext10"/>
        <w:keepNext w:val="0"/>
        <w:keepLines w:val="0"/>
        <w:widowControl w:val="0"/>
        <w:shd w:val="clear" w:color="auto" w:fill="auto"/>
        <w:tabs>
          <w:tab w:val="left" w:pos="1162"/>
        </w:tabs>
        <w:bidi w:val="0"/>
        <w:spacing w:before="0" w:after="0" w:line="317" w:lineRule="exact"/>
        <w:ind w:left="820" w:right="0" w:hanging="400"/>
        <w:jc w:val="both"/>
      </w:pPr>
      <w:bookmarkStart w:id="70" w:name="bookmark70"/>
      <w:r>
        <w:rPr>
          <w:rFonts w:ascii="Times New Roman" w:eastAsia="Times New Roman" w:hAnsi="Times New Roman" w:cs="Times New Roman"/>
          <w:color w:val="000000"/>
          <w:spacing w:val="0"/>
          <w:w w:val="100"/>
          <w:position w:val="0"/>
          <w:lang w:val="en-US" w:eastAsia="en-US" w:bidi="en-US"/>
        </w:rPr>
        <w:t>c</w:t>
      </w:r>
      <w:bookmarkEnd w:id="7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防雷接地与交流工作接地、直流工作接地、安全保护接地共用一组接地装置时，接地装置 的接地电阻值应按要求的最小值确定。其具体值参见附录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p>
    <w:p>
      <w:pPr>
        <w:pStyle w:val="Bodytext10"/>
        <w:keepNext w:val="0"/>
        <w:keepLines w:val="0"/>
        <w:widowControl w:val="0"/>
        <w:shd w:val="clear" w:color="auto" w:fill="auto"/>
        <w:tabs>
          <w:tab w:val="left" w:pos="830"/>
        </w:tabs>
        <w:bidi w:val="0"/>
        <w:spacing w:before="0" w:after="0" w:line="317" w:lineRule="exact"/>
        <w:ind w:left="820" w:right="0" w:hanging="400"/>
        <w:jc w:val="both"/>
      </w:pPr>
      <w:bookmarkStart w:id="71" w:name="bookmark71"/>
      <w:r>
        <w:rPr>
          <w:rFonts w:ascii="Times New Roman" w:eastAsia="Times New Roman" w:hAnsi="Times New Roman" w:cs="Times New Roman"/>
          <w:color w:val="000000"/>
          <w:spacing w:val="0"/>
          <w:w w:val="100"/>
          <w:position w:val="0"/>
          <w:lang w:val="en-US" w:eastAsia="en-US" w:bidi="en-US"/>
        </w:rPr>
        <w:t>d</w:t>
      </w:r>
      <w:bookmarkEnd w:id="7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在符合附录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规定的条件下，埋于土壤中的人工垂直接地体宜釆用热镀锌角钢、钢管或圆钢； 埋于土壤中的人工水平接地体宜釆用热镀锌扁钢或圆钢。接地线应与水平接地体的截面相同；</w:t>
      </w:r>
    </w:p>
    <w:p>
      <w:pPr>
        <w:pStyle w:val="Bodytext10"/>
        <w:keepNext w:val="0"/>
        <w:keepLines w:val="0"/>
        <w:widowControl w:val="0"/>
        <w:shd w:val="clear" w:color="auto" w:fill="auto"/>
        <w:tabs>
          <w:tab w:val="left" w:pos="830"/>
        </w:tabs>
        <w:bidi w:val="0"/>
        <w:spacing w:before="0" w:after="0" w:line="317" w:lineRule="exact"/>
        <w:ind w:left="820" w:right="0" w:hanging="400"/>
        <w:jc w:val="both"/>
      </w:pPr>
      <w:bookmarkStart w:id="72" w:name="bookmark72"/>
      <w:r>
        <w:rPr>
          <w:rFonts w:ascii="Times New Roman" w:eastAsia="Times New Roman" w:hAnsi="Times New Roman" w:cs="Times New Roman"/>
          <w:color w:val="000000"/>
          <w:spacing w:val="0"/>
          <w:w w:val="100"/>
          <w:position w:val="0"/>
          <w:lang w:val="en-US" w:eastAsia="en-US" w:bidi="en-US"/>
        </w:rPr>
        <w:t>e</w:t>
      </w:r>
      <w:bookmarkEnd w:id="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电子信息系统涉及多个相邻建筑物时，宜釆用两根水平接地体将各建筑物的接地装置相互连 通；</w:t>
      </w:r>
    </w:p>
    <w:p>
      <w:pPr>
        <w:pStyle w:val="Bodytext10"/>
        <w:keepNext w:val="0"/>
        <w:keepLines w:val="0"/>
        <w:widowControl w:val="0"/>
        <w:shd w:val="clear" w:color="auto" w:fill="auto"/>
        <w:tabs>
          <w:tab w:val="left" w:pos="830"/>
        </w:tabs>
        <w:bidi w:val="0"/>
        <w:spacing w:before="0" w:after="240" w:line="317" w:lineRule="exact"/>
        <w:ind w:left="820" w:right="0" w:hanging="400"/>
        <w:jc w:val="both"/>
      </w:pPr>
      <w:bookmarkStart w:id="73" w:name="bookmark73"/>
      <w:r>
        <w:rPr>
          <w:rFonts w:ascii="Times New Roman" w:eastAsia="Times New Roman" w:hAnsi="Times New Roman" w:cs="Times New Roman"/>
          <w:color w:val="000000"/>
          <w:spacing w:val="0"/>
          <w:w w:val="100"/>
          <w:position w:val="0"/>
          <w:lang w:val="en-US" w:eastAsia="en-US" w:bidi="en-US"/>
        </w:rPr>
        <w:t>f</w:t>
      </w:r>
      <w:bookmarkEnd w:id="7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当防雷接地与特殊设备机房（计算机机房）接地分别设置接地装置时，两地网间应釆取隔离措 施。</w:t>
      </w:r>
    </w:p>
    <w:p>
      <w:pPr>
        <w:pStyle w:val="Bodytext10"/>
        <w:keepNext w:val="0"/>
        <w:keepLines w:val="0"/>
        <w:widowControl w:val="0"/>
        <w:shd w:val="clear" w:color="auto" w:fill="auto"/>
        <w:bidi w:val="0"/>
        <w:spacing w:before="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8.2.5</w:t>
      </w:r>
      <w:r>
        <w:rPr>
          <w:color w:val="000000"/>
          <w:spacing w:val="0"/>
          <w:w w:val="100"/>
          <w:position w:val="0"/>
        </w:rPr>
        <w:t>评价等电位连接设计是否符合以下要求：</w:t>
      </w:r>
    </w:p>
    <w:p>
      <w:pPr>
        <w:pStyle w:val="Bodytext10"/>
        <w:keepNext w:val="0"/>
        <w:keepLines w:val="0"/>
        <w:widowControl w:val="0"/>
        <w:shd w:val="clear" w:color="auto" w:fill="auto"/>
        <w:tabs>
          <w:tab w:val="left" w:pos="830"/>
        </w:tabs>
        <w:bidi w:val="0"/>
        <w:spacing w:before="0" w:after="0" w:line="313" w:lineRule="exact"/>
        <w:ind w:left="0" w:right="0"/>
        <w:jc w:val="both"/>
      </w:pPr>
      <w:bookmarkStart w:id="74" w:name="bookmark74"/>
      <w:r>
        <w:rPr>
          <w:rFonts w:ascii="Times New Roman" w:eastAsia="Times New Roman" w:hAnsi="Times New Roman" w:cs="Times New Roman"/>
          <w:color w:val="000000"/>
          <w:spacing w:val="0"/>
          <w:w w:val="100"/>
          <w:position w:val="0"/>
          <w:lang w:val="en-US" w:eastAsia="en-US" w:bidi="en-US"/>
        </w:rPr>
        <w:t>a</w:t>
      </w:r>
      <w:bookmarkEnd w:id="7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等电位连接的材型规格应符合相关规范要求，具体见附录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p>
    <w:p>
      <w:pPr>
        <w:pStyle w:val="Bodytext10"/>
        <w:keepNext w:val="0"/>
        <w:keepLines w:val="0"/>
        <w:widowControl w:val="0"/>
        <w:shd w:val="clear" w:color="auto" w:fill="auto"/>
        <w:tabs>
          <w:tab w:val="left" w:pos="830"/>
        </w:tabs>
        <w:bidi w:val="0"/>
        <w:spacing w:before="0" w:after="0" w:line="313" w:lineRule="exact"/>
        <w:ind w:left="720" w:right="0" w:hanging="300"/>
        <w:jc w:val="both"/>
      </w:pPr>
      <w:bookmarkStart w:id="75" w:name="bookmark75"/>
      <w:r>
        <w:rPr>
          <w:rFonts w:ascii="Times New Roman" w:eastAsia="Times New Roman" w:hAnsi="Times New Roman" w:cs="Times New Roman"/>
          <w:color w:val="000000"/>
          <w:spacing w:val="0"/>
          <w:w w:val="100"/>
          <w:position w:val="0"/>
          <w:lang w:val="en-US" w:eastAsia="en-US" w:bidi="en-US"/>
        </w:rPr>
        <w:t>b</w:t>
      </w:r>
      <w:bookmarkEnd w:id="7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在直击雷非防护区</w:t>
      </w:r>
      <w:r>
        <w:rPr>
          <w:rFonts w:ascii="Times New Roman" w:eastAsia="Times New Roman" w:hAnsi="Times New Roman" w:cs="Times New Roman"/>
          <w:smallCaps/>
          <w:color w:val="000000"/>
          <w:spacing w:val="0"/>
          <w:w w:val="100"/>
          <w:position w:val="0"/>
          <w:sz w:val="24"/>
          <w:szCs w:val="24"/>
          <w:lang w:val="en-US" w:eastAsia="en-US" w:bidi="en-US"/>
        </w:rPr>
        <w:t>（LPZOa）</w:t>
      </w:r>
      <w:r>
        <w:rPr>
          <w:color w:val="000000"/>
          <w:spacing w:val="0"/>
          <w:w w:val="100"/>
          <w:position w:val="0"/>
        </w:rPr>
        <w:t>或直击雷防护区</w:t>
      </w:r>
      <w:r>
        <w:rPr>
          <w:rFonts w:ascii="Times New Roman" w:eastAsia="Times New Roman" w:hAnsi="Times New Roman" w:cs="Times New Roman"/>
          <w:smallCaps/>
          <w:color w:val="000000"/>
          <w:spacing w:val="0"/>
          <w:w w:val="100"/>
          <w:position w:val="0"/>
          <w:sz w:val="24"/>
          <w:szCs w:val="24"/>
          <w:lang w:val="en-US" w:eastAsia="en-US" w:bidi="en-US"/>
        </w:rPr>
        <w:t>（LPZOb）</w:t>
      </w:r>
      <w:r>
        <w:rPr>
          <w:color w:val="000000"/>
          <w:spacing w:val="0"/>
          <w:w w:val="100"/>
          <w:position w:val="0"/>
        </w:rPr>
        <w:t>与第一防护区</w:t>
      </w:r>
      <w:r>
        <w:rPr>
          <w:rFonts w:ascii="Times New Roman" w:eastAsia="Times New Roman" w:hAnsi="Times New Roman" w:cs="Times New Roman"/>
          <w:color w:val="000000"/>
          <w:spacing w:val="0"/>
          <w:w w:val="100"/>
          <w:position w:val="0"/>
          <w:lang w:val="en-US" w:eastAsia="en-US" w:bidi="en-US"/>
        </w:rPr>
        <w:t>（LPZ1）</w:t>
      </w:r>
      <w:r>
        <w:rPr>
          <w:color w:val="000000"/>
          <w:spacing w:val="0"/>
          <w:w w:val="100"/>
          <w:position w:val="0"/>
        </w:rPr>
        <w:t>交界处应设置总等电位 .接地端子板，总等电位接地端子板与接地装置的连接不应少于两处。每层楼宜设置楼层等电位</w:t>
      </w:r>
    </w:p>
    <w:p>
      <w:pPr>
        <w:pStyle w:val="Bodytext10"/>
        <w:keepNext w:val="0"/>
        <w:keepLines w:val="0"/>
        <w:widowControl w:val="0"/>
        <w:shd w:val="clear" w:color="auto" w:fill="auto"/>
        <w:bidi w:val="0"/>
        <w:spacing w:before="0" w:after="0" w:line="313" w:lineRule="exact"/>
        <w:ind w:left="820" w:right="0" w:firstLine="20"/>
        <w:jc w:val="both"/>
      </w:pPr>
      <w:r>
        <w:rPr>
          <w:color w:val="000000"/>
          <w:spacing w:val="0"/>
          <w:w w:val="100"/>
          <w:position w:val="0"/>
        </w:rPr>
        <w:t>接地端子板，卫生间、电子信息系统设备机房等应设置局部等电位接地端子板，各类等电位接 地端子板之间的连接导体宜釆用多股铜芯导线或铜带；</w:t>
      </w:r>
    </w:p>
    <w:p>
      <w:pPr>
        <w:pStyle w:val="Bodytext10"/>
        <w:keepNext w:val="0"/>
        <w:keepLines w:val="0"/>
        <w:widowControl w:val="0"/>
        <w:shd w:val="clear" w:color="auto" w:fill="auto"/>
        <w:tabs>
          <w:tab w:val="left" w:pos="830"/>
        </w:tabs>
        <w:bidi w:val="0"/>
        <w:spacing w:before="0" w:after="0" w:line="313" w:lineRule="exact"/>
        <w:ind w:left="820" w:right="0" w:hanging="400"/>
        <w:jc w:val="both"/>
      </w:pPr>
      <w:bookmarkStart w:id="76" w:name="bookmark76"/>
      <w:r>
        <w:rPr>
          <w:rFonts w:ascii="Times New Roman" w:eastAsia="Times New Roman" w:hAnsi="Times New Roman" w:cs="Times New Roman"/>
          <w:color w:val="000000"/>
          <w:spacing w:val="0"/>
          <w:w w:val="100"/>
          <w:position w:val="0"/>
          <w:lang w:val="en-US" w:eastAsia="en-US" w:bidi="en-US"/>
        </w:rPr>
        <w:t>c</w:t>
      </w:r>
      <w:bookmarkEnd w:id="7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电子系统设备机房的等电位连接应根据电子系统的工作频率分别釆用星形结构</w:t>
      </w:r>
      <w:r>
        <w:rPr>
          <w:rFonts w:ascii="Times New Roman" w:eastAsia="Times New Roman" w:hAnsi="Times New Roman" w:cs="Times New Roman"/>
          <w:color w:val="000000"/>
          <w:spacing w:val="0"/>
          <w:w w:val="100"/>
          <w:position w:val="0"/>
          <w:lang w:val="en-US" w:eastAsia="en-US" w:bidi="en-US"/>
        </w:rPr>
        <w:t>（S</w:t>
      </w:r>
      <w:r>
        <w:rPr>
          <w:color w:val="000000"/>
          <w:spacing w:val="0"/>
          <w:w w:val="100"/>
          <w:position w:val="0"/>
        </w:rPr>
        <w:t>型）或网形 结构</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w:t>
      </w:r>
      <w:r>
        <w:rPr>
          <w:color w:val="000000"/>
          <w:spacing w:val="0"/>
          <w:w w:val="100"/>
          <w:position w:val="0"/>
        </w:rPr>
        <w:t>型）。工作频率小于</w:t>
      </w:r>
      <w:r>
        <w:rPr>
          <w:rFonts w:ascii="Times New Roman" w:eastAsia="Times New Roman" w:hAnsi="Times New Roman" w:cs="Times New Roman"/>
          <w:color w:val="000000"/>
          <w:spacing w:val="0"/>
          <w:w w:val="100"/>
          <w:position w:val="0"/>
          <w:lang w:val="en-US" w:eastAsia="en-US" w:bidi="en-US"/>
        </w:rPr>
        <w:t>300kHz</w:t>
      </w:r>
      <w:r>
        <w:rPr>
          <w:color w:val="000000"/>
          <w:spacing w:val="0"/>
          <w:w w:val="100"/>
          <w:position w:val="0"/>
        </w:rPr>
        <w:t>的模拟线路，可釆用星形结构等电位连接网络；频率为 兆赫</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MHz）</w:t>
      </w:r>
      <w:r>
        <w:rPr>
          <w:color w:val="000000"/>
          <w:spacing w:val="0"/>
          <w:w w:val="100"/>
          <w:position w:val="0"/>
        </w:rPr>
        <w:t>级的数字线路，应采用网形结构等电位连接网络；</w:t>
      </w:r>
    </w:p>
    <w:p>
      <w:pPr>
        <w:pStyle w:val="Bodytext10"/>
        <w:keepNext w:val="0"/>
        <w:keepLines w:val="0"/>
        <w:widowControl w:val="0"/>
        <w:shd w:val="clear" w:color="auto" w:fill="auto"/>
        <w:tabs>
          <w:tab w:val="left" w:pos="830"/>
        </w:tabs>
        <w:bidi w:val="0"/>
        <w:spacing w:before="0" w:after="0" w:line="313" w:lineRule="exact"/>
        <w:ind w:left="0" w:right="0"/>
        <w:jc w:val="both"/>
      </w:pPr>
      <w:bookmarkStart w:id="77" w:name="bookmark77"/>
      <w:r>
        <w:rPr>
          <w:rFonts w:ascii="Times New Roman" w:eastAsia="Times New Roman" w:hAnsi="Times New Roman" w:cs="Times New Roman"/>
          <w:color w:val="000000"/>
          <w:spacing w:val="0"/>
          <w:w w:val="100"/>
          <w:position w:val="0"/>
          <w:lang w:val="en-US" w:eastAsia="en-US" w:bidi="en-US"/>
        </w:rPr>
        <w:t>d</w:t>
      </w:r>
      <w:bookmarkEnd w:id="7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竖直敷设金属管道的顶端和底端应与防雷装置连接；</w:t>
      </w:r>
    </w:p>
    <w:p>
      <w:pPr>
        <w:pStyle w:val="Bodytext10"/>
        <w:keepNext w:val="0"/>
        <w:keepLines w:val="0"/>
        <w:widowControl w:val="0"/>
        <w:shd w:val="clear" w:color="auto" w:fill="auto"/>
        <w:tabs>
          <w:tab w:val="left" w:pos="830"/>
        </w:tabs>
        <w:bidi w:val="0"/>
        <w:spacing w:before="0" w:after="0" w:line="313" w:lineRule="exact"/>
        <w:ind w:left="820" w:right="0" w:hanging="400"/>
        <w:jc w:val="both"/>
      </w:pPr>
      <w:bookmarkStart w:id="78" w:name="bookmark78"/>
      <w:r>
        <w:rPr>
          <w:rFonts w:ascii="Times New Roman" w:eastAsia="Times New Roman" w:hAnsi="Times New Roman" w:cs="Times New Roman"/>
          <w:color w:val="000000"/>
          <w:spacing w:val="0"/>
          <w:w w:val="100"/>
          <w:position w:val="0"/>
          <w:lang w:val="en-US" w:eastAsia="en-US" w:bidi="en-US"/>
        </w:rPr>
        <w:t>e</w:t>
      </w:r>
      <w:bookmarkEnd w:id="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建筑物顶部和外墙上的接闪器应与建筑物栏杆、旗杆、吊车梁、管道、设备、太阳能热水器、 门窗、幕墙支架等外露的金属物进行电气连接；</w:t>
      </w:r>
    </w:p>
    <w:p>
      <w:pPr>
        <w:pStyle w:val="Bodytext10"/>
        <w:keepNext w:val="0"/>
        <w:keepLines w:val="0"/>
        <w:widowControl w:val="0"/>
        <w:shd w:val="clear" w:color="auto" w:fill="auto"/>
        <w:tabs>
          <w:tab w:val="left" w:pos="830"/>
        </w:tabs>
        <w:bidi w:val="0"/>
        <w:spacing w:before="0" w:after="0" w:line="313" w:lineRule="exact"/>
        <w:ind w:left="0" w:right="0"/>
        <w:jc w:val="both"/>
      </w:pPr>
      <w:bookmarkStart w:id="79" w:name="bookmark79"/>
      <w:r>
        <w:rPr>
          <w:rFonts w:ascii="Times New Roman" w:eastAsia="Times New Roman" w:hAnsi="Times New Roman" w:cs="Times New Roman"/>
          <w:color w:val="000000"/>
          <w:spacing w:val="0"/>
          <w:w w:val="100"/>
          <w:position w:val="0"/>
          <w:lang w:val="en-US" w:eastAsia="en-US" w:bidi="en-US"/>
        </w:rPr>
        <w:t>f</w:t>
      </w:r>
      <w:bookmarkEnd w:id="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等电位接地干线应在电气竖井内明敷，并应与楼层主钢筋作等电位连接；</w:t>
      </w:r>
    </w:p>
    <w:p>
      <w:pPr>
        <w:pStyle w:val="Bodytext10"/>
        <w:keepNext w:val="0"/>
        <w:keepLines w:val="0"/>
        <w:widowControl w:val="0"/>
        <w:shd w:val="clear" w:color="auto" w:fill="auto"/>
        <w:tabs>
          <w:tab w:val="left" w:pos="830"/>
        </w:tabs>
        <w:bidi w:val="0"/>
        <w:spacing w:before="0" w:after="0" w:line="313" w:lineRule="exact"/>
        <w:ind w:left="820" w:right="0" w:hanging="400"/>
        <w:jc w:val="both"/>
      </w:pPr>
      <w:bookmarkStart w:id="80" w:name="bookmark80"/>
      <w:r>
        <w:rPr>
          <w:rFonts w:ascii="Times New Roman" w:eastAsia="Times New Roman" w:hAnsi="Times New Roman" w:cs="Times New Roman"/>
          <w:color w:val="000000"/>
          <w:spacing w:val="0"/>
          <w:w w:val="100"/>
          <w:position w:val="0"/>
          <w:lang w:val="en-US" w:eastAsia="en-US" w:bidi="en-US"/>
        </w:rPr>
        <w:t>g</w:t>
      </w:r>
      <w:bookmarkEnd w:id="8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对于第一类防雷建筑物架空进入建筑物的金属管道，应在距离建筑物</w:t>
      </w:r>
      <w:r>
        <w:rPr>
          <w:rFonts w:ascii="Times New Roman" w:eastAsia="Times New Roman" w:hAnsi="Times New Roman" w:cs="Times New Roman"/>
          <w:color w:val="000000"/>
          <w:spacing w:val="0"/>
          <w:w w:val="100"/>
          <w:position w:val="0"/>
          <w:lang w:val="en-US" w:eastAsia="en-US" w:bidi="en-US"/>
        </w:rPr>
        <w:t>100m</w:t>
      </w:r>
      <w:r>
        <w:rPr>
          <w:color w:val="000000"/>
          <w:spacing w:val="0"/>
          <w:w w:val="100"/>
          <w:position w:val="0"/>
        </w:rPr>
        <w:t>内每隔</w:t>
      </w:r>
      <w:r>
        <w:rPr>
          <w:rFonts w:ascii="Times New Roman" w:eastAsia="Times New Roman" w:hAnsi="Times New Roman" w:cs="Times New Roman"/>
          <w:color w:val="000000"/>
          <w:spacing w:val="0"/>
          <w:w w:val="100"/>
          <w:position w:val="0"/>
          <w:lang w:val="en-US" w:eastAsia="en-US" w:bidi="en-US"/>
        </w:rPr>
        <w:t>25m</w:t>
      </w:r>
      <w:r>
        <w:rPr>
          <w:color w:val="000000"/>
          <w:spacing w:val="0"/>
          <w:w w:val="100"/>
          <w:position w:val="0"/>
        </w:rPr>
        <w:t>做接地 处理；</w:t>
      </w:r>
    </w:p>
    <w:p>
      <w:pPr>
        <w:pStyle w:val="Bodytext10"/>
        <w:keepNext w:val="0"/>
        <w:keepLines w:val="0"/>
        <w:widowControl w:val="0"/>
        <w:shd w:val="clear" w:color="auto" w:fill="auto"/>
        <w:tabs>
          <w:tab w:val="left" w:pos="830"/>
        </w:tabs>
        <w:bidi w:val="0"/>
        <w:spacing w:before="0" w:after="0" w:line="313" w:lineRule="exact"/>
        <w:ind w:left="820" w:right="0" w:hanging="400"/>
        <w:jc w:val="both"/>
      </w:pPr>
      <w:bookmarkStart w:id="81" w:name="bookmark81"/>
      <w:r>
        <w:rPr>
          <w:rFonts w:ascii="Times New Roman" w:eastAsia="Times New Roman" w:hAnsi="Times New Roman" w:cs="Times New Roman"/>
          <w:color w:val="000000"/>
          <w:spacing w:val="0"/>
          <w:w w:val="100"/>
          <w:position w:val="0"/>
          <w:lang w:val="en-US" w:eastAsia="en-US" w:bidi="en-US"/>
        </w:rPr>
        <w:t>h</w:t>
      </w:r>
      <w:bookmarkEnd w:id="8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室外低压配电线路应全线采用电缆直接埋地敷设，在入户处应将电缆的金属外皮、钢管接到等 电位连接带或防闪电感应的接地装置上。</w:t>
      </w:r>
    </w:p>
    <w:p>
      <w:pPr>
        <w:widowControl w:val="0"/>
        <w:spacing w:line="1" w:lineRule="exact"/>
        <w:sectPr>
          <w:headerReference w:type="even" r:id="rId84"/>
          <w:headerReference w:type="default" r:id="rId85"/>
          <w:footerReference w:type="even" r:id="rId86"/>
          <w:footerReference w:type="default" r:id="rId87"/>
          <w:headerReference w:type="first" r:id="rId88"/>
          <w:footerReference w:type="first" r:id="rId89"/>
          <w:type w:val="nextPage"/>
          <w:pgSz w:w="11900" w:h="16840"/>
          <w:pgMar w:top="1879" w:right="1201" w:bottom="1605" w:left="1137" w:header="0" w:footer="3" w:gutter="0"/>
          <w:pgNumType w:start="14"/>
          <w:cols w:space="720"/>
          <w:noEndnote/>
          <w:titlePg w:val="0"/>
          <w:rtlGutter w:val="0"/>
          <w:docGrid w:linePitch="360"/>
        </w:sectPr>
      </w:pPr>
      <w:r>
        <mc:AlternateContent>
          <mc:Choice Requires="wps">
            <w:drawing>
              <wp:anchor distT="72390" distB="0" distL="0" distR="0" simplePos="0" relativeHeight="251679744" behindDoc="0" locked="0" layoutInCell="1" allowOverlap="1">
                <wp:simplePos x="0" y="0"/>
                <wp:positionH relativeFrom="page">
                  <wp:posOffset>772160</wp:posOffset>
                </wp:positionH>
                <wp:positionV relativeFrom="paragraph">
                  <wp:posOffset>72390</wp:posOffset>
                </wp:positionV>
                <wp:extent cx="356870" cy="160020"/>
                <wp:wrapTopAndBottom/>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356870" cy="16002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8. 2.6</w:t>
                            </w:r>
                          </w:p>
                        </w:txbxContent>
                      </wps:txbx>
                      <wps:bodyPr wrap="none" lIns="0" tIns="0" rIns="0" bIns="0"/>
                    </wps:wsp>
                  </a:graphicData>
                </a:graphic>
              </wp:anchor>
            </w:drawing>
          </mc:Choice>
          <mc:Fallback>
            <w:pict>
              <v:shape id="Shape 63" o:spid="_x0000_s1033" type="#_x0000_t202" style="width:28.1pt;height:12.6pt;margin-top:5.7pt;margin-left:60.8pt;mso-position-horizontal-relative:page;mso-wrap-distance-bottom:0;mso-wrap-distance-left:0;mso-wrap-distance-right:0;mso-wrap-distance-top:5.7pt;mso-wrap-style:none;position:absolute;v-text-anchor:top;z-index:25167872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8. 2.6</w:t>
                      </w:r>
                    </w:p>
                  </w:txbxContent>
                </v:textbox>
                <w10:wrap type="topAndBottom"/>
              </v:shape>
            </w:pict>
          </mc:Fallback>
        </mc:AlternateContent>
      </w:r>
      <w:r>
        <mc:AlternateContent>
          <mc:Choice Requires="wps">
            <w:drawing>
              <wp:anchor distT="63500" distB="0" distL="0" distR="0" simplePos="0" relativeHeight="251681792" behindDoc="0" locked="0" layoutInCell="1" allowOverlap="1">
                <wp:simplePos x="0" y="0"/>
                <wp:positionH relativeFrom="page">
                  <wp:posOffset>1233805</wp:posOffset>
                </wp:positionH>
                <wp:positionV relativeFrom="paragraph">
                  <wp:posOffset>63500</wp:posOffset>
                </wp:positionV>
                <wp:extent cx="2592070" cy="168910"/>
                <wp:wrapTopAndBottom/>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2592070" cy="16891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评价防闪电感应措施设计是否符合以下要求:</w:t>
                            </w:r>
                          </w:p>
                        </w:txbxContent>
                      </wps:txbx>
                      <wps:bodyPr wrap="none" lIns="0" tIns="0" rIns="0" bIns="0"/>
                    </wps:wsp>
                  </a:graphicData>
                </a:graphic>
              </wp:anchor>
            </w:drawing>
          </mc:Choice>
          <mc:Fallback>
            <w:pict>
              <v:shape id="Shape 65" o:spid="_x0000_s1034" type="#_x0000_t202" style="width:204.1pt;height:13.3pt;margin-top:5pt;margin-left:97.15pt;mso-position-horizontal-relative:page;mso-wrap-distance-bottom:0;mso-wrap-distance-left:0;mso-wrap-distance-right:0;mso-wrap-distance-top:5pt;mso-wrap-style:none;position:absolute;v-text-anchor:top;z-index:25168076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评价防闪电感应措施设计是否符合以下要求:</w:t>
                      </w:r>
                    </w:p>
                  </w:txbxContent>
                </v:textbox>
                <w10:wrap type="topAndBottom"/>
              </v:shape>
            </w:pict>
          </mc:Fallback>
        </mc:AlternateContent>
      </w:r>
    </w:p>
    <w:p>
      <w:pPr>
        <w:pStyle w:val="Bodytext10"/>
        <w:keepNext w:val="0"/>
        <w:keepLines w:val="0"/>
        <w:widowControl w:val="0"/>
        <w:shd w:val="clear" w:color="auto" w:fill="auto"/>
        <w:bidi w:val="0"/>
        <w:spacing w:before="0" w:after="240" w:line="307" w:lineRule="exact"/>
        <w:ind w:left="0" w:right="0" w:firstLine="0"/>
        <w:jc w:val="left"/>
      </w:pPr>
      <w:r>
        <mc:AlternateContent>
          <mc:Choice Requires="wps">
            <w:drawing>
              <wp:anchor distT="0" distB="0" distL="114300" distR="114300" simplePos="0" relativeHeight="251683840" behindDoc="0" locked="0" layoutInCell="1" allowOverlap="1">
                <wp:simplePos x="0" y="0"/>
                <wp:positionH relativeFrom="page">
                  <wp:posOffset>1032510</wp:posOffset>
                </wp:positionH>
                <wp:positionV relativeFrom="paragraph">
                  <wp:posOffset>38100</wp:posOffset>
                </wp:positionV>
                <wp:extent cx="137160" cy="168910"/>
                <wp:wrapSquare wrapText="right"/>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7160" cy="1689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w:t>
                            </w:r>
                          </w:p>
                        </w:txbxContent>
                      </wps:txbx>
                      <wps:bodyPr wrap="none" lIns="0" tIns="0" rIns="0" bIns="0"/>
                    </wps:wsp>
                  </a:graphicData>
                </a:graphic>
              </wp:anchor>
            </w:drawing>
          </mc:Choice>
          <mc:Fallback>
            <w:pict>
              <v:shape id="Shape 67" o:spid="_x0000_s1035" type="#_x0000_t202" style="width:10.8pt;height:13.3pt;margin-top:3pt;margin-left:81.3pt;mso-position-horizontal-relative:page;mso-wrap-distance-bottom:0;mso-wrap-distance-left:9pt;mso-wrap-distance-right:9pt;mso-wrap-distance-top:0;mso-wrap-style:none;position:absolute;v-text-anchor:top;z-index:25168281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w:t>
                      </w:r>
                    </w:p>
                  </w:txbxContent>
                </v:textbox>
                <w10:wrap type="square" side="right"/>
              </v:shape>
            </w:pict>
          </mc:Fallback>
        </mc:AlternateContent>
      </w:r>
      <w:r>
        <w:rPr>
          <w:color w:val="000000"/>
          <w:spacing w:val="0"/>
          <w:w w:val="100"/>
          <w:position w:val="0"/>
        </w:rPr>
        <w:t>低压电源线路引入的总配电箱、配电柜处装设</w:t>
      </w:r>
      <w:r>
        <w:rPr>
          <w:rFonts w:ascii="Times New Roman" w:eastAsia="Times New Roman" w:hAnsi="Times New Roman" w:cs="Times New Roman"/>
          <w:color w:val="000000"/>
          <w:spacing w:val="0"/>
          <w:w w:val="100"/>
          <w:position w:val="0"/>
        </w:rPr>
        <w:t>I</w:t>
      </w:r>
      <w:r>
        <w:rPr>
          <w:color w:val="000000"/>
          <w:spacing w:val="0"/>
          <w:w w:val="100"/>
          <w:position w:val="0"/>
        </w:rPr>
        <w:t>级实验的电涌保护器，以及配电变压器设在本 建筑物内或附设于外墙处，并在低压侧配电屏的母线上装设</w:t>
      </w:r>
      <w:r>
        <w:rPr>
          <w:rFonts w:ascii="Times New Roman" w:eastAsia="Times New Roman" w:hAnsi="Times New Roman" w:cs="Times New Roman"/>
          <w:color w:val="000000"/>
          <w:spacing w:val="0"/>
          <w:w w:val="100"/>
          <w:position w:val="0"/>
        </w:rPr>
        <w:t>I</w:t>
      </w:r>
      <w:r>
        <w:rPr>
          <w:color w:val="000000"/>
          <w:spacing w:val="0"/>
          <w:w w:val="100"/>
          <w:position w:val="0"/>
        </w:rPr>
        <w:t>级实验的电涌保护器时，电涌保 护器每一保护模式的冲击电流值，当电源线路无屏蔽层时可按本规范式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计算，当有屏蔽 层或穿钢管时可按本规范式</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计算；</w:t>
      </w:r>
    </w:p>
    <w:p>
      <w:pPr>
        <w:pStyle w:val="Other10"/>
        <w:keepNext w:val="0"/>
        <w:keepLines w:val="0"/>
        <w:widowControl w:val="0"/>
        <w:shd w:val="clear" w:color="auto" w:fill="auto"/>
        <w:bidi w:val="0"/>
        <w:spacing w:before="0" w:after="0" w:line="240" w:lineRule="auto"/>
        <w:ind w:left="2540" w:right="0" w:firstLine="0"/>
        <w:jc w:val="left"/>
        <w:rPr>
          <w:sz w:val="10"/>
          <w:szCs w:val="10"/>
        </w:rPr>
      </w:pPr>
      <w:r>
        <w:rPr>
          <w:i/>
          <w:iCs/>
          <w:color w:val="000000"/>
          <w:spacing w:val="0"/>
          <w:w w:val="100"/>
          <w:position w:val="0"/>
          <w:sz w:val="20"/>
          <w:szCs w:val="20"/>
          <w:lang w:val="en-US" w:eastAsia="en-US" w:bidi="en-US"/>
        </w:rPr>
        <w:t>imp</w:t>
      </w:r>
      <w:r>
        <w:rPr>
          <w:rFonts w:ascii="Times New Roman" w:eastAsia="Times New Roman" w:hAnsi="Times New Roman" w:cs="Times New Roman"/>
          <w:color w:val="000000"/>
          <w:spacing w:val="0"/>
          <w:w w:val="100"/>
          <w:position w:val="0"/>
          <w:sz w:val="10"/>
          <w:szCs w:val="10"/>
          <w:lang w:val="en-US" w:eastAsia="en-US" w:bidi="en-US"/>
        </w:rPr>
        <w:t xml:space="preserve"> </w:t>
      </w:r>
      <w:r>
        <w:rPr>
          <w:rFonts w:ascii="Times New Roman" w:eastAsia="Times New Roman" w:hAnsi="Times New Roman" w:cs="Times New Roman"/>
          <w:color w:val="000000"/>
          <w:spacing w:val="0"/>
          <w:w w:val="100"/>
          <w:position w:val="0"/>
          <w:sz w:val="10"/>
          <w:szCs w:val="10"/>
        </w:rPr>
        <w:t xml:space="preserve">= 0$ </w:t>
      </w:r>
      <w:r>
        <w:rPr>
          <w:rFonts w:ascii="Times New Roman" w:eastAsia="Times New Roman" w:hAnsi="Times New Roman" w:cs="Times New Roman"/>
          <w:color w:val="000000"/>
          <w:spacing w:val="0"/>
          <w:w w:val="100"/>
          <w:position w:val="0"/>
          <w:sz w:val="10"/>
          <w:szCs w:val="10"/>
          <w:lang w:val="en-US" w:eastAsia="en-US" w:bidi="en-US"/>
        </w:rPr>
        <w:t>——</w:t>
      </w:r>
    </w:p>
    <w:p>
      <w:pPr>
        <w:pStyle w:val="Bodytext10"/>
        <w:keepNext w:val="0"/>
        <w:keepLines w:val="0"/>
        <w:widowControl w:val="0"/>
        <w:shd w:val="clear" w:color="auto" w:fill="auto"/>
        <w:bidi w:val="0"/>
        <w:spacing w:before="0" w:after="120" w:line="240" w:lineRule="auto"/>
        <w:ind w:left="3400" w:right="0" w:firstLine="0"/>
        <w:jc w:val="left"/>
      </w:pPr>
      <w:r>
        <w:rPr>
          <w:i/>
          <w:iCs/>
          <w:color w:val="000000"/>
          <w:spacing w:val="0"/>
          <w:w w:val="100"/>
          <w:position w:val="0"/>
          <w:lang w:val="en-US" w:eastAsia="en-US" w:bidi="en-US"/>
        </w:rPr>
        <w:t>nm</w:t>
      </w:r>
    </w:p>
    <w:p>
      <w:pPr>
        <w:pStyle w:val="Other10"/>
        <w:keepNext w:val="0"/>
        <w:keepLines w:val="0"/>
        <w:widowControl w:val="0"/>
        <w:shd w:val="clear" w:color="auto" w:fill="auto"/>
        <w:bidi w:val="0"/>
        <w:spacing w:before="0" w:after="0" w:line="240" w:lineRule="auto"/>
        <w:ind w:left="3060" w:right="0" w:firstLine="0"/>
        <w:jc w:val="left"/>
        <w:rPr>
          <w:sz w:val="30"/>
          <w:szCs w:val="30"/>
        </w:rPr>
      </w:pPr>
      <w:r>
        <mc:AlternateContent>
          <mc:Choice Requires="wps">
            <w:drawing>
              <wp:anchor distT="0" distB="0" distL="114300" distR="114300" simplePos="0" relativeHeight="251685888" behindDoc="0" locked="0" layoutInCell="1" allowOverlap="1">
                <wp:simplePos x="0" y="0"/>
                <wp:positionH relativeFrom="page">
                  <wp:posOffset>6144260</wp:posOffset>
                </wp:positionH>
                <wp:positionV relativeFrom="paragraph">
                  <wp:posOffset>76200</wp:posOffset>
                </wp:positionV>
                <wp:extent cx="498475" cy="205740"/>
                <wp:wrapSquare wrapText="left"/>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98475" cy="205740"/>
                        </a:xfrm>
                        <a:prstGeom prst="rect">
                          <a:avLst/>
                        </a:prstGeom>
                        <a:noFill/>
                      </wps:spPr>
                      <wps:txbx>
                        <w:txbxContent>
                          <w:p>
                            <w:pPr>
                              <w:pStyle w:val="Other10"/>
                              <w:keepNext w:val="0"/>
                              <w:keepLines w:val="0"/>
                              <w:widowControl w:val="0"/>
                              <w:shd w:val="clear" w:color="auto" w:fill="auto"/>
                              <w:bidi w:val="0"/>
                              <w:spacing w:before="0" w:after="0" w:line="240" w:lineRule="auto"/>
                              <w:ind w:left="0" w:right="0" w:firstLine="0"/>
                              <w:jc w:val="right"/>
                              <w:rPr>
                                <w:sz w:val="24"/>
                                <w:szCs w:val="24"/>
                              </w:rPr>
                            </w:pPr>
                            <w:r>
                              <w:rPr>
                                <w:color w:val="000000"/>
                                <w:spacing w:val="0"/>
                                <w:w w:val="100"/>
                                <w:position w:val="0"/>
                                <w:sz w:val="24"/>
                                <w:szCs w:val="24"/>
                              </w:rPr>
                              <w:t>，宀⑵</w:t>
                            </w:r>
                          </w:p>
                        </w:txbxContent>
                      </wps:txbx>
                      <wps:bodyPr wrap="none" lIns="0" tIns="0" rIns="0" bIns="0"/>
                    </wps:wsp>
                  </a:graphicData>
                </a:graphic>
              </wp:anchor>
            </w:drawing>
          </mc:Choice>
          <mc:Fallback>
            <w:pict>
              <v:shape id="Shape 69" o:spid="_x0000_s1036" type="#_x0000_t202" style="width:39.25pt;height:16.2pt;margin-top:6pt;margin-left:483.8pt;mso-position-horizontal-relative:page;mso-wrap-distance-bottom:0;mso-wrap-distance-left:9pt;mso-wrap-distance-right:9pt;mso-wrap-distance-top:0;mso-wrap-style:none;position:absolute;v-text-anchor:top;z-index:251684864" filled="f" fillcolor="this">
                <v:textbox inset="0,0,0,0">
                  <w:txbxContent>
                    <w:p>
                      <w:pPr>
                        <w:pStyle w:val="Other10"/>
                        <w:keepNext w:val="0"/>
                        <w:keepLines w:val="0"/>
                        <w:widowControl w:val="0"/>
                        <w:shd w:val="clear" w:color="auto" w:fill="auto"/>
                        <w:bidi w:val="0"/>
                        <w:spacing w:before="0" w:after="0" w:line="240" w:lineRule="auto"/>
                        <w:ind w:left="0" w:right="0" w:firstLine="0"/>
                        <w:jc w:val="right"/>
                        <w:rPr>
                          <w:sz w:val="24"/>
                          <w:szCs w:val="24"/>
                        </w:rPr>
                      </w:pPr>
                      <w:r>
                        <w:rPr>
                          <w:color w:val="000000"/>
                          <w:spacing w:val="0"/>
                          <w:w w:val="100"/>
                          <w:position w:val="0"/>
                          <w:sz w:val="24"/>
                          <w:szCs w:val="24"/>
                        </w:rPr>
                        <w:t>，宀⑵</w:t>
                      </w:r>
                    </w:p>
                  </w:txbxContent>
                </v:textbox>
                <w10:wrap type="square" side="left"/>
              </v:shape>
            </w:pict>
          </mc:Fallback>
        </mc:AlternateContent>
      </w:r>
      <w:r>
        <w:rPr>
          <w:rFonts w:ascii="Times New Roman" w:eastAsia="Times New Roman" w:hAnsi="Times New Roman" w:cs="Times New Roman"/>
          <w:color w:val="000000"/>
          <w:spacing w:val="0"/>
          <w:w w:val="100"/>
          <w:position w:val="0"/>
          <w:sz w:val="10"/>
          <w:szCs w:val="10"/>
          <w:lang w:val="en-US" w:eastAsia="en-US" w:bidi="en-US"/>
        </w:rPr>
        <w:t>0.5</w:t>
      </w:r>
      <w:r>
        <w:rPr>
          <w:color w:val="000000"/>
          <w:spacing w:val="0"/>
          <w:w w:val="100"/>
          <w:position w:val="0"/>
          <w:sz w:val="30"/>
          <w:szCs w:val="30"/>
        </w:rPr>
        <w:t>四</w:t>
      </w:r>
    </w:p>
    <w:p>
      <w:pPr>
        <w:pStyle w:val="Bodytext10"/>
        <w:keepNext w:val="0"/>
        <w:keepLines w:val="0"/>
        <w:widowControl w:val="0"/>
        <w:shd w:val="clear" w:color="auto" w:fill="auto"/>
        <w:bidi w:val="0"/>
        <w:spacing w:before="0" w:after="120" w:line="240" w:lineRule="auto"/>
        <w:ind w:left="2280" w:right="0" w:firstLine="0"/>
        <w:jc w:val="left"/>
      </w:pPr>
      <w:r>
        <w:rPr>
          <w:i/>
          <w:iCs/>
          <w:color w:val="000000"/>
          <w:spacing w:val="0"/>
          <w:w w:val="100"/>
          <w:position w:val="0"/>
          <w:vertAlign w:val="superscript"/>
          <w:lang w:val="en-US" w:eastAsia="en-US" w:bidi="en-US"/>
        </w:rPr>
        <w:t>imp</w:t>
      </w:r>
      <w:r>
        <w:rPr>
          <w:i/>
          <w:iCs/>
          <w:color w:val="000000"/>
          <w:spacing w:val="0"/>
          <w:w w:val="100"/>
          <w:position w:val="0"/>
          <w:lang w:val="en-US" w:eastAsia="en-US" w:bidi="en-US"/>
        </w:rPr>
        <w:t>~^mR</w:t>
      </w:r>
      <w:r>
        <w:rPr>
          <w:i/>
          <w:iCs/>
          <w:color w:val="000000"/>
          <w:spacing w:val="0"/>
          <w:w w:val="100"/>
          <w:position w:val="0"/>
          <w:vertAlign w:val="subscript"/>
          <w:lang w:val="en-US" w:eastAsia="en-US" w:bidi="en-US"/>
        </w:rPr>
        <w:t>s</w:t>
      </w:r>
      <w:r>
        <w:rPr>
          <w:i/>
          <w:iCs/>
          <w:color w:val="000000"/>
          <w:spacing w:val="0"/>
          <w:w w:val="100"/>
          <w:position w:val="0"/>
          <w:lang w:val="en-US" w:eastAsia="en-US" w:bidi="en-US"/>
        </w:rPr>
        <w:t>+R</w:t>
      </w:r>
      <w:r>
        <w:rPr>
          <w:i/>
          <w:iCs/>
          <w:color w:val="000000"/>
          <w:spacing w:val="0"/>
          <w:w w:val="100"/>
          <w:position w:val="0"/>
          <w:vertAlign w:val="subscript"/>
          <w:lang w:val="en-US" w:eastAsia="en-US" w:bidi="en-US"/>
        </w:rPr>
        <w:t>c</w:t>
      </w:r>
      <w:r>
        <w:rPr>
          <w:i/>
          <w:iCs/>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rPr>
        <w:t>式中？</w:t>
      </w:r>
    </w:p>
    <w:p>
      <w:pPr>
        <w:pStyle w:val="Bodytext10"/>
        <w:keepNext w:val="0"/>
        <w:keepLines w:val="0"/>
        <w:widowControl w:val="0"/>
        <w:shd w:val="clear" w:color="auto" w:fill="auto"/>
        <w:bidi w:val="0"/>
        <w:spacing w:before="0" w:after="0" w:line="317" w:lineRule="exact"/>
        <w:ind w:left="1160" w:right="0" w:hanging="600"/>
        <w:jc w:val="left"/>
      </w:pPr>
      <w:r>
        <w:rPr>
          <w:i/>
          <w:iCs/>
          <w:color w:val="000000"/>
          <w:spacing w:val="0"/>
          <w:w w:val="100"/>
          <w:position w:val="0"/>
        </w:rPr>
        <w:t>I</w:t>
      </w:r>
      <w:r>
        <w:rPr>
          <w:color w:val="000000"/>
          <w:spacing w:val="0"/>
          <w:w w:val="100"/>
          <w:position w:val="0"/>
        </w:rPr>
        <w:t>——雷电流,取一类</w:t>
      </w:r>
      <w:r>
        <w:rPr>
          <w:rFonts w:ascii="Times New Roman" w:eastAsia="Times New Roman" w:hAnsi="Times New Roman" w:cs="Times New Roman"/>
          <w:color w:val="000000"/>
          <w:spacing w:val="0"/>
          <w:w w:val="100"/>
          <w:position w:val="0"/>
          <w:lang w:val="en-US" w:eastAsia="en-US" w:bidi="en-US"/>
        </w:rPr>
        <w:t>200kA</w:t>
      </w:r>
      <w:r>
        <w:rPr>
          <w:color w:val="000000"/>
          <w:spacing w:val="0"/>
          <w:w w:val="100"/>
          <w:position w:val="0"/>
          <w:lang w:val="en-US" w:eastAsia="en-US" w:bidi="en-US"/>
        </w:rPr>
        <w:t>、</w:t>
      </w:r>
      <w:r>
        <w:rPr>
          <w:color w:val="000000"/>
          <w:spacing w:val="0"/>
          <w:w w:val="100"/>
          <w:position w:val="0"/>
        </w:rPr>
        <w:t>二类取</w:t>
      </w:r>
      <w:r>
        <w:rPr>
          <w:rFonts w:ascii="Times New Roman" w:eastAsia="Times New Roman" w:hAnsi="Times New Roman" w:cs="Times New Roman"/>
          <w:color w:val="000000"/>
          <w:spacing w:val="0"/>
          <w:w w:val="100"/>
          <w:position w:val="0"/>
          <w:lang w:val="en-US" w:eastAsia="en-US" w:bidi="en-US"/>
        </w:rPr>
        <w:t>150KA</w:t>
      </w:r>
      <w:r>
        <w:rPr>
          <w:color w:val="000000"/>
          <w:spacing w:val="0"/>
          <w:w w:val="100"/>
          <w:position w:val="0"/>
          <w:lang w:val="en-US" w:eastAsia="en-US" w:bidi="en-US"/>
        </w:rPr>
        <w:t>、</w:t>
      </w:r>
      <w:r>
        <w:rPr>
          <w:color w:val="000000"/>
          <w:spacing w:val="0"/>
          <w:w w:val="100"/>
          <w:position w:val="0"/>
        </w:rPr>
        <w:t>三类取</w:t>
      </w:r>
      <w:r>
        <w:rPr>
          <w:rFonts w:ascii="Times New Roman" w:eastAsia="Times New Roman" w:hAnsi="Times New Roman" w:cs="Times New Roman"/>
          <w:color w:val="000000"/>
          <w:spacing w:val="0"/>
          <w:w w:val="100"/>
          <w:position w:val="0"/>
          <w:lang w:val="en-US" w:eastAsia="en-US" w:bidi="en-US"/>
        </w:rPr>
        <w:t>100KA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地下和架空引入的外来金属管道和线路的总数；</w:t>
      </w:r>
    </w:p>
    <w:p>
      <w:pPr>
        <w:pStyle w:val="Bodytext10"/>
        <w:keepNext w:val="0"/>
        <w:keepLines w:val="0"/>
        <w:widowControl w:val="0"/>
        <w:shd w:val="clear" w:color="auto" w:fill="auto"/>
        <w:bidi w:val="0"/>
        <w:spacing w:before="0" w:after="240" w:line="317" w:lineRule="exact"/>
        <w:ind w:left="0" w:right="0" w:firstLine="540"/>
        <w:jc w:val="left"/>
      </w:pPr>
      <w:r>
        <w:rPr>
          <w:i/>
          <w:iCs/>
          <w:color w:val="000000"/>
          <w:spacing w:val="0"/>
          <w:w w:val="100"/>
          <w:position w:val="0"/>
          <w:lang w:val="en-US" w:eastAsia="en-US" w:bidi="en-US"/>
        </w:rPr>
        <w:t>m</w:t>
      </w:r>
      <w:r>
        <w:rPr>
          <w:color w:val="000000"/>
          <w:spacing w:val="0"/>
          <w:w w:val="100"/>
          <w:position w:val="0"/>
        </w:rPr>
        <w:t>——需要确定那一回线路内导体芯线的总根数；</w:t>
      </w:r>
    </w:p>
    <w:p>
      <w:pPr>
        <w:pStyle w:val="Bodytext10"/>
        <w:keepNext w:val="0"/>
        <w:keepLines w:val="0"/>
        <w:widowControl w:val="0"/>
        <w:shd w:val="clear" w:color="auto" w:fill="auto"/>
        <w:bidi w:val="0"/>
        <w:spacing w:before="0" w:after="120" w:line="240" w:lineRule="auto"/>
        <w:ind w:left="0" w:right="0" w:firstLine="540"/>
        <w:jc w:val="left"/>
      </w:pPr>
      <w:r>
        <w:rPr>
          <w:i/>
          <w:iCs/>
          <w:color w:val="000000"/>
          <w:spacing w:val="0"/>
          <w:w w:val="100"/>
          <w:position w:val="0"/>
          <w:lang w:val="en-US" w:eastAsia="en-US" w:bidi="en-US"/>
        </w:rPr>
        <w:t>Rs</w:t>
      </w:r>
      <w:r>
        <w:rPr>
          <w:color w:val="000000"/>
          <w:spacing w:val="0"/>
          <w:w w:val="100"/>
          <w:position w:val="0"/>
        </w:rPr>
        <w:t>——屏蔽层或钢管每公里的电阻</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Q/km）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319" w:lineRule="exact"/>
        <w:ind w:left="0" w:right="0" w:firstLine="820"/>
        <w:jc w:val="left"/>
      </w:pPr>
      <w:r>
        <w:rPr>
          <w:i/>
          <w:iCs/>
          <w:color w:val="000000"/>
          <w:spacing w:val="0"/>
          <w:w w:val="100"/>
          <w:position w:val="0"/>
          <w:lang w:val="en-US" w:eastAsia="en-US" w:bidi="en-US"/>
        </w:rPr>
        <w:t>R</w:t>
      </w:r>
      <w:r>
        <w:rPr>
          <w:i/>
          <w:iCs/>
          <w:color w:val="000000"/>
          <w:spacing w:val="0"/>
          <w:w w:val="100"/>
          <w:position w:val="0"/>
          <w:vertAlign w:val="subscript"/>
          <w:lang w:val="en-US" w:eastAsia="en-US" w:bidi="en-US"/>
        </w:rPr>
        <w:t>c</w:t>
      </w:r>
      <w:r>
        <w:rPr>
          <w:color w:val="000000"/>
          <w:spacing w:val="0"/>
          <w:w w:val="100"/>
          <w:position w:val="0"/>
        </w:rPr>
        <w:t>——芯线每公里的电阻（。/顷）。</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90" w:history="1">
        <w:r>
          <w:rPr>
            <w:rFonts w:ascii="SimSun" w:eastAsia="SimSun" w:hAnsi="SimSun" w:cs="SimSun"/>
            <w:b/>
            <w:bCs/>
            <w:color w:val="0000EE"/>
            <w:spacing w:val="0"/>
            <w:w w:val="100"/>
            <w:position w:val="0"/>
            <w:sz w:val="30"/>
            <w:szCs w:val="30"/>
            <w:u w:val="single" w:color="0000EE"/>
            <w:shd w:val="clear" w:color="auto" w:fill="auto"/>
          </w:rPr>
          <w:t>https://d.book118.com/885043332033011103</w:t>
        </w:r>
      </w:hyperlink>
    </w:p>
    <w:p>
      <w:pPr>
        <w:pStyle w:val="Bodytext10"/>
        <w:keepNext w:val="0"/>
        <w:keepLines w:val="0"/>
        <w:widowControl w:val="0"/>
        <w:shd w:val="clear" w:color="auto" w:fill="auto"/>
        <w:bidi w:val="0"/>
        <w:spacing w:before="0" w:after="140" w:line="319" w:lineRule="exact"/>
        <w:ind w:left="0" w:right="0" w:firstLine="820"/>
        <w:jc w:val="left"/>
      </w:pPr>
    </w:p>
    <w:sectPr>
      <w:headerReference w:type="even" r:id="rId91"/>
      <w:headerReference w:type="default" r:id="rId92"/>
      <w:footerReference w:type="even" r:id="rId93"/>
      <w:footerReference w:type="default" r:id="rId94"/>
      <w:headerReference w:type="first" r:id="rId95"/>
      <w:footerReference w:type="first" r:id="rId96"/>
      <w:type w:val="continuous"/>
      <w:pgSz w:w="11900" w:h="16840"/>
      <w:pgMar w:top="1770" w:right="1172" w:bottom="1628" w:left="1288" w:header="0" w:footer="3" w:gutter="0"/>
      <w:pgNumType w:start="15"/>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838835</wp:posOffset>
              </wp:positionH>
              <wp:positionV relativeFrom="page">
                <wp:posOffset>9834245</wp:posOffset>
              </wp:positionV>
              <wp:extent cx="91440" cy="8255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4" type="#_x0000_t202" style="width:7.2pt;height:6.5pt;margin-top:774.35pt;margin-left:66.0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838835</wp:posOffset>
              </wp:positionH>
              <wp:positionV relativeFrom="page">
                <wp:posOffset>9834245</wp:posOffset>
              </wp:positionV>
              <wp:extent cx="91440" cy="8255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7.2pt;height:6.5pt;margin-top:774.35pt;margin-left:66.0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6609080</wp:posOffset>
              </wp:positionH>
              <wp:positionV relativeFrom="page">
                <wp:posOffset>9811385</wp:posOffset>
              </wp:positionV>
              <wp:extent cx="36830" cy="7747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8" type="#_x0000_t202" style="width:2.9pt;height:6.1pt;margin-top:772.55pt;margin-left:520.4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6609080</wp:posOffset>
              </wp:positionH>
              <wp:positionV relativeFrom="page">
                <wp:posOffset>9811385</wp:posOffset>
              </wp:positionV>
              <wp:extent cx="36830" cy="7747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6" type="#_x0000_t202" style="width:2.9pt;height:6.1pt;margin-top:772.55pt;margin-left:520.4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922655</wp:posOffset>
              </wp:positionH>
              <wp:positionV relativeFrom="page">
                <wp:posOffset>9822180</wp:posOffset>
              </wp:positionV>
              <wp:extent cx="50165" cy="7747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2" type="#_x0000_t202" style="width:3.95pt;height:6.1pt;margin-top:773.4pt;margin-left:72.6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6609080</wp:posOffset>
              </wp:positionH>
              <wp:positionV relativeFrom="page">
                <wp:posOffset>9811385</wp:posOffset>
              </wp:positionV>
              <wp:extent cx="36830" cy="7747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0" type="#_x0000_t202" style="width:2.9pt;height:6.1pt;margin-top:772.55pt;margin-left:520.4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922655</wp:posOffset>
              </wp:positionH>
              <wp:positionV relativeFrom="page">
                <wp:posOffset>9822180</wp:posOffset>
              </wp:positionV>
              <wp:extent cx="50165" cy="77470"/>
              <wp:wrapNone/>
              <wp:docPr id="2027981231"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6" type="#_x0000_t202" style="width:3.95pt;height:6.1pt;margin-top:773.4pt;margin-left:72.6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6609080</wp:posOffset>
              </wp:positionH>
              <wp:positionV relativeFrom="page">
                <wp:posOffset>9811385</wp:posOffset>
              </wp:positionV>
              <wp:extent cx="36830" cy="77470"/>
              <wp:wrapNone/>
              <wp:docPr id="1575319514"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4" type="#_x0000_t202" style="width:2.9pt;height:6.1pt;margin-top:772.55pt;margin-left:520.4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922655</wp:posOffset>
              </wp:positionH>
              <wp:positionV relativeFrom="page">
                <wp:posOffset>9822180</wp:posOffset>
              </wp:positionV>
              <wp:extent cx="50165" cy="77470"/>
              <wp:wrapNone/>
              <wp:docPr id="716742226"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0" type="#_x0000_t202" style="width:3.95pt;height:6.1pt;margin-top:773.4pt;margin-left:72.6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6609080</wp:posOffset>
              </wp:positionH>
              <wp:positionV relativeFrom="page">
                <wp:posOffset>9811385</wp:posOffset>
              </wp:positionV>
              <wp:extent cx="36830" cy="77470"/>
              <wp:wrapNone/>
              <wp:docPr id="184126744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8" type="#_x0000_t202" style="width:2.9pt;height:6.1pt;margin-top:772.55pt;margin-left:520.4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922655</wp:posOffset>
              </wp:positionH>
              <wp:positionV relativeFrom="page">
                <wp:posOffset>9822180</wp:posOffset>
              </wp:positionV>
              <wp:extent cx="50165" cy="7747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4" type="#_x0000_t202" style="width:3.95pt;height:6.1pt;margin-top:773.4pt;margin-left:72.6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6609080</wp:posOffset>
              </wp:positionH>
              <wp:positionV relativeFrom="page">
                <wp:posOffset>9811385</wp:posOffset>
              </wp:positionV>
              <wp:extent cx="36830" cy="7747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2" type="#_x0000_t202" style="width:2.9pt;height:6.1pt;margin-top:772.55pt;margin-left:520.4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6609080</wp:posOffset>
              </wp:positionH>
              <wp:positionV relativeFrom="page">
                <wp:posOffset>9811385</wp:posOffset>
              </wp:positionV>
              <wp:extent cx="36830" cy="7747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75" type="#_x0000_t202" style="width:2.9pt;height:6.1pt;margin-top:772.55pt;margin-left:520.4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922655</wp:posOffset>
              </wp:positionH>
              <wp:positionV relativeFrom="page">
                <wp:posOffset>9822180</wp:posOffset>
              </wp:positionV>
              <wp:extent cx="50165" cy="77470"/>
              <wp:wrapNone/>
              <wp:docPr id="1116477104"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9" type="#_x0000_t202" style="width:3.95pt;height:6.1pt;margin-top:773.4pt;margin-left:72.6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6609080</wp:posOffset>
              </wp:positionH>
              <wp:positionV relativeFrom="page">
                <wp:posOffset>9811385</wp:posOffset>
              </wp:positionV>
              <wp:extent cx="36830" cy="77470"/>
              <wp:wrapNone/>
              <wp:docPr id="76548459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7" type="#_x0000_t202" style="width:2.9pt;height:6.1pt;margin-top:772.55pt;margin-left:520.4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6609080</wp:posOffset>
              </wp:positionH>
              <wp:positionV relativeFrom="page">
                <wp:posOffset>9811385</wp:posOffset>
              </wp:positionV>
              <wp:extent cx="36830" cy="77470"/>
              <wp:wrapNone/>
              <wp:docPr id="486072074"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80" type="#_x0000_t202" style="width:2.9pt;height:6.1pt;margin-top:772.55pt;margin-left:520.4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922655</wp:posOffset>
              </wp:positionH>
              <wp:positionV relativeFrom="page">
                <wp:posOffset>9822180</wp:posOffset>
              </wp:positionV>
              <wp:extent cx="50165" cy="77470"/>
              <wp:wrapNone/>
              <wp:docPr id="964485663"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4" type="#_x0000_t202" style="width:3.95pt;height:6.1pt;margin-top:773.4pt;margin-left:72.6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6609080</wp:posOffset>
              </wp:positionH>
              <wp:positionV relativeFrom="page">
                <wp:posOffset>9811385</wp:posOffset>
              </wp:positionV>
              <wp:extent cx="36830" cy="77470"/>
              <wp:wrapNone/>
              <wp:docPr id="138059315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2" type="#_x0000_t202" style="width:2.9pt;height:6.1pt;margin-top:772.55pt;margin-left:520.4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6609080</wp:posOffset>
              </wp:positionH>
              <wp:positionV relativeFrom="page">
                <wp:posOffset>9811385</wp:posOffset>
              </wp:positionV>
              <wp:extent cx="36830" cy="77470"/>
              <wp:wrapNone/>
              <wp:docPr id="519197492"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85" type="#_x0000_t202" style="width:2.9pt;height:6.1pt;margin-top:772.55pt;margin-left:520.4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922655</wp:posOffset>
              </wp:positionH>
              <wp:positionV relativeFrom="page">
                <wp:posOffset>9822180</wp:posOffset>
              </wp:positionV>
              <wp:extent cx="50165" cy="77470"/>
              <wp:wrapNone/>
              <wp:docPr id="179634401"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9" type="#_x0000_t202" style="width:3.95pt;height:6.1pt;margin-top:773.4pt;margin-left:72.6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6609080</wp:posOffset>
              </wp:positionH>
              <wp:positionV relativeFrom="page">
                <wp:posOffset>9811385</wp:posOffset>
              </wp:positionV>
              <wp:extent cx="36830" cy="77470"/>
              <wp:wrapNone/>
              <wp:docPr id="90276450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7" type="#_x0000_t202" style="width:2.9pt;height:6.1pt;margin-top:772.55pt;margin-left:520.4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6609080</wp:posOffset>
              </wp:positionH>
              <wp:positionV relativeFrom="page">
                <wp:posOffset>9811385</wp:posOffset>
              </wp:positionV>
              <wp:extent cx="36830" cy="77470"/>
              <wp:wrapNone/>
              <wp:docPr id="35177193"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0" type="#_x0000_t202" style="width:2.9pt;height:6.1pt;margin-top:772.55pt;margin-left:520.4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922655</wp:posOffset>
              </wp:positionH>
              <wp:positionV relativeFrom="page">
                <wp:posOffset>9822180</wp:posOffset>
              </wp:positionV>
              <wp:extent cx="50165" cy="77470"/>
              <wp:wrapNone/>
              <wp:docPr id="877230285"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4" type="#_x0000_t202" style="width:3.95pt;height:6.1pt;margin-top:773.4pt;margin-left:72.6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6609080</wp:posOffset>
              </wp:positionH>
              <wp:positionV relativeFrom="page">
                <wp:posOffset>9811385</wp:posOffset>
              </wp:positionV>
              <wp:extent cx="36830" cy="77470"/>
              <wp:wrapNone/>
              <wp:docPr id="74967619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2" type="#_x0000_t202" style="width:2.9pt;height:6.1pt;margin-top:772.55pt;margin-left:520.4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6609080</wp:posOffset>
              </wp:positionH>
              <wp:positionV relativeFrom="page">
                <wp:posOffset>9811385</wp:posOffset>
              </wp:positionV>
              <wp:extent cx="36830" cy="77470"/>
              <wp:wrapNone/>
              <wp:docPr id="650887356"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5" type="#_x0000_t202" style="width:2.9pt;height:6.1pt;margin-top:772.55pt;margin-left:520.4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922655</wp:posOffset>
              </wp:positionH>
              <wp:positionV relativeFrom="page">
                <wp:posOffset>9822180</wp:posOffset>
              </wp:positionV>
              <wp:extent cx="50165" cy="77470"/>
              <wp:wrapNone/>
              <wp:docPr id="1000541270"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10</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9" type="#_x0000_t202" style="width:3.95pt;height:6.1pt;margin-top:773.4pt;margin-left:72.6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10</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6609080</wp:posOffset>
              </wp:positionH>
              <wp:positionV relativeFrom="page">
                <wp:posOffset>9811385</wp:posOffset>
              </wp:positionV>
              <wp:extent cx="36830" cy="77470"/>
              <wp:wrapNone/>
              <wp:docPr id="176820501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7" type="#_x0000_t202" style="width:2.9pt;height:6.1pt;margin-top:772.55pt;margin-left:520.4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6609080</wp:posOffset>
              </wp:positionH>
              <wp:positionV relativeFrom="page">
                <wp:posOffset>9811385</wp:posOffset>
              </wp:positionV>
              <wp:extent cx="36830" cy="77470"/>
              <wp:wrapNone/>
              <wp:docPr id="2093126660"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0" type="#_x0000_t202" style="width:2.9pt;height:6.1pt;margin-top:772.55pt;margin-left:520.4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922655</wp:posOffset>
              </wp:positionH>
              <wp:positionV relativeFrom="page">
                <wp:posOffset>9822180</wp:posOffset>
              </wp:positionV>
              <wp:extent cx="50165" cy="77470"/>
              <wp:wrapNone/>
              <wp:docPr id="2111211293"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4" type="#_x0000_t202" style="width:3.95pt;height:6.1pt;margin-top:773.4pt;margin-left:72.6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6609080</wp:posOffset>
              </wp:positionH>
              <wp:positionV relativeFrom="page">
                <wp:posOffset>9811385</wp:posOffset>
              </wp:positionV>
              <wp:extent cx="36830" cy="77470"/>
              <wp:wrapNone/>
              <wp:docPr id="158477169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2" type="#_x0000_t202" style="width:2.9pt;height:6.1pt;margin-top:772.55pt;margin-left:520.4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6609080</wp:posOffset>
              </wp:positionH>
              <wp:positionV relativeFrom="page">
                <wp:posOffset>9811385</wp:posOffset>
              </wp:positionV>
              <wp:extent cx="36830" cy="77470"/>
              <wp:wrapNone/>
              <wp:docPr id="603677839"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5" type="#_x0000_t202" style="width:2.9pt;height:6.1pt;margin-top:772.55pt;margin-left:520.4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922655</wp:posOffset>
              </wp:positionH>
              <wp:positionV relativeFrom="page">
                <wp:posOffset>9822180</wp:posOffset>
              </wp:positionV>
              <wp:extent cx="50165" cy="77470"/>
              <wp:wrapNone/>
              <wp:docPr id="999735891"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9" type="#_x0000_t202" style="width:3.95pt;height:6.1pt;margin-top:773.4pt;margin-left:72.6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6609080</wp:posOffset>
              </wp:positionH>
              <wp:positionV relativeFrom="page">
                <wp:posOffset>9811385</wp:posOffset>
              </wp:positionV>
              <wp:extent cx="36830" cy="77470"/>
              <wp:wrapNone/>
              <wp:docPr id="94403803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7" type="#_x0000_t202" style="width:2.9pt;height:6.1pt;margin-top:772.55pt;margin-left:520.4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6609080</wp:posOffset>
              </wp:positionH>
              <wp:positionV relativeFrom="page">
                <wp:posOffset>9811385</wp:posOffset>
              </wp:positionV>
              <wp:extent cx="36830" cy="77470"/>
              <wp:wrapNone/>
              <wp:docPr id="1101068220"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10" type="#_x0000_t202" style="width:2.9pt;height:6.1pt;margin-top:772.55pt;margin-left:520.4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922655</wp:posOffset>
              </wp:positionH>
              <wp:positionV relativeFrom="page">
                <wp:posOffset>9822180</wp:posOffset>
              </wp:positionV>
              <wp:extent cx="50165" cy="77470"/>
              <wp:wrapNone/>
              <wp:docPr id="470968026"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14" type="#_x0000_t202" style="width:3.95pt;height:6.1pt;margin-top:773.4pt;margin-left:72.6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6609080</wp:posOffset>
              </wp:positionH>
              <wp:positionV relativeFrom="page">
                <wp:posOffset>9811385</wp:posOffset>
              </wp:positionV>
              <wp:extent cx="36830" cy="77470"/>
              <wp:wrapNone/>
              <wp:docPr id="120831176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12" type="#_x0000_t202" style="width:2.9pt;height:6.1pt;margin-top:772.55pt;margin-left:520.4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6609080</wp:posOffset>
              </wp:positionH>
              <wp:positionV relativeFrom="page">
                <wp:posOffset>9811385</wp:posOffset>
              </wp:positionV>
              <wp:extent cx="36830" cy="77470"/>
              <wp:wrapNone/>
              <wp:docPr id="209959947"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15" type="#_x0000_t202" style="width:2.9pt;height:6.1pt;margin-top:772.55pt;margin-left:520.4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922655</wp:posOffset>
              </wp:positionH>
              <wp:positionV relativeFrom="page">
                <wp:posOffset>9822180</wp:posOffset>
              </wp:positionV>
              <wp:extent cx="50165" cy="77470"/>
              <wp:wrapNone/>
              <wp:docPr id="1604141117"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19" type="#_x0000_t202" style="width:3.95pt;height:6.1pt;margin-top:773.4pt;margin-left:72.6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6609080</wp:posOffset>
              </wp:positionH>
              <wp:positionV relativeFrom="page">
                <wp:posOffset>9811385</wp:posOffset>
              </wp:positionV>
              <wp:extent cx="36830" cy="77470"/>
              <wp:wrapNone/>
              <wp:docPr id="80924665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17" type="#_x0000_t202" style="width:2.9pt;height:6.1pt;margin-top:772.55pt;margin-left:520.4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6609080</wp:posOffset>
              </wp:positionH>
              <wp:positionV relativeFrom="page">
                <wp:posOffset>9811385</wp:posOffset>
              </wp:positionV>
              <wp:extent cx="36830" cy="77470"/>
              <wp:wrapNone/>
              <wp:docPr id="1411888104"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20" type="#_x0000_t202" style="width:2.9pt;height:6.1pt;margin-top:772.55pt;margin-left:520.4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922655</wp:posOffset>
              </wp:positionH>
              <wp:positionV relativeFrom="page">
                <wp:posOffset>9822180</wp:posOffset>
              </wp:positionV>
              <wp:extent cx="50165" cy="77470"/>
              <wp:wrapNone/>
              <wp:docPr id="34967002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24" type="#_x0000_t202" style="width:3.95pt;height:6.1pt;margin-top:773.4pt;margin-left:72.6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12</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6609080</wp:posOffset>
              </wp:positionH>
              <wp:positionV relativeFrom="page">
                <wp:posOffset>9811385</wp:posOffset>
              </wp:positionV>
              <wp:extent cx="36830" cy="77470"/>
              <wp:wrapNone/>
              <wp:docPr id="64784681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22" type="#_x0000_t202" style="width:2.9pt;height:6.1pt;margin-top:772.55pt;margin-left:520.4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6609080</wp:posOffset>
              </wp:positionH>
              <wp:positionV relativeFrom="page">
                <wp:posOffset>9811385</wp:posOffset>
              </wp:positionV>
              <wp:extent cx="36830" cy="77470"/>
              <wp:wrapNone/>
              <wp:docPr id="2064740008"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25" type="#_x0000_t202" style="width:2.9pt;height:6.1pt;margin-top:772.55pt;margin-left:520.4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5633720</wp:posOffset>
              </wp:positionH>
              <wp:positionV relativeFrom="page">
                <wp:posOffset>951865</wp:posOffset>
              </wp:positionV>
              <wp:extent cx="1138555" cy="10541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89.65pt;height:8.3pt;margin-top:74.95pt;margin-left:443.6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5633720</wp:posOffset>
              </wp:positionH>
              <wp:positionV relativeFrom="page">
                <wp:posOffset>951865</wp:posOffset>
              </wp:positionV>
              <wp:extent cx="1138555" cy="10541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9.65pt;height:8.3pt;margin-top:74.95pt;margin-left:443.6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706120</wp:posOffset>
              </wp:positionH>
              <wp:positionV relativeFrom="page">
                <wp:posOffset>927735</wp:posOffset>
              </wp:positionV>
              <wp:extent cx="1115695" cy="10541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3" type="#_x0000_t202" style="width:87.85pt;height:8.3pt;margin-top:73.05pt;margin-left:55.6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706120</wp:posOffset>
              </wp:positionH>
              <wp:positionV relativeFrom="page">
                <wp:posOffset>927735</wp:posOffset>
              </wp:positionV>
              <wp:extent cx="1115695" cy="10541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87.85pt;height:8.3pt;margin-top:73.05pt;margin-left:55.6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5648960</wp:posOffset>
              </wp:positionH>
              <wp:positionV relativeFrom="page">
                <wp:posOffset>900430</wp:posOffset>
              </wp:positionV>
              <wp:extent cx="1138555" cy="10985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7" type="#_x0000_t202" style="width:89.65pt;height:8.65pt;margin-top:70.9pt;margin-left:444.8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5648960</wp:posOffset>
              </wp:positionH>
              <wp:positionV relativeFrom="page">
                <wp:posOffset>900430</wp:posOffset>
              </wp:positionV>
              <wp:extent cx="1138555" cy="10985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5" type="#_x0000_t202" style="width:89.65pt;height:8.65pt;margin-top:70.9pt;margin-left:444.8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776605</wp:posOffset>
              </wp:positionH>
              <wp:positionV relativeFrom="page">
                <wp:posOffset>915670</wp:posOffset>
              </wp:positionV>
              <wp:extent cx="1124585" cy="10541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1" type="#_x0000_t202" style="width:88.55pt;height:8.3pt;margin-top:72.1pt;margin-left:61.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5648960</wp:posOffset>
              </wp:positionH>
              <wp:positionV relativeFrom="page">
                <wp:posOffset>900430</wp:posOffset>
              </wp:positionV>
              <wp:extent cx="1138555" cy="109855"/>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9" type="#_x0000_t202" style="width:89.65pt;height:8.65pt;margin-top:70.9pt;margin-left:444.8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776605</wp:posOffset>
              </wp:positionH>
              <wp:positionV relativeFrom="page">
                <wp:posOffset>915670</wp:posOffset>
              </wp:positionV>
              <wp:extent cx="1124585" cy="105410"/>
              <wp:wrapNone/>
              <wp:docPr id="158856394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5" type="#_x0000_t202" style="width:88.55pt;height:8.3pt;margin-top:72.1pt;margin-left:61.1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5648960</wp:posOffset>
              </wp:positionH>
              <wp:positionV relativeFrom="page">
                <wp:posOffset>900430</wp:posOffset>
              </wp:positionV>
              <wp:extent cx="1138555" cy="109855"/>
              <wp:wrapNone/>
              <wp:docPr id="707448814"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3" type="#_x0000_t202" style="width:89.65pt;height:8.65pt;margin-top:70.9pt;margin-left:444.8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776605</wp:posOffset>
              </wp:positionH>
              <wp:positionV relativeFrom="page">
                <wp:posOffset>915670</wp:posOffset>
              </wp:positionV>
              <wp:extent cx="1124585" cy="105410"/>
              <wp:wrapNone/>
              <wp:docPr id="124907878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9" type="#_x0000_t202" style="width:88.55pt;height:8.3pt;margin-top:72.1pt;margin-left:61.1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5648960</wp:posOffset>
              </wp:positionH>
              <wp:positionV relativeFrom="page">
                <wp:posOffset>900430</wp:posOffset>
              </wp:positionV>
              <wp:extent cx="1138555" cy="109855"/>
              <wp:wrapNone/>
              <wp:docPr id="1590672581"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7" type="#_x0000_t202" style="width:89.65pt;height:8.65pt;margin-top:70.9pt;margin-left:444.8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776605</wp:posOffset>
              </wp:positionH>
              <wp:positionV relativeFrom="page">
                <wp:posOffset>915670</wp:posOffset>
              </wp:positionV>
              <wp:extent cx="1124585" cy="10541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3" type="#_x0000_t202" style="width:88.55pt;height:8.3pt;margin-top:72.1pt;margin-left:61.1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5648960</wp:posOffset>
              </wp:positionH>
              <wp:positionV relativeFrom="page">
                <wp:posOffset>900430</wp:posOffset>
              </wp:positionV>
              <wp:extent cx="1138555" cy="109855"/>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1" type="#_x0000_t202" style="width:89.65pt;height:8.65pt;margin-top:70.9pt;margin-left:444.8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776605</wp:posOffset>
              </wp:positionH>
              <wp:positionV relativeFrom="page">
                <wp:posOffset>915670</wp:posOffset>
              </wp:positionV>
              <wp:extent cx="1124585" cy="105410"/>
              <wp:wrapNone/>
              <wp:docPr id="884836316"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8" type="#_x0000_t202" style="width:88.55pt;height:8.3pt;margin-top:72.1pt;margin-left:61.1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5648960</wp:posOffset>
              </wp:positionH>
              <wp:positionV relativeFrom="page">
                <wp:posOffset>900430</wp:posOffset>
              </wp:positionV>
              <wp:extent cx="1138555" cy="109855"/>
              <wp:wrapNone/>
              <wp:docPr id="167962779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6" type="#_x0000_t202" style="width:89.65pt;height:8.65pt;margin-top:70.9pt;margin-left:444.8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776605</wp:posOffset>
              </wp:positionH>
              <wp:positionV relativeFrom="page">
                <wp:posOffset>915670</wp:posOffset>
              </wp:positionV>
              <wp:extent cx="1124585" cy="105410"/>
              <wp:wrapNone/>
              <wp:docPr id="1479059669"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83" type="#_x0000_t202" style="width:88.55pt;height:8.3pt;margin-top:72.1pt;margin-left:61.1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5648960</wp:posOffset>
              </wp:positionH>
              <wp:positionV relativeFrom="page">
                <wp:posOffset>900430</wp:posOffset>
              </wp:positionV>
              <wp:extent cx="1138555" cy="109855"/>
              <wp:wrapNone/>
              <wp:docPr id="128815276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1" type="#_x0000_t202" style="width:89.65pt;height:8.65pt;margin-top:70.9pt;margin-left:444.8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776605</wp:posOffset>
              </wp:positionH>
              <wp:positionV relativeFrom="page">
                <wp:posOffset>915670</wp:posOffset>
              </wp:positionV>
              <wp:extent cx="1124585" cy="105410"/>
              <wp:wrapNone/>
              <wp:docPr id="1322674968"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88" type="#_x0000_t202" style="width:88.55pt;height:8.3pt;margin-top:72.1pt;margin-left:61.1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5648960</wp:posOffset>
              </wp:positionH>
              <wp:positionV relativeFrom="page">
                <wp:posOffset>900430</wp:posOffset>
              </wp:positionV>
              <wp:extent cx="1138555" cy="109855"/>
              <wp:wrapNone/>
              <wp:docPr id="185968736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6" type="#_x0000_t202" style="width:89.65pt;height:8.65pt;margin-top:70.9pt;margin-left:444.8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776605</wp:posOffset>
              </wp:positionH>
              <wp:positionV relativeFrom="page">
                <wp:posOffset>915670</wp:posOffset>
              </wp:positionV>
              <wp:extent cx="1124585" cy="105410"/>
              <wp:wrapNone/>
              <wp:docPr id="599123492"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3" type="#_x0000_t202" style="width:88.55pt;height:8.3pt;margin-top:72.1pt;margin-left:61.1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5648960</wp:posOffset>
              </wp:positionH>
              <wp:positionV relativeFrom="page">
                <wp:posOffset>900430</wp:posOffset>
              </wp:positionV>
              <wp:extent cx="1138555" cy="109855"/>
              <wp:wrapNone/>
              <wp:docPr id="165562538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1" type="#_x0000_t202" style="width:89.65pt;height:8.65pt;margin-top:70.9pt;margin-left:444.8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776605</wp:posOffset>
              </wp:positionH>
              <wp:positionV relativeFrom="page">
                <wp:posOffset>915670</wp:posOffset>
              </wp:positionV>
              <wp:extent cx="1124585" cy="105410"/>
              <wp:wrapNone/>
              <wp:docPr id="1590519568"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8" type="#_x0000_t202" style="width:88.55pt;height:8.3pt;margin-top:72.1pt;margin-left:61.1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5648960</wp:posOffset>
              </wp:positionH>
              <wp:positionV relativeFrom="page">
                <wp:posOffset>900430</wp:posOffset>
              </wp:positionV>
              <wp:extent cx="1138555" cy="109855"/>
              <wp:wrapNone/>
              <wp:docPr id="392841196"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6" type="#_x0000_t202" style="width:89.65pt;height:8.65pt;margin-top:70.9pt;margin-left:444.8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776605</wp:posOffset>
              </wp:positionH>
              <wp:positionV relativeFrom="page">
                <wp:posOffset>915670</wp:posOffset>
              </wp:positionV>
              <wp:extent cx="1124585" cy="105410"/>
              <wp:wrapNone/>
              <wp:docPr id="167077155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3" type="#_x0000_t202" style="width:88.55pt;height:8.3pt;margin-top:72.1pt;margin-left:61.1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5648960</wp:posOffset>
              </wp:positionH>
              <wp:positionV relativeFrom="page">
                <wp:posOffset>900430</wp:posOffset>
              </wp:positionV>
              <wp:extent cx="1138555" cy="109855"/>
              <wp:wrapNone/>
              <wp:docPr id="115511705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1" type="#_x0000_t202" style="width:89.65pt;height:8.65pt;margin-top:70.9pt;margin-left:444.8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776605</wp:posOffset>
              </wp:positionH>
              <wp:positionV relativeFrom="page">
                <wp:posOffset>915670</wp:posOffset>
              </wp:positionV>
              <wp:extent cx="1124585" cy="105410"/>
              <wp:wrapNone/>
              <wp:docPr id="117472614"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8" type="#_x0000_t202" style="width:88.55pt;height:8.3pt;margin-top:72.1pt;margin-left:61.1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5648960</wp:posOffset>
              </wp:positionH>
              <wp:positionV relativeFrom="page">
                <wp:posOffset>900430</wp:posOffset>
              </wp:positionV>
              <wp:extent cx="1138555" cy="109855"/>
              <wp:wrapNone/>
              <wp:docPr id="399981039"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6" type="#_x0000_t202" style="width:89.65pt;height:8.65pt;margin-top:70.9pt;margin-left:444.8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776605</wp:posOffset>
              </wp:positionH>
              <wp:positionV relativeFrom="page">
                <wp:posOffset>915670</wp:posOffset>
              </wp:positionV>
              <wp:extent cx="1124585" cy="105410"/>
              <wp:wrapNone/>
              <wp:docPr id="1482408159"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13" type="#_x0000_t202" style="width:88.55pt;height:8.3pt;margin-top:72.1pt;margin-left:61.1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5648960</wp:posOffset>
              </wp:positionH>
              <wp:positionV relativeFrom="page">
                <wp:posOffset>900430</wp:posOffset>
              </wp:positionV>
              <wp:extent cx="1138555" cy="109855"/>
              <wp:wrapNone/>
              <wp:docPr id="1450098166"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1" type="#_x0000_t202" style="width:89.65pt;height:8.65pt;margin-top:70.9pt;margin-left:444.8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776605</wp:posOffset>
              </wp:positionH>
              <wp:positionV relativeFrom="page">
                <wp:posOffset>915670</wp:posOffset>
              </wp:positionV>
              <wp:extent cx="1124585" cy="105410"/>
              <wp:wrapNone/>
              <wp:docPr id="121965184"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18" type="#_x0000_t202" style="width:88.55pt;height:8.3pt;margin-top:72.1pt;margin-left:61.1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5648960</wp:posOffset>
              </wp:positionH>
              <wp:positionV relativeFrom="page">
                <wp:posOffset>900430</wp:posOffset>
              </wp:positionV>
              <wp:extent cx="1138555" cy="109855"/>
              <wp:wrapNone/>
              <wp:docPr id="150775141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6" type="#_x0000_t202" style="width:89.65pt;height:8.65pt;margin-top:70.9pt;margin-left:444.8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776605</wp:posOffset>
              </wp:positionH>
              <wp:positionV relativeFrom="page">
                <wp:posOffset>915670</wp:posOffset>
              </wp:positionV>
              <wp:extent cx="1124585" cy="105410"/>
              <wp:wrapNone/>
              <wp:docPr id="1186358873"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23" type="#_x0000_t202" style="width:88.55pt;height:8.3pt;margin-top:72.1pt;margin-left:61.1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712—2014</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5648960</wp:posOffset>
              </wp:positionH>
              <wp:positionV relativeFrom="page">
                <wp:posOffset>900430</wp:posOffset>
              </wp:positionV>
              <wp:extent cx="1138555" cy="109855"/>
              <wp:wrapNone/>
              <wp:docPr id="724210016"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855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21" type="#_x0000_t202" style="width:89.65pt;height:8.65pt;margin-top:70.9pt;margin-left:444.8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712—2014</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2A28A8"/>
    <w:multiLevelType w:val="multilevel"/>
    <w:tmpl w:val="0000000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5C0D650"/>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36EC7D06"/>
    <w:multiLevelType w:val="multilevel"/>
    <w:tmpl w:val="00000000"/>
    <w:lvl w:ilvl="0">
      <w:start w:val="9"/>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4">
    <w:name w:val="Body text|4_"/>
    <w:basedOn w:val="DefaultParagraphFont"/>
    <w:link w:val="Bodytext40"/>
    <w:rPr>
      <w:b w:val="0"/>
      <w:bCs w:val="0"/>
      <w:i w:val="0"/>
      <w:iCs w:val="0"/>
      <w:smallCaps w:val="0"/>
      <w:strike w:val="0"/>
      <w:sz w:val="26"/>
      <w:szCs w:val="26"/>
      <w:u w:val="none"/>
      <w:shd w:val="clear" w:color="auto" w:fill="auto"/>
    </w:r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Heading11">
    <w:name w:val="Heading #1|1_"/>
    <w:basedOn w:val="DefaultParagraphFont"/>
    <w:link w:val="Heading1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0"/>
      <w:szCs w:val="3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Bodytext7">
    <w:name w:val="Body text|7_"/>
    <w:basedOn w:val="DefaultParagraphFont"/>
    <w:link w:val="Bodytext7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15"/>
      <w:szCs w:val="15"/>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6">
    <w:name w:val="Body text|6_"/>
    <w:basedOn w:val="DefaultParagraphFont"/>
    <w:link w:val="Bodytext60"/>
    <w:rPr>
      <w:b w:val="0"/>
      <w:bCs w:val="0"/>
      <w:i w:val="0"/>
      <w:iCs w:val="0"/>
      <w:smallCaps w:val="0"/>
      <w:strike w:val="0"/>
      <w:sz w:val="18"/>
      <w:szCs w:val="18"/>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1840"/>
    </w:pPr>
    <w:rPr>
      <w:b w:val="0"/>
      <w:bCs w:val="0"/>
      <w:i w:val="0"/>
      <w:iCs w:val="0"/>
      <w:smallCaps w:val="0"/>
      <w:strike w:val="0"/>
      <w:sz w:val="26"/>
      <w:szCs w:val="26"/>
      <w:u w:val="none"/>
      <w:shd w:val="clear" w:color="auto" w:fill="auto"/>
    </w:rPr>
  </w:style>
  <w:style w:type="paragraph" w:customStyle="1" w:styleId="Bodytext20">
    <w:name w:val="Body text|2"/>
    <w:basedOn w:val="Normal"/>
    <w:link w:val="Bodytext2"/>
    <w:pPr>
      <w:widowControl w:val="0"/>
      <w:shd w:val="clear" w:color="auto" w:fill="auto"/>
      <w:spacing w:after="60" w:line="326" w:lineRule="auto"/>
      <w:ind w:firstLine="760"/>
    </w:pPr>
    <w:rPr>
      <w:b w:val="0"/>
      <w:bCs w:val="0"/>
      <w:i w:val="0"/>
      <w:iCs w:val="0"/>
      <w:smallCaps w:val="0"/>
      <w:strike w:val="0"/>
      <w:sz w:val="20"/>
      <w:szCs w:val="20"/>
      <w:u w:val="none"/>
      <w:shd w:val="clear" w:color="auto" w:fill="auto"/>
    </w:rPr>
  </w:style>
  <w:style w:type="paragraph" w:customStyle="1" w:styleId="Heading210">
    <w:name w:val="Heading #2|1"/>
    <w:basedOn w:val="Normal"/>
    <w:link w:val="Heading21"/>
    <w:pPr>
      <w:widowControl w:val="0"/>
      <w:shd w:val="clear" w:color="auto" w:fill="auto"/>
      <w:spacing w:after="380"/>
      <w:ind w:firstLine="260"/>
      <w:outlineLvl w:val="1"/>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Heading110">
    <w:name w:val="Heading #1|1"/>
    <w:basedOn w:val="Normal"/>
    <w:link w:val="Heading11"/>
    <w:pPr>
      <w:widowControl w:val="0"/>
      <w:shd w:val="clear" w:color="auto" w:fill="auto"/>
      <w:spacing w:after="520"/>
      <w:jc w:val="center"/>
      <w:outlineLvl w:val="0"/>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580"/>
      <w:ind w:left="630"/>
      <w:jc w:val="center"/>
      <w:outlineLvl w:val="2"/>
    </w:pPr>
    <w:rPr>
      <w:rFonts w:ascii="SimSun" w:eastAsia="SimSun" w:hAnsi="SimSun" w:cs="SimSun"/>
      <w:b w:val="0"/>
      <w:bCs w:val="0"/>
      <w:i w:val="0"/>
      <w:iCs w:val="0"/>
      <w:smallCaps w:val="0"/>
      <w:strike w:val="0"/>
      <w:sz w:val="30"/>
      <w:szCs w:val="3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40"/>
      <w:ind w:firstLine="5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after="60" w:line="329"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Bodytext70">
    <w:name w:val="Body text|7"/>
    <w:basedOn w:val="Normal"/>
    <w:link w:val="Bodytext7"/>
    <w:pPr>
      <w:widowControl w:val="0"/>
      <w:shd w:val="clear" w:color="auto" w:fill="auto"/>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30">
    <w:name w:val="Body text|3"/>
    <w:basedOn w:val="Normal"/>
    <w:link w:val="Bodytext3"/>
    <w:pPr>
      <w:widowControl w:val="0"/>
      <w:shd w:val="clear" w:color="auto" w:fill="auto"/>
      <w:ind w:left="71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50">
    <w:name w:val="Body text|5"/>
    <w:basedOn w:val="Normal"/>
    <w:link w:val="Bodytext5"/>
    <w:pPr>
      <w:widowControl w:val="0"/>
      <w:shd w:val="clear" w:color="auto" w:fill="auto"/>
    </w:pPr>
    <w:rPr>
      <w:rFonts w:ascii="SimSun" w:eastAsia="SimSun" w:hAnsi="SimSun" w:cs="SimSun"/>
      <w:b w:val="0"/>
      <w:bCs w:val="0"/>
      <w:i w:val="0"/>
      <w:iCs w:val="0"/>
      <w:smallCaps w:val="0"/>
      <w:strike w:val="0"/>
      <w:sz w:val="15"/>
      <w:szCs w:val="15"/>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line="233" w:lineRule="auto"/>
      <w:ind w:left="2080"/>
    </w:pPr>
    <w:rPr>
      <w:b w:val="0"/>
      <w:bCs w:val="0"/>
      <w:i w:val="0"/>
      <w:iCs w:val="0"/>
      <w:smallCaps w:val="0"/>
      <w:strike w:val="0"/>
      <w:sz w:val="18"/>
      <w:szCs w:val="18"/>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60" w:line="329"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20">
    <w:name w:val="Other|2"/>
    <w:basedOn w:val="Normal"/>
    <w:link w:val="Other2"/>
    <w:pPr>
      <w:widowControl w:val="0"/>
      <w:shd w:val="clear" w:color="auto" w:fill="auto"/>
    </w:pPr>
    <w:rPr>
      <w:rFonts w:ascii="SimSun" w:eastAsia="SimSun" w:hAnsi="SimSun" w:cs="SimSun"/>
      <w:b w:val="0"/>
      <w:bCs w:val="0"/>
      <w:i w:val="0"/>
      <w:iCs w:val="0"/>
      <w:smallCaps w:val="0"/>
      <w:strike w:val="0"/>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11.xml" /><Relationship Id="rId23" Type="http://schemas.openxmlformats.org/officeDocument/2006/relationships/header" Target="header12.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11.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footer" Target="footer13.xml" /><Relationship Id="rId32" Type="http://schemas.openxmlformats.org/officeDocument/2006/relationships/image" Target="media/image1.jpeg" /><Relationship Id="rId33" Type="http://schemas.openxmlformats.org/officeDocument/2006/relationships/image" Target="media/image2.jpeg"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4.xml" /><Relationship Id="rId37" Type="http://schemas.openxmlformats.org/officeDocument/2006/relationships/footer" Target="footer15.xml" /><Relationship Id="rId38" Type="http://schemas.openxmlformats.org/officeDocument/2006/relationships/header" Target="header18.xml" /><Relationship Id="rId39" Type="http://schemas.openxmlformats.org/officeDocument/2006/relationships/footer" Target="footer16.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7.xml" /><Relationship Id="rId43" Type="http://schemas.openxmlformats.org/officeDocument/2006/relationships/footer" Target="footer18.xml" /><Relationship Id="rId44" Type="http://schemas.openxmlformats.org/officeDocument/2006/relationships/header" Target="header21.xml" /><Relationship Id="rId45" Type="http://schemas.openxmlformats.org/officeDocument/2006/relationships/footer" Target="footer19.xml" /><Relationship Id="rId46" Type="http://schemas.openxmlformats.org/officeDocument/2006/relationships/image" Target="media/image3.jpeg" /><Relationship Id="rId47" Type="http://schemas.openxmlformats.org/officeDocument/2006/relationships/image" Target="media/image4.jpeg"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header" Target="header2.xml" /><Relationship Id="rId50" Type="http://schemas.openxmlformats.org/officeDocument/2006/relationships/footer" Target="footer20.xml" /><Relationship Id="rId51" Type="http://schemas.openxmlformats.org/officeDocument/2006/relationships/footer" Target="footer21.xml" /><Relationship Id="rId52" Type="http://schemas.openxmlformats.org/officeDocument/2006/relationships/header" Target="header24.xml" /><Relationship Id="rId53" Type="http://schemas.openxmlformats.org/officeDocument/2006/relationships/footer" Target="footer22.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3.xml" /><Relationship Id="rId57" Type="http://schemas.openxmlformats.org/officeDocument/2006/relationships/footer" Target="footer24.xml" /><Relationship Id="rId58" Type="http://schemas.openxmlformats.org/officeDocument/2006/relationships/header" Target="header27.xml" /><Relationship Id="rId59" Type="http://schemas.openxmlformats.org/officeDocument/2006/relationships/footer" Target="footer25.xml" /><Relationship Id="rId6" Type="http://schemas.openxmlformats.org/officeDocument/2006/relationships/header" Target="header3.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6.xml" /><Relationship Id="rId63" Type="http://schemas.openxmlformats.org/officeDocument/2006/relationships/footer" Target="footer27.xml" /><Relationship Id="rId64" Type="http://schemas.openxmlformats.org/officeDocument/2006/relationships/header" Target="header30.xml" /><Relationship Id="rId65" Type="http://schemas.openxmlformats.org/officeDocument/2006/relationships/footer" Target="footer28.xml" /><Relationship Id="rId66" Type="http://schemas.openxmlformats.org/officeDocument/2006/relationships/header" Target="header31.xml" /><Relationship Id="rId67" Type="http://schemas.openxmlformats.org/officeDocument/2006/relationships/header" Target="header32.xml" /><Relationship Id="rId68" Type="http://schemas.openxmlformats.org/officeDocument/2006/relationships/footer" Target="footer29.xml" /><Relationship Id="rId69" Type="http://schemas.openxmlformats.org/officeDocument/2006/relationships/footer" Target="footer30.xml" /><Relationship Id="rId7" Type="http://schemas.openxmlformats.org/officeDocument/2006/relationships/header" Target="header4.xml" /><Relationship Id="rId70" Type="http://schemas.openxmlformats.org/officeDocument/2006/relationships/header" Target="header33.xml" /><Relationship Id="rId71" Type="http://schemas.openxmlformats.org/officeDocument/2006/relationships/footer" Target="footer31.xml" /><Relationship Id="rId72" Type="http://schemas.openxmlformats.org/officeDocument/2006/relationships/header" Target="header34.xml" /><Relationship Id="rId73" Type="http://schemas.openxmlformats.org/officeDocument/2006/relationships/header" Target="header35.xml" /><Relationship Id="rId74" Type="http://schemas.openxmlformats.org/officeDocument/2006/relationships/footer" Target="footer32.xml" /><Relationship Id="rId75" Type="http://schemas.openxmlformats.org/officeDocument/2006/relationships/footer" Target="footer33.xml" /><Relationship Id="rId76" Type="http://schemas.openxmlformats.org/officeDocument/2006/relationships/header" Target="header36.xml" /><Relationship Id="rId77" Type="http://schemas.openxmlformats.org/officeDocument/2006/relationships/footer" Target="footer34.xml" /><Relationship Id="rId78" Type="http://schemas.openxmlformats.org/officeDocument/2006/relationships/header" Target="header37.xml" /><Relationship Id="rId79" Type="http://schemas.openxmlformats.org/officeDocument/2006/relationships/header" Target="header38.xml" /><Relationship Id="rId8" Type="http://schemas.openxmlformats.org/officeDocument/2006/relationships/footer" Target="footer1.xml" /><Relationship Id="rId80" Type="http://schemas.openxmlformats.org/officeDocument/2006/relationships/footer" Target="footer35.xml" /><Relationship Id="rId81" Type="http://schemas.openxmlformats.org/officeDocument/2006/relationships/footer" Target="footer36.xml" /><Relationship Id="rId82" Type="http://schemas.openxmlformats.org/officeDocument/2006/relationships/header" Target="header39.xml" /><Relationship Id="rId83" Type="http://schemas.openxmlformats.org/officeDocument/2006/relationships/footer" Target="footer37.xml" /><Relationship Id="rId84" Type="http://schemas.openxmlformats.org/officeDocument/2006/relationships/header" Target="header40.xml" /><Relationship Id="rId85" Type="http://schemas.openxmlformats.org/officeDocument/2006/relationships/header" Target="header41.xml" /><Relationship Id="rId86" Type="http://schemas.openxmlformats.org/officeDocument/2006/relationships/footer" Target="footer38.xml" /><Relationship Id="rId87" Type="http://schemas.openxmlformats.org/officeDocument/2006/relationships/footer" Target="footer39.xml" /><Relationship Id="rId88" Type="http://schemas.openxmlformats.org/officeDocument/2006/relationships/header" Target="header42.xml" /><Relationship Id="rId89" Type="http://schemas.openxmlformats.org/officeDocument/2006/relationships/footer" Target="footer40.xml" /><Relationship Id="rId9" Type="http://schemas.openxmlformats.org/officeDocument/2006/relationships/footer" Target="footer2.xml" /><Relationship Id="rId90" Type="http://schemas.openxmlformats.org/officeDocument/2006/relationships/hyperlink" Target="https://d.book118.com/885043332033011103" TargetMode="External" /><Relationship Id="rId91" Type="http://schemas.openxmlformats.org/officeDocument/2006/relationships/header" Target="header43.xml" /><Relationship Id="rId92" Type="http://schemas.openxmlformats.org/officeDocument/2006/relationships/header" Target="header44.xml" /><Relationship Id="rId93" Type="http://schemas.openxmlformats.org/officeDocument/2006/relationships/footer" Target="footer41.xml" /><Relationship Id="rId94" Type="http://schemas.openxmlformats.org/officeDocument/2006/relationships/footer" Target="footer42.xml" /><Relationship Id="rId95" Type="http://schemas.openxmlformats.org/officeDocument/2006/relationships/header" Target="header45.xml" /><Relationship Id="rId96" Type="http://schemas.openxmlformats.org/officeDocument/2006/relationships/footer" Target="footer43.xml" /><Relationship Id="rId97" Type="http://schemas.openxmlformats.org/officeDocument/2006/relationships/theme" Target="theme/theme1.xml" /><Relationship Id="rId98" Type="http://schemas.openxmlformats.org/officeDocument/2006/relationships/numbering" Target="numbering.xml" /><Relationship Id="rId9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