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油田化学品项目建设总纲及方案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01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_Toc20016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63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_Toc9363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_Toc26347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_Toc11660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_Toc22043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_Toc14028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_Toc22156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18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_Toc32518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_Toc18135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_Toc25177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_Toc21217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_Toc9298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1" w:history="1">
        <w:r>
          <w:rPr>
            <w:rFonts w:ascii="仿宋" w:eastAsia="仿宋" w:hAnsi="仿宋" w:cs="仿宋" w:hint="eastAsia"/>
            <w:lang w:eastAsia="zh-CN"/>
          </w:rPr>
          <w:t>三、油田化学品项目概论</w:t>
        </w:r>
        <w:r>
          <w:tab/>
        </w:r>
        <w:r>
          <w:fldChar w:fldCharType="begin"/>
        </w:r>
        <w:r>
          <w:instrText xml:space="preserve"> PAGEREF _Toc16981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_Toc32501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_Toc23564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99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_Toc18199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3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_Toc3443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_Toc14486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0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_Toc15990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9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_Toc20779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_Toc15741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_Toc5863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_Toc19570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92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_Toc20392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8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_Toc24308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_Toc6393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6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_Toc23326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_Toc3138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_Toc31118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_Toc14645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_Toc1674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95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_Toc20695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_Toc5501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_Toc28054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_Toc285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_Toc2376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6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_Toc9716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41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_Toc30741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6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_Toc29236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6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_Toc14216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6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_Toc31976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012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_Toc7012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1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_Toc10251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_Toc28146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4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_Toc11284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4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_Toc2014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7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_Toc8417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_Toc17376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27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_Toc30527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_Toc5311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_Toc12119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_Toc30841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_Toc15297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_Toc6544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_Toc15898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_Toc14282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96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_Toc28996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_Toc31718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_Toc30401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49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_Toc13849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4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_Toc10184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0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_Toc17740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3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_Toc20473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93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_Toc5493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_Toc9962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_Toc21886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_Toc18143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4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_Toc18834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09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_Toc4709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_Toc1240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_Toc18349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16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_Toc28116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7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_Toc14297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3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_Toc19213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_Toc2457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_Toc16810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3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_Toc27083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00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_Toc15900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_Toc25082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_Toc16157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_Toc3053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_Toc32128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65" w:history="1">
        <w:r>
          <w:rPr>
            <w:rFonts w:ascii="仿宋" w:eastAsia="仿宋" w:hAnsi="仿宋" w:cs="仿宋" w:hint="eastAsia"/>
            <w:lang w:eastAsia="zh-CN"/>
          </w:rPr>
          <w:t>二十、合作与交流机制建立</w:t>
        </w:r>
        <w:r>
          <w:tab/>
        </w:r>
        <w:r>
          <w:fldChar w:fldCharType="begin"/>
        </w:r>
        <w:r>
          <w:instrText xml:space="preserve"> PAGEREF _Toc21165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1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_Toc32681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2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_Toc13472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01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363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34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油田化学品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油田化学品项目将进行详细的生态影响评估，确保不会对当地的动植物种群和自然栖息地造成负面影响。如果项目地点附近有重要的生物栖息地或生态敏感区，项目将重新考虑建设地点或采取相应的保护措施。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油田化学品项目将积极采用可持续材料，如再生塑料和生物降解材料，以减少对环境的影响。项目还将推行废物减量和回收计划，例如通过再利用工业废料或建立回收系统。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油田化学品项目还将参与当地的环保活动和计划，如资助当地的环境保护项目或与社区合作进行环保宣传活动。通过这些活动，项目不仅能够提高自身的环境表现，还能在当地社区中树立积极的环保形象。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66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油田化学品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油田化学品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油田化学品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04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油田化学品项目将采用绿色屋顶和生态墙等环境友好型建筑设计，这些设计不仅有助于改善空气质量，还能为城市野生动植物提供栖息地。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油田化学品项目将建立高效的废水处理系统，确保所有工业废水在排放前都经过适当处理，达到或超过环保标准。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油田化学品项目将致力于使用清洁能源，如太阳能和风能，减少对化石燃料的依赖。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油田化学品项目将举办环保教育研讨会，向员工和当地社区普及环保知识，提升对环境保护重要性的认识。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02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在油田化学品项目启动前，将进行一系列深入的地质调查，包括钻探和土壤取样，以深入了解项目区域的地层结构和土壤组成。特别是对于土壤的承载能力和地下水位的深度进行详细评估。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油田化学品项目将通过地下水位监测系统定期检测水位变化，以预测和预防由高地下水位可能引起的地基问题。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油田化学品项目将进行详尽的水文和地形分析，以识别可能的洪水和泥石流风险区。基于这些分析，项目将设计防洪设施，如提高地基、构建防洪墙和排水沟。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油田化学品项目还将考虑建设排水系统，以减少地表水对土壤稳定性的影响。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完成初始的地质风险评估后，油田化学品项目将安装长期地质监测设备，如倾斜仪、裂缝计和地下水位计，以持续监测地质条件的变化。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215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油田化学品项目将通过这些措施来适应和尊重特殊环境条件，确保项目的可持续发展，同时减少对环境的负面影响。这不仅有助于保护自然和文化遗产，还能提升项目在社会责任方面的表现和形象。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518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8135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https://d.book118.com/885141130013011042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油田化学品项目建设总纲及方案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6A2104"/>
    <w:rsid w:val="326A210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85141130013011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2024-01-07T04:53:00Z</dcterms:created>
  <dcterms:modified xsi:type="dcterms:W3CDTF">2024-01-07T04:53:34Z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34FE4B7E3AC9437E9924F298892C69B4_11</vt:lpwstr>
  </property>
  <property fmtid="{D5CDD505-2E9C-101B-9397-08002B2CF9AE}" pid="3" name="KSOProductBuildVer">
    <vt:lpwstr>2052-12.1.0.16120</vt:lpwstr>
  </property>
</Properties>
</file>