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7"/>
        <w:ind w:left="0"/>
        <w:rPr>
          <w:rFonts w:ascii="Times New Roman"/>
          <w:sz w:val="21"/>
        </w:rPr>
      </w:pPr>
    </w:p>
    <w:p>
      <w:pPr>
        <w:pStyle w:val="Title"/>
      </w:pPr>
      <w:r>
        <w:rPr>
          <w:shadow/>
          <w:spacing w:val="-2"/>
        </w:rPr>
        <w:t>武进区城市供水规划</w:t>
      </w:r>
    </w:p>
    <w:p>
      <w:pPr>
        <w:spacing w:before="86"/>
        <w:ind w:left="0" w:right="99" w:firstLine="0"/>
        <w:jc w:val="center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/>
          <w:b/>
          <w:spacing w:val="-14"/>
          <w:sz w:val="44"/>
        </w:rPr>
        <w:t>（2005～2020）</w:t>
      </w:r>
    </w:p>
    <w:p>
      <w:pPr>
        <w:pStyle w:val="BodyText"/>
        <w:ind w:left="0"/>
        <w:rPr>
          <w:rFonts w:ascii="Microsoft JhengHei"/>
          <w:b/>
          <w:sz w:val="44"/>
        </w:rPr>
      </w:pPr>
    </w:p>
    <w:p>
      <w:pPr>
        <w:pStyle w:val="BodyText"/>
        <w:ind w:left="0"/>
        <w:rPr>
          <w:rFonts w:ascii="Microsoft JhengHei"/>
          <w:b/>
          <w:sz w:val="44"/>
        </w:rPr>
      </w:pPr>
    </w:p>
    <w:p>
      <w:pPr>
        <w:pStyle w:val="BodyText"/>
        <w:ind w:left="0"/>
        <w:rPr>
          <w:rFonts w:ascii="Microsoft JhengHei"/>
          <w:b/>
          <w:sz w:val="44"/>
        </w:rPr>
      </w:pPr>
    </w:p>
    <w:p>
      <w:pPr>
        <w:pStyle w:val="BodyText"/>
        <w:ind w:left="0"/>
        <w:rPr>
          <w:rFonts w:ascii="Microsoft JhengHei"/>
          <w:b/>
          <w:sz w:val="44"/>
        </w:rPr>
      </w:pPr>
    </w:p>
    <w:p>
      <w:pPr>
        <w:pStyle w:val="BodyText"/>
        <w:ind w:left="0"/>
        <w:rPr>
          <w:rFonts w:ascii="Microsoft JhengHei"/>
          <w:b/>
          <w:sz w:val="44"/>
        </w:rPr>
      </w:pPr>
    </w:p>
    <w:p>
      <w:pPr>
        <w:pStyle w:val="BodyText"/>
        <w:ind w:left="0"/>
        <w:rPr>
          <w:rFonts w:ascii="Microsoft JhengHei"/>
          <w:b/>
          <w:sz w:val="44"/>
        </w:rPr>
      </w:pPr>
    </w:p>
    <w:p>
      <w:pPr>
        <w:pStyle w:val="BodyText"/>
        <w:ind w:left="0"/>
        <w:rPr>
          <w:rFonts w:ascii="Microsoft JhengHei"/>
          <w:b/>
          <w:sz w:val="44"/>
        </w:rPr>
      </w:pPr>
    </w:p>
    <w:p>
      <w:pPr>
        <w:pStyle w:val="BodyText"/>
        <w:spacing w:before="4"/>
        <w:ind w:left="0"/>
        <w:rPr>
          <w:rFonts w:ascii="Microsoft JhengHei"/>
          <w:b/>
          <w:sz w:val="54"/>
        </w:rPr>
      </w:pPr>
    </w:p>
    <w:p>
      <w:pPr>
        <w:pStyle w:val="Heading2"/>
        <w:spacing w:line="283" w:lineRule="auto"/>
        <w:ind w:left="3408" w:right="3027"/>
      </w:pPr>
      <w:r>
        <w:rPr>
          <w:shadow/>
          <w:spacing w:val="-2"/>
        </w:rPr>
        <w:t>常州市规划设计院</w:t>
      </w:r>
      <w:r>
        <w:rPr>
          <w:shadow/>
          <w:spacing w:val="80"/>
          <w:w w:val="150"/>
        </w:rPr>
        <w:t xml:space="preserve">               </w:t>
      </w:r>
      <w:r>
        <w:rPr>
          <w:shadow/>
          <w:spacing w:val="-2"/>
        </w:rPr>
        <w:t>武进区水利局</w:t>
      </w:r>
      <w:r>
        <w:rPr>
          <w:shadow w:val="0"/>
          <w:spacing w:val="-2"/>
        </w:rPr>
        <w:t xml:space="preserve"> </w:t>
      </w:r>
      <w:r>
        <w:rPr>
          <w:shadow/>
        </w:rPr>
        <w:t>2005</w:t>
      </w:r>
      <w:r>
        <w:rPr>
          <w:shadow w:val="0"/>
          <w:spacing w:val="-2"/>
        </w:rPr>
        <w:t xml:space="preserve"> </w:t>
      </w:r>
      <w:r>
        <w:rPr>
          <w:shadow/>
        </w:rPr>
        <w:t>年</w:t>
      </w:r>
      <w:r>
        <w:rPr>
          <w:shadow w:val="0"/>
          <w:spacing w:val="-2"/>
        </w:rPr>
        <w:t xml:space="preserve"> </w:t>
      </w:r>
      <w:r>
        <w:rPr>
          <w:shadow/>
        </w:rPr>
        <w:t>11</w:t>
      </w:r>
      <w:r>
        <w:rPr>
          <w:shadow w:val="0"/>
          <w:spacing w:val="-2"/>
        </w:rPr>
        <w:t xml:space="preserve"> </w:t>
      </w:r>
      <w:r>
        <w:rPr>
          <w:shadow/>
        </w:rPr>
        <w:t>月</w:t>
      </w:r>
    </w:p>
    <w:p>
      <w:pPr>
        <w:spacing w:after="0" w:line="283" w:lineRule="auto"/>
        <w:sectPr>
          <w:type w:val="continuous"/>
          <w:pgSz w:w="11910" w:h="16840"/>
          <w:pgMar w:top="1920" w:right="1480" w:bottom="280" w:left="1580" w:header="708" w:footer="708"/>
          <w:cols w:space="708"/>
        </w:sectPr>
      </w:pPr>
    </w:p>
    <w:p>
      <w:pPr>
        <w:tabs>
          <w:tab w:val="left" w:pos="1261"/>
        </w:tabs>
        <w:spacing w:before="0" w:line="639" w:lineRule="exact"/>
        <w:ind w:left="380" w:right="0" w:firstLine="0"/>
        <w:jc w:val="center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/>
          <w:b/>
          <w:spacing w:val="-10"/>
          <w:sz w:val="44"/>
        </w:rPr>
        <w:t>目</w:t>
      </w:r>
      <w:r>
        <w:rPr>
          <w:rFonts w:ascii="Microsoft JhengHei" w:eastAsia="Microsoft JhengHei"/>
          <w:b/>
          <w:sz w:val="44"/>
        </w:rPr>
        <w:tab/>
      </w:r>
      <w:r>
        <w:rPr>
          <w:rFonts w:ascii="Microsoft JhengHei" w:eastAsia="Microsoft JhengHei"/>
          <w:b/>
          <w:spacing w:val="-10"/>
          <w:sz w:val="44"/>
        </w:rPr>
        <w:t>录</w:t>
      </w:r>
    </w:p>
    <w:p>
      <w:pPr>
        <w:spacing w:after="0" w:line="639" w:lineRule="exact"/>
        <w:jc w:val="center"/>
        <w:rPr>
          <w:rFonts w:ascii="Microsoft JhengHei" w:eastAsia="Microsoft JhengHei"/>
          <w:sz w:val="44"/>
        </w:rPr>
        <w:sectPr>
          <w:footerReference w:type="default" r:id="rId4"/>
          <w:pgSz w:w="11910" w:h="16840"/>
          <w:pgMar w:top="1580" w:right="1480" w:bottom="1973" w:left="1580" w:header="0" w:footer="990"/>
          <w:pgNumType w:start="1"/>
          <w:cols w:space="708"/>
        </w:sectPr>
      </w:pPr>
    </w:p>
    <w:sdt>
      <w:sdtPr>
        <w:id w:val="88930029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682"/>
              <w:tab w:val="right" w:leader="hyphen" w:pos="8614"/>
            </w:tabs>
            <w:spacing w:before="0" w:line="475" w:lineRule="exact"/>
            <w:rPr>
              <w:rFonts w:ascii="Times New Roman" w:eastAsia="Times New Roman"/>
            </w:rPr>
          </w:pPr>
          <w:hyperlink w:anchor="_TOC_250083" w:history="1">
            <w:r>
              <w:rPr>
                <w:spacing w:val="-10"/>
              </w:rPr>
              <w:t>前</w:t>
            </w:r>
            <w:r>
              <w:tab/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10"/>
              </w:rPr>
              <w:t>1</w:t>
            </w:r>
          </w:hyperlink>
        </w:p>
        <w:p>
          <w:pPr>
            <w:pStyle w:val="TOC1"/>
            <w:tabs>
              <w:tab w:val="right" w:leader="hyphen" w:pos="8614"/>
            </w:tabs>
            <w:spacing w:before="137"/>
            <w:rPr>
              <w:rFonts w:ascii="Times New Roman" w:eastAsia="Times New Roman"/>
            </w:rPr>
          </w:pPr>
          <w:hyperlink w:anchor="_TOC_250082" w:history="1">
            <w:r>
              <w:t>第</w:t>
            </w:r>
            <w:r>
              <w:t>一</w:t>
            </w:r>
            <w:r>
              <w:t>章</w:t>
            </w:r>
            <w:r>
              <w:rPr>
                <w:spacing w:val="76"/>
              </w:rPr>
              <w:t xml:space="preserve"> </w:t>
            </w:r>
            <w:r>
              <w:t>城</w:t>
            </w:r>
            <w:r>
              <w:t>市</w:t>
            </w:r>
            <w:r>
              <w:t>概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2"/>
            <w:tabs>
              <w:tab w:val="right" w:pos="8614"/>
            </w:tabs>
            <w:spacing w:before="12" w:line="384" w:lineRule="exact"/>
            <w:rPr>
              <w:rFonts w:ascii="Times New Roman" w:eastAsia="Times New Roman"/>
              <w:b w:val="0"/>
            </w:rPr>
          </w:pPr>
          <w:r>
            <w:pict>
              <v:line id="_x0000_s1025" style="mso-position-horizontal-relative:page;position:absolute;z-index:-251658240" from="196.05pt,13.85pt" to="503.75pt,13.85pt" stroked="t" strokecolor="black" strokeweight="0.89pt">
                <v:stroke dashstyle="dash"/>
              </v:line>
            </w:pict>
          </w:r>
          <w:hyperlink w:anchor="_TOC_250081" w:history="1">
            <w:r>
              <w:t>第一节</w:t>
            </w:r>
            <w:r>
              <w:rPr>
                <w:spacing w:val="35"/>
              </w:rPr>
              <w:t xml:space="preserve"> </w:t>
            </w:r>
            <w:r>
              <w:t>自然条</w:t>
            </w:r>
            <w:r>
              <w:rPr>
                <w:spacing w:val="-10"/>
              </w:rPr>
              <w:t>件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10"/>
              </w:rPr>
              <w:t>2</w:t>
            </w:r>
          </w:hyperlink>
        </w:p>
        <w:p>
          <w:pPr>
            <w:pStyle w:val="TOC5"/>
            <w:numPr>
              <w:ilvl w:val="2"/>
              <w:numId w:val="49"/>
            </w:numPr>
            <w:tabs>
              <w:tab w:val="left" w:pos="1477"/>
              <w:tab w:val="right" w:leader="hyphen" w:pos="8614"/>
            </w:tabs>
            <w:spacing w:before="0" w:after="0" w:line="308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80" w:history="1">
            <w:r>
              <w:rPr>
                <w:i w:val="0"/>
                <w:sz w:val="24"/>
              </w:rPr>
              <w:t>地形地</w:t>
            </w:r>
            <w:r>
              <w:rPr>
                <w:i w:val="0"/>
                <w:spacing w:val="-10"/>
                <w:sz w:val="24"/>
              </w:rPr>
              <w:t>貌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2</w:t>
            </w:r>
          </w:hyperlink>
        </w:p>
        <w:p>
          <w:pPr>
            <w:pStyle w:val="TOC5"/>
            <w:numPr>
              <w:ilvl w:val="2"/>
              <w:numId w:val="49"/>
            </w:numPr>
            <w:tabs>
              <w:tab w:val="left" w:pos="1477"/>
              <w:tab w:val="right" w:leader="hyphen" w:pos="8614"/>
            </w:tabs>
            <w:spacing w:before="0" w:after="0" w:line="326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79" w:history="1">
            <w:r>
              <w:rPr>
                <w:i w:val="0"/>
                <w:sz w:val="24"/>
              </w:rPr>
              <w:t>气</w:t>
            </w:r>
            <w:r>
              <w:rPr>
                <w:i w:val="0"/>
                <w:spacing w:val="-10"/>
                <w:sz w:val="24"/>
              </w:rPr>
              <w:t>象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2</w:t>
            </w:r>
          </w:hyperlink>
        </w:p>
        <w:p>
          <w:pPr>
            <w:pStyle w:val="TOC5"/>
            <w:numPr>
              <w:ilvl w:val="2"/>
              <w:numId w:val="49"/>
            </w:numPr>
            <w:tabs>
              <w:tab w:val="left" w:pos="1477"/>
              <w:tab w:val="right" w:leader="hyphen" w:pos="8614"/>
            </w:tabs>
            <w:spacing w:before="0" w:after="0" w:line="326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r>
            <w:rPr>
              <w:i w:val="0"/>
              <w:sz w:val="24"/>
            </w:rPr>
            <w:t>水</w:t>
          </w:r>
          <w:r>
            <w:rPr>
              <w:i w:val="0"/>
              <w:spacing w:val="-10"/>
              <w:sz w:val="24"/>
            </w:rPr>
            <w:t>文</w:t>
          </w:r>
          <w:r>
            <w:rPr>
              <w:rFonts w:ascii="Times New Roman" w:eastAsia="Times New Roman"/>
              <w:b w:val="0"/>
              <w:i w:val="0"/>
              <w:sz w:val="24"/>
            </w:rPr>
            <w:tab/>
          </w:r>
          <w:r>
            <w:rPr>
              <w:rFonts w:ascii="Times New Roman" w:eastAsia="Times New Roman"/>
              <w:b w:val="0"/>
              <w:i w:val="0"/>
              <w:spacing w:val="-10"/>
              <w:sz w:val="24"/>
            </w:rPr>
            <w:t>3</w:t>
          </w:r>
        </w:p>
        <w:p>
          <w:pPr>
            <w:pStyle w:val="TOC5"/>
            <w:numPr>
              <w:ilvl w:val="2"/>
              <w:numId w:val="49"/>
            </w:numPr>
            <w:tabs>
              <w:tab w:val="left" w:pos="1477"/>
              <w:tab w:val="right" w:leader="hyphen" w:pos="8614"/>
            </w:tabs>
            <w:spacing w:before="0" w:after="0" w:line="344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78" w:history="1">
            <w:r>
              <w:rPr>
                <w:i w:val="0"/>
                <w:sz w:val="24"/>
              </w:rPr>
              <w:t>地</w:t>
            </w:r>
            <w:r>
              <w:rPr>
                <w:i w:val="0"/>
                <w:spacing w:val="-10"/>
                <w:sz w:val="24"/>
              </w:rPr>
              <w:t>震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3</w:t>
            </w:r>
          </w:hyperlink>
        </w:p>
        <w:p>
          <w:pPr>
            <w:pStyle w:val="TOC2"/>
            <w:tabs>
              <w:tab w:val="right" w:pos="8614"/>
            </w:tabs>
            <w:spacing w:line="326" w:lineRule="exact"/>
            <w:rPr>
              <w:rFonts w:ascii="Times New Roman" w:eastAsia="Times New Roman"/>
              <w:b w:val="0"/>
            </w:rPr>
          </w:pPr>
          <w:r>
            <w:pict>
              <v:line id="_x0000_s1026" style="mso-position-horizontal-relative:page;position:absolute;z-index:-251657216" from="196.05pt,10.4pt" to="503.75pt,10.4pt" stroked="t" strokecolor="black" strokeweight="0.89pt">
                <v:stroke dashstyle="dash"/>
              </v:line>
            </w:pict>
          </w:r>
          <w:hyperlink w:anchor="_TOC_250077" w:history="1">
            <w:r>
              <w:t>第二节</w:t>
            </w:r>
            <w:r>
              <w:rPr>
                <w:spacing w:val="35"/>
              </w:rPr>
              <w:t xml:space="preserve"> </w:t>
            </w:r>
            <w:r>
              <w:t>社会经</w:t>
            </w:r>
            <w:r>
              <w:rPr>
                <w:spacing w:val="-10"/>
              </w:rPr>
              <w:t>济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10"/>
              </w:rPr>
              <w:t>4</w:t>
            </w:r>
          </w:hyperlink>
        </w:p>
        <w:p>
          <w:pPr>
            <w:pStyle w:val="TOC3"/>
            <w:tabs>
              <w:tab w:val="right" w:pos="8614"/>
            </w:tabs>
            <w:spacing w:line="327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27" style="mso-position-horizontal-relative:page;position:absolute;z-index:-251656192" from="184.05pt,10.4pt" to="503.75pt,10.4pt" stroked="t" strokecolor="black" strokeweight="0.89pt">
                <v:stroke dashstyle="dash"/>
              </v:line>
            </w:pict>
          </w:r>
          <w:hyperlink w:anchor="_TOC_250076" w:history="1">
            <w:r>
              <w:rPr>
                <w:i w:val="0"/>
                <w:sz w:val="24"/>
              </w:rPr>
              <w:t>第三节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水资</w:t>
            </w:r>
            <w:r>
              <w:rPr>
                <w:i w:val="0"/>
                <w:spacing w:val="-10"/>
                <w:sz w:val="24"/>
              </w:rPr>
              <w:t>源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4</w:t>
            </w:r>
          </w:hyperlink>
        </w:p>
        <w:p>
          <w:pPr>
            <w:pStyle w:val="TOC5"/>
            <w:numPr>
              <w:ilvl w:val="2"/>
              <w:numId w:val="47"/>
            </w:numPr>
            <w:tabs>
              <w:tab w:val="left" w:pos="1477"/>
              <w:tab w:val="right" w:leader="hyphen" w:pos="8614"/>
            </w:tabs>
            <w:spacing w:before="0" w:after="0" w:line="307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75" w:history="1">
            <w:r>
              <w:rPr>
                <w:i w:val="0"/>
                <w:sz w:val="24"/>
              </w:rPr>
              <w:t>长江水</w:t>
            </w:r>
            <w:r>
              <w:rPr>
                <w:i w:val="0"/>
                <w:spacing w:val="-10"/>
                <w:sz w:val="24"/>
              </w:rPr>
              <w:t>源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4</w:t>
            </w:r>
          </w:hyperlink>
        </w:p>
        <w:p>
          <w:pPr>
            <w:pStyle w:val="TOC5"/>
            <w:numPr>
              <w:ilvl w:val="2"/>
              <w:numId w:val="47"/>
            </w:numPr>
            <w:tabs>
              <w:tab w:val="left" w:pos="1477"/>
              <w:tab w:val="right" w:leader="hyphen" w:pos="8614"/>
            </w:tabs>
            <w:spacing w:before="0" w:after="0" w:line="344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74" w:history="1">
            <w:r>
              <w:rPr>
                <w:i w:val="0"/>
                <w:sz w:val="24"/>
              </w:rPr>
              <w:t>太湖水</w:t>
            </w:r>
            <w:r>
              <w:rPr>
                <w:i w:val="0"/>
                <w:spacing w:val="-10"/>
                <w:sz w:val="24"/>
              </w:rPr>
              <w:t>源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5</w:t>
            </w:r>
          </w:hyperlink>
        </w:p>
        <w:p>
          <w:pPr>
            <w:pStyle w:val="TOC5"/>
            <w:numPr>
              <w:ilvl w:val="2"/>
              <w:numId w:val="47"/>
            </w:numPr>
            <w:tabs>
              <w:tab w:val="left" w:pos="1477"/>
              <w:tab w:val="right" w:leader="hyphen" w:pos="8614"/>
            </w:tabs>
            <w:spacing w:before="78" w:after="0" w:line="240" w:lineRule="auto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73" w:history="1">
            <w:r>
              <w:rPr>
                <w:rFonts w:ascii="Microsoft JhengHei" w:eastAsia="Microsoft JhengHei"/>
                <w:i w:val="0"/>
                <w:sz w:val="24"/>
              </w:rPr>
              <w:t>滆</w:t>
            </w:r>
            <w:r>
              <w:rPr>
                <w:i w:val="0"/>
                <w:sz w:val="24"/>
              </w:rPr>
              <w:t>湖水</w:t>
            </w:r>
            <w:r>
              <w:rPr>
                <w:i w:val="0"/>
                <w:spacing w:val="-10"/>
                <w:sz w:val="24"/>
              </w:rPr>
              <w:t>源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5</w:t>
            </w:r>
          </w:hyperlink>
        </w:p>
        <w:p>
          <w:pPr>
            <w:pStyle w:val="TOC5"/>
            <w:numPr>
              <w:ilvl w:val="2"/>
              <w:numId w:val="47"/>
            </w:numPr>
            <w:tabs>
              <w:tab w:val="left" w:pos="1477"/>
              <w:tab w:val="right" w:leader="hyphen" w:pos="8614"/>
            </w:tabs>
            <w:spacing w:before="97" w:after="0" w:line="344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72" w:history="1">
            <w:r>
              <w:rPr>
                <w:i w:val="0"/>
                <w:sz w:val="24"/>
              </w:rPr>
              <w:t>河网水</w:t>
            </w:r>
            <w:r>
              <w:rPr>
                <w:i w:val="0"/>
                <w:spacing w:val="-10"/>
                <w:sz w:val="24"/>
              </w:rPr>
              <w:t>源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5</w:t>
            </w:r>
          </w:hyperlink>
        </w:p>
        <w:p>
          <w:pPr>
            <w:pStyle w:val="TOC5"/>
            <w:numPr>
              <w:ilvl w:val="2"/>
              <w:numId w:val="47"/>
            </w:numPr>
            <w:tabs>
              <w:tab w:val="left" w:pos="1477"/>
              <w:tab w:val="right" w:leader="hyphen" w:pos="8614"/>
            </w:tabs>
            <w:spacing w:before="0" w:after="0" w:line="344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71" w:history="1">
            <w:r>
              <w:rPr>
                <w:i w:val="0"/>
                <w:sz w:val="24"/>
              </w:rPr>
              <w:t>地下水水</w:t>
            </w:r>
            <w:r>
              <w:rPr>
                <w:i w:val="0"/>
                <w:spacing w:val="-10"/>
                <w:sz w:val="24"/>
              </w:rPr>
              <w:t>源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5</w:t>
            </w:r>
          </w:hyperlink>
        </w:p>
        <w:p>
          <w:pPr>
            <w:pStyle w:val="TOC1"/>
            <w:tabs>
              <w:tab w:val="right" w:leader="hyphen" w:pos="8614"/>
            </w:tabs>
            <w:spacing w:before="67"/>
            <w:rPr>
              <w:rFonts w:ascii="Times New Roman" w:eastAsia="Times New Roman"/>
            </w:rPr>
          </w:pPr>
          <w:hyperlink w:anchor="_TOC_250070" w:history="1">
            <w:r>
              <w:t>第</w:t>
            </w:r>
            <w:r>
              <w:t>二</w:t>
            </w:r>
            <w:r>
              <w:t>章</w:t>
            </w:r>
            <w:r>
              <w:rPr>
                <w:spacing w:val="52"/>
                <w:w w:val="150"/>
              </w:rPr>
              <w:t xml:space="preserve"> </w:t>
            </w:r>
            <w:r>
              <w:t>武</w:t>
            </w:r>
            <w:r>
              <w:t>进</w:t>
            </w:r>
            <w:r>
              <w:t>区</w:t>
            </w:r>
            <w:r>
              <w:t>发</w:t>
            </w:r>
            <w:r>
              <w:t>展</w:t>
            </w:r>
            <w:r>
              <w:t>战</w:t>
            </w:r>
            <w:r>
              <w:t>略</w:t>
            </w:r>
            <w:r>
              <w:t>（</w:t>
            </w:r>
            <w:r>
              <w:t>总</w:t>
            </w:r>
            <w:r>
              <w:t>体</w:t>
            </w:r>
            <w:r>
              <w:t>）</w:t>
            </w:r>
            <w:r>
              <w:t>规</w:t>
            </w:r>
            <w:r>
              <w:t>划</w:t>
            </w:r>
            <w:r>
              <w:t>概</w:t>
            </w:r>
            <w:r>
              <w:rPr>
                <w:spacing w:val="-10"/>
              </w:rPr>
              <w:t>要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2"/>
            <w:tabs>
              <w:tab w:val="right" w:pos="8614"/>
            </w:tabs>
            <w:spacing w:before="13" w:line="384" w:lineRule="exact"/>
            <w:rPr>
              <w:rFonts w:ascii="Times New Roman" w:eastAsia="Times New Roman"/>
              <w:b w:val="0"/>
            </w:rPr>
          </w:pPr>
          <w:r>
            <w:pict>
              <v:line id="_x0000_s1028" style="mso-position-horizontal-relative:page;position:absolute;z-index:-251655168" from="200.05pt,13.9pt" to="503.75pt,13.9pt" stroked="t" strokecolor="black" strokeweight="0.89pt">
                <v:stroke dashstyle="dash"/>
              </v:line>
            </w:pict>
          </w:r>
          <w:hyperlink w:anchor="_TOC_250069" w:history="1">
            <w:r>
              <w:t>第一节</w:t>
            </w:r>
            <w:r>
              <w:rPr>
                <w:spacing w:val="130"/>
              </w:rPr>
              <w:t xml:space="preserve"> </w:t>
            </w:r>
            <w:r>
              <w:t>发展定</w:t>
            </w:r>
            <w:r>
              <w:rPr>
                <w:spacing w:val="-10"/>
              </w:rPr>
              <w:t>位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10"/>
              </w:rPr>
              <w:t>7</w:t>
            </w:r>
          </w:hyperlink>
        </w:p>
        <w:p>
          <w:pPr>
            <w:pStyle w:val="TOC5"/>
            <w:numPr>
              <w:ilvl w:val="2"/>
              <w:numId w:val="46"/>
            </w:numPr>
            <w:tabs>
              <w:tab w:val="left" w:pos="1417"/>
              <w:tab w:val="right" w:leader="hyphen" w:pos="8614"/>
            </w:tabs>
            <w:spacing w:before="0" w:after="0" w:line="307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68" w:history="1">
            <w:r>
              <w:rPr>
                <w:i w:val="0"/>
                <w:sz w:val="24"/>
              </w:rPr>
              <w:t>区域发展定</w:t>
            </w:r>
            <w:r>
              <w:rPr>
                <w:i w:val="0"/>
                <w:spacing w:val="-10"/>
                <w:sz w:val="24"/>
              </w:rPr>
              <w:t>位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7</w:t>
            </w:r>
          </w:hyperlink>
        </w:p>
        <w:p>
          <w:pPr>
            <w:pStyle w:val="TOC4"/>
            <w:numPr>
              <w:ilvl w:val="2"/>
              <w:numId w:val="46"/>
            </w:numPr>
            <w:tabs>
              <w:tab w:val="left" w:pos="1417"/>
              <w:tab w:val="right" w:leader="hyphen" w:pos="8614"/>
            </w:tabs>
            <w:spacing w:before="0" w:after="0" w:line="344" w:lineRule="exact"/>
            <w:ind w:left="1416" w:right="0" w:hanging="576"/>
            <w:jc w:val="left"/>
            <w:rPr>
              <w:rFonts w:ascii="Times New Roman" w:eastAsia="Times New Roman"/>
              <w:b w:val="0"/>
            </w:rPr>
          </w:pPr>
          <w:hyperlink w:anchor="_TOC_250067" w:history="1">
            <w:r>
              <w:t>中心城区发展定</w:t>
            </w:r>
            <w:r>
              <w:rPr>
                <w:spacing w:val="-10"/>
              </w:rPr>
              <w:t>位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10"/>
              </w:rPr>
              <w:t>7</w:t>
            </w:r>
          </w:hyperlink>
        </w:p>
        <w:p>
          <w:pPr>
            <w:pStyle w:val="TOC2"/>
            <w:tabs>
              <w:tab w:val="right" w:pos="8614"/>
            </w:tabs>
            <w:rPr>
              <w:rFonts w:ascii="Times New Roman" w:eastAsia="Times New Roman"/>
              <w:b w:val="0"/>
            </w:rPr>
          </w:pPr>
          <w:r>
            <w:pict>
              <v:line id="_x0000_s1029" style="mso-position-horizontal-relative:page;position:absolute;z-index:-251654144" from="200.05pt,10.4pt" to="503.75pt,10.4pt" stroked="t" strokecolor="black" strokeweight="0.89pt">
                <v:stroke dashstyle="dash"/>
              </v:line>
            </w:pict>
          </w:r>
          <w:hyperlink w:anchor="_TOC_250066" w:history="1">
            <w:r>
              <w:t>第二节</w:t>
            </w:r>
            <w:r>
              <w:rPr>
                <w:spacing w:val="130"/>
              </w:rPr>
              <w:t xml:space="preserve"> </w:t>
            </w:r>
            <w:r>
              <w:t>发展目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10"/>
              </w:rPr>
              <w:t>7</w:t>
            </w:r>
          </w:hyperlink>
        </w:p>
        <w:p>
          <w:pPr>
            <w:pStyle w:val="TOC5"/>
            <w:numPr>
              <w:ilvl w:val="2"/>
              <w:numId w:val="45"/>
            </w:numPr>
            <w:tabs>
              <w:tab w:val="left" w:pos="1417"/>
              <w:tab w:val="right" w:leader="hyphen" w:pos="8614"/>
            </w:tabs>
            <w:spacing w:before="0" w:after="0" w:line="307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65" w:history="1">
            <w:r>
              <w:rPr>
                <w:i w:val="0"/>
                <w:sz w:val="24"/>
              </w:rPr>
              <w:t>经济发展指</w:t>
            </w:r>
            <w:r>
              <w:rPr>
                <w:i w:val="0"/>
                <w:spacing w:val="-10"/>
                <w:sz w:val="24"/>
              </w:rPr>
              <w:t>标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7</w:t>
            </w:r>
          </w:hyperlink>
        </w:p>
        <w:p>
          <w:pPr>
            <w:pStyle w:val="TOC5"/>
            <w:numPr>
              <w:ilvl w:val="2"/>
              <w:numId w:val="45"/>
            </w:numPr>
            <w:tabs>
              <w:tab w:val="left" w:pos="1417"/>
              <w:tab w:val="right" w:leader="hyphen" w:pos="8614"/>
            </w:tabs>
            <w:spacing w:before="0" w:after="0" w:line="326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64" w:history="1">
            <w:r>
              <w:rPr>
                <w:i w:val="0"/>
                <w:sz w:val="24"/>
              </w:rPr>
              <w:t>人口与用地规</w:t>
            </w:r>
            <w:r>
              <w:rPr>
                <w:i w:val="0"/>
                <w:spacing w:val="-10"/>
                <w:sz w:val="24"/>
              </w:rPr>
              <w:t>模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7</w:t>
            </w:r>
          </w:hyperlink>
        </w:p>
        <w:p>
          <w:pPr>
            <w:pStyle w:val="TOC5"/>
            <w:numPr>
              <w:ilvl w:val="2"/>
              <w:numId w:val="45"/>
            </w:numPr>
            <w:tabs>
              <w:tab w:val="left" w:pos="1417"/>
              <w:tab w:val="right" w:leader="hyphen" w:pos="8614"/>
            </w:tabs>
            <w:spacing w:before="0" w:after="0" w:line="326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63" w:history="1">
            <w:r>
              <w:rPr>
                <w:i w:val="0"/>
                <w:sz w:val="24"/>
              </w:rPr>
              <w:t>城镇化水</w:t>
            </w:r>
            <w:r>
              <w:rPr>
                <w:i w:val="0"/>
                <w:spacing w:val="-10"/>
                <w:sz w:val="24"/>
              </w:rPr>
              <w:t>平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7</w:t>
            </w:r>
          </w:hyperlink>
        </w:p>
        <w:p>
          <w:pPr>
            <w:pStyle w:val="TOC5"/>
            <w:numPr>
              <w:ilvl w:val="2"/>
              <w:numId w:val="45"/>
            </w:numPr>
            <w:tabs>
              <w:tab w:val="left" w:pos="1417"/>
              <w:tab w:val="right" w:leader="hyphen" w:pos="8614"/>
            </w:tabs>
            <w:spacing w:before="0" w:after="0" w:line="344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62" w:history="1">
            <w:r>
              <w:rPr>
                <w:i w:val="0"/>
                <w:sz w:val="24"/>
              </w:rPr>
              <w:t>市政公用事</w:t>
            </w:r>
            <w:r>
              <w:rPr>
                <w:i w:val="0"/>
                <w:spacing w:val="-10"/>
                <w:sz w:val="24"/>
              </w:rPr>
              <w:t>业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24"/>
              </w:rPr>
              <w:t>8</w:t>
            </w:r>
          </w:hyperlink>
        </w:p>
        <w:p>
          <w:pPr>
            <w:pStyle w:val="TOC2"/>
            <w:tabs>
              <w:tab w:val="right" w:pos="8614"/>
            </w:tabs>
            <w:rPr>
              <w:rFonts w:ascii="Times New Roman" w:eastAsia="Times New Roman"/>
              <w:b w:val="0"/>
            </w:rPr>
          </w:pPr>
          <w:r>
            <w:pict>
              <v:line id="_x0000_s1030" style="mso-position-horizontal-relative:page;position:absolute;z-index:-251653120" from="200.05pt,10.4pt" to="503.75pt,10.4pt" stroked="t" strokecolor="black" strokeweight="0.89pt">
                <v:stroke dashstyle="dash"/>
              </v:line>
            </w:pict>
          </w:r>
          <w:hyperlink w:anchor="_TOC_250061" w:history="1">
            <w:r>
              <w:t>第三节</w:t>
            </w:r>
            <w:r>
              <w:rPr>
                <w:spacing w:val="130"/>
              </w:rPr>
              <w:t xml:space="preserve"> </w:t>
            </w:r>
            <w:r>
              <w:t>空间布</w:t>
            </w:r>
            <w:r>
              <w:rPr>
                <w:spacing w:val="-10"/>
              </w:rPr>
              <w:t>局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10"/>
              </w:rPr>
              <w:t>8</w:t>
            </w:r>
          </w:hyperlink>
        </w:p>
        <w:p>
          <w:pPr>
            <w:pStyle w:val="TOC4"/>
            <w:numPr>
              <w:ilvl w:val="2"/>
              <w:numId w:val="44"/>
            </w:numPr>
            <w:tabs>
              <w:tab w:val="left" w:pos="1417"/>
              <w:tab w:val="right" w:leader="hyphen" w:pos="8614"/>
            </w:tabs>
            <w:spacing w:before="0" w:after="0" w:line="307" w:lineRule="exact"/>
            <w:ind w:left="1416" w:right="0" w:hanging="576"/>
            <w:jc w:val="left"/>
            <w:rPr>
              <w:rFonts w:ascii="Times New Roman" w:eastAsia="Times New Roman"/>
              <w:b w:val="0"/>
            </w:rPr>
          </w:pPr>
          <w:hyperlink w:anchor="_TOC_250060" w:history="1">
            <w:r>
              <w:t>武进区区域空间布局结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10"/>
              </w:rPr>
              <w:t>8</w:t>
            </w:r>
          </w:hyperlink>
        </w:p>
        <w:p>
          <w:pPr>
            <w:pStyle w:val="TOC4"/>
            <w:numPr>
              <w:ilvl w:val="2"/>
              <w:numId w:val="44"/>
            </w:numPr>
            <w:tabs>
              <w:tab w:val="left" w:pos="1477"/>
              <w:tab w:val="right" w:leader="hyphen" w:pos="8614"/>
            </w:tabs>
            <w:spacing w:before="0" w:after="0" w:line="326" w:lineRule="exact"/>
            <w:ind w:left="1476" w:right="0" w:hanging="636"/>
            <w:jc w:val="left"/>
            <w:rPr>
              <w:rFonts w:ascii="Times New Roman" w:eastAsia="Times New Roman"/>
              <w:b w:val="0"/>
            </w:rPr>
          </w:pPr>
          <w:hyperlink w:anchor="_TOC_250059" w:history="1">
            <w:r>
              <w:t>武进中心城区空间布局与功能定</w:t>
            </w:r>
            <w:r>
              <w:rPr>
                <w:spacing w:val="-10"/>
              </w:rPr>
              <w:t>位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5"/>
              </w:rPr>
              <w:t>10</w:t>
            </w:r>
          </w:hyperlink>
        </w:p>
        <w:p>
          <w:pPr>
            <w:pStyle w:val="TOC5"/>
            <w:numPr>
              <w:ilvl w:val="2"/>
              <w:numId w:val="44"/>
            </w:numPr>
            <w:tabs>
              <w:tab w:val="left" w:pos="1417"/>
              <w:tab w:val="right" w:leader="hyphen" w:pos="8614"/>
            </w:tabs>
            <w:spacing w:before="0" w:after="0" w:line="344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58" w:history="1">
            <w:r>
              <w:rPr>
                <w:i w:val="0"/>
                <w:sz w:val="24"/>
              </w:rPr>
              <w:t>武进区区域产业布</w:t>
            </w:r>
            <w:r>
              <w:rPr>
                <w:i w:val="0"/>
                <w:spacing w:val="-10"/>
                <w:sz w:val="24"/>
              </w:rPr>
              <w:t>局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11</w:t>
            </w:r>
          </w:hyperlink>
        </w:p>
        <w:p>
          <w:pPr>
            <w:pStyle w:val="TOC1"/>
            <w:tabs>
              <w:tab w:val="right" w:leader="hyphen" w:pos="8614"/>
            </w:tabs>
            <w:spacing w:before="67"/>
            <w:rPr>
              <w:rFonts w:ascii="Times New Roman" w:eastAsia="Times New Roman"/>
            </w:rPr>
          </w:pPr>
          <w:hyperlink w:anchor="_TOC_250057" w:history="1">
            <w:r>
              <w:t>第</w:t>
            </w:r>
            <w:r>
              <w:t>三</w:t>
            </w:r>
            <w:r>
              <w:t>章</w:t>
            </w:r>
            <w:r>
              <w:rPr>
                <w:spacing w:val="79"/>
              </w:rPr>
              <w:t xml:space="preserve"> </w:t>
            </w:r>
            <w:r>
              <w:t>供</w:t>
            </w:r>
            <w:r>
              <w:t>水</w:t>
            </w:r>
            <w:r>
              <w:t>现</w:t>
            </w:r>
            <w:r>
              <w:t>状</w:t>
            </w:r>
            <w:r>
              <w:t>及</w:t>
            </w:r>
            <w:r>
              <w:t>评</w:t>
            </w:r>
            <w:r>
              <w:rPr>
                <w:spacing w:val="-10"/>
              </w:rPr>
              <w:t>价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3"/>
            <w:tabs>
              <w:tab w:val="right" w:pos="8614"/>
            </w:tabs>
            <w:spacing w:before="12" w:line="384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31" style="mso-position-horizontal-relative:page;position:absolute;z-index:-251652096" from="194.05pt,13.85pt" to="497.75pt,13.85pt" stroked="t" strokecolor="black" strokeweight="0.89pt">
                <v:stroke dashstyle="dash"/>
              </v:line>
            </w:pict>
          </w:r>
          <w:hyperlink w:anchor="_TOC_250056" w:history="1">
            <w:r>
              <w:rPr>
                <w:i w:val="0"/>
                <w:sz w:val="24"/>
              </w:rPr>
              <w:t>第一节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供水水</w:t>
            </w:r>
            <w:r>
              <w:rPr>
                <w:i w:val="0"/>
                <w:spacing w:val="-10"/>
                <w:sz w:val="24"/>
              </w:rPr>
              <w:t>源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15</w:t>
            </w:r>
          </w:hyperlink>
        </w:p>
        <w:p>
          <w:pPr>
            <w:pStyle w:val="TOC3"/>
            <w:tabs>
              <w:tab w:val="right" w:pos="8614"/>
            </w:tabs>
            <w:spacing w:line="327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32" style="mso-position-horizontal-relative:page;position:absolute;z-index:-251651072" from="194.05pt,10.4pt" to="497.75pt,10.4pt" stroked="t" strokecolor="black" strokeweight="0.89pt">
                <v:stroke dashstyle="dash"/>
              </v:line>
            </w:pict>
          </w:r>
          <w:hyperlink w:anchor="_TOC_250055" w:history="1">
            <w:r>
              <w:rPr>
                <w:i w:val="0"/>
                <w:sz w:val="24"/>
              </w:rPr>
              <w:t>第二节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供水现</w:t>
            </w:r>
            <w:r>
              <w:rPr>
                <w:i w:val="0"/>
                <w:spacing w:val="-10"/>
                <w:sz w:val="24"/>
              </w:rPr>
              <w:t>状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15</w:t>
            </w:r>
          </w:hyperlink>
        </w:p>
        <w:p>
          <w:pPr>
            <w:pStyle w:val="TOC5"/>
            <w:numPr>
              <w:ilvl w:val="2"/>
              <w:numId w:val="43"/>
            </w:numPr>
            <w:tabs>
              <w:tab w:val="left" w:pos="1417"/>
              <w:tab w:val="right" w:leader="hyphen" w:pos="8614"/>
            </w:tabs>
            <w:spacing w:before="0" w:after="0" w:line="308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54" w:history="1">
            <w:r>
              <w:rPr>
                <w:i w:val="0"/>
                <w:sz w:val="24"/>
              </w:rPr>
              <w:t>水厂概</w:t>
            </w:r>
            <w:r>
              <w:rPr>
                <w:i w:val="0"/>
                <w:spacing w:val="-10"/>
                <w:sz w:val="24"/>
              </w:rPr>
              <w:t>况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15</w:t>
            </w:r>
          </w:hyperlink>
        </w:p>
        <w:p>
          <w:pPr>
            <w:pStyle w:val="TOC5"/>
            <w:numPr>
              <w:ilvl w:val="2"/>
              <w:numId w:val="43"/>
            </w:numPr>
            <w:tabs>
              <w:tab w:val="left" w:pos="1477"/>
              <w:tab w:val="right" w:leader="hyphen" w:pos="8614"/>
            </w:tabs>
            <w:spacing w:before="0" w:after="0" w:line="326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53" w:history="1">
            <w:r>
              <w:rPr>
                <w:i w:val="0"/>
                <w:sz w:val="24"/>
              </w:rPr>
              <w:t>增压站配</w:t>
            </w:r>
            <w:r>
              <w:rPr>
                <w:i w:val="0"/>
                <w:spacing w:val="-10"/>
                <w:sz w:val="24"/>
              </w:rPr>
              <w:t>置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16</w:t>
            </w:r>
          </w:hyperlink>
        </w:p>
        <w:p>
          <w:pPr>
            <w:pStyle w:val="TOC5"/>
            <w:numPr>
              <w:ilvl w:val="2"/>
              <w:numId w:val="43"/>
            </w:numPr>
            <w:tabs>
              <w:tab w:val="left" w:pos="1477"/>
              <w:tab w:val="right" w:leader="hyphen" w:pos="8614"/>
            </w:tabs>
            <w:spacing w:before="0" w:after="0" w:line="326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52" w:history="1">
            <w:r>
              <w:rPr>
                <w:i w:val="0"/>
                <w:sz w:val="24"/>
              </w:rPr>
              <w:t>供水管</w:t>
            </w:r>
            <w:r>
              <w:rPr>
                <w:i w:val="0"/>
                <w:spacing w:val="-10"/>
                <w:sz w:val="24"/>
              </w:rPr>
              <w:t>网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16</w:t>
            </w:r>
          </w:hyperlink>
        </w:p>
        <w:p>
          <w:pPr>
            <w:pStyle w:val="TOC5"/>
            <w:numPr>
              <w:ilvl w:val="2"/>
              <w:numId w:val="43"/>
            </w:numPr>
            <w:tabs>
              <w:tab w:val="left" w:pos="1477"/>
              <w:tab w:val="right" w:leader="hyphen" w:pos="8614"/>
            </w:tabs>
            <w:spacing w:before="0" w:after="20" w:line="344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  <w:sectPr>
              <w:footerReference w:type="default" r:id="rId5"/>
              <w:type w:val="continuous"/>
              <w:pgSz w:w="11910" w:h="16840"/>
              <w:pgMar w:top="1638" w:right="1480" w:bottom="1973" w:left="1580" w:header="0" w:footer="990"/>
              <w:pgNumType w:start="2"/>
              <w:cols w:space="708"/>
            </w:sectPr>
          </w:pPr>
          <w:hyperlink w:anchor="_TOC_250051" w:history="1">
            <w:r>
              <w:rPr>
                <w:i w:val="0"/>
                <w:sz w:val="24"/>
              </w:rPr>
              <w:t>供水管</w:t>
            </w:r>
            <w:r>
              <w:rPr>
                <w:i w:val="0"/>
                <w:spacing w:val="-10"/>
                <w:sz w:val="24"/>
              </w:rPr>
              <w:t>理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16</w:t>
            </w:r>
          </w:hyperlink>
        </w:p>
      </w:sdtContent>
    </w:sdt>
    <w:sdt>
      <w:sdtPr>
        <w:id w:val="1443278346"/>
        <w:docPartObj>
          <w:docPartGallery w:val="Table of Contents"/>
          <w:docPartUnique/>
        </w:docPartObj>
      </w:sdtPr>
      <w:sdtContent>
        <w:p>
          <w:pPr>
            <w:pStyle w:val="TOC3"/>
            <w:tabs>
              <w:tab w:val="right" w:pos="8614"/>
            </w:tabs>
            <w:spacing w:before="22" w:line="416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33" style="mso-position-horizontal-relative:page;position:absolute;z-index:-251650048" from="194.05pt,12pt" to="497.75pt,12pt" stroked="t" strokecolor="black" strokeweight="0.89pt">
                <v:stroke dashstyle="dash"/>
              </v:line>
            </w:pict>
          </w:r>
          <w:hyperlink w:anchor="_TOC_250050" w:history="1">
            <w:r>
              <w:rPr>
                <w:i w:val="0"/>
                <w:sz w:val="24"/>
              </w:rPr>
              <w:t>第三节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现状评</w:t>
            </w:r>
            <w:r>
              <w:rPr>
                <w:i w:val="0"/>
                <w:spacing w:val="-10"/>
                <w:sz w:val="24"/>
              </w:rPr>
              <w:t>价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16</w:t>
            </w:r>
          </w:hyperlink>
        </w:p>
        <w:p>
          <w:pPr>
            <w:pStyle w:val="TOC1"/>
            <w:tabs>
              <w:tab w:val="left" w:pos="1244"/>
              <w:tab w:val="right" w:leader="hyphen" w:pos="8614"/>
            </w:tabs>
            <w:rPr>
              <w:rFonts w:ascii="Times New Roman" w:eastAsia="Times New Roman"/>
            </w:rPr>
          </w:pPr>
          <w:hyperlink w:anchor="_TOC_250049" w:history="1">
            <w:r>
              <w:t>第</w:t>
            </w:r>
            <w:r>
              <w:t>四</w:t>
            </w:r>
            <w:r>
              <w:rPr>
                <w:spacing w:val="-10"/>
              </w:rPr>
              <w:t>章</w:t>
            </w:r>
            <w:r>
              <w:tab/>
              <w:t>规</w:t>
            </w:r>
            <w:r>
              <w:t>划</w:t>
            </w:r>
            <w:r>
              <w:t>总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3"/>
            <w:tabs>
              <w:tab w:val="right" w:pos="8614"/>
            </w:tabs>
            <w:spacing w:before="12" w:line="384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34" style="mso-position-horizontal-relative:page;position:absolute;z-index:-251649024" from="194.05pt,13.85pt" to="497.75pt,13.85pt" stroked="t" strokecolor="black" strokeweight="0.89pt">
                <v:stroke dashstyle="dash"/>
              </v:line>
            </w:pict>
          </w:r>
          <w:hyperlink w:anchor="_TOC_250048" w:history="1">
            <w:r>
              <w:rPr>
                <w:i w:val="0"/>
                <w:sz w:val="24"/>
              </w:rPr>
              <w:t>第一节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规划依</w:t>
            </w:r>
            <w:r>
              <w:rPr>
                <w:i w:val="0"/>
                <w:spacing w:val="-10"/>
                <w:sz w:val="24"/>
              </w:rPr>
              <w:t>据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18</w:t>
            </w:r>
          </w:hyperlink>
        </w:p>
        <w:p>
          <w:pPr>
            <w:pStyle w:val="TOC5"/>
            <w:numPr>
              <w:ilvl w:val="2"/>
              <w:numId w:val="50"/>
            </w:numPr>
            <w:tabs>
              <w:tab w:val="left" w:pos="1477"/>
              <w:tab w:val="right" w:leader="hyphen" w:pos="8614"/>
            </w:tabs>
            <w:spacing w:before="0" w:after="0" w:line="308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47" w:history="1">
            <w:r>
              <w:rPr>
                <w:i w:val="0"/>
                <w:sz w:val="24"/>
              </w:rPr>
              <w:t>编制依</w:t>
            </w:r>
            <w:r>
              <w:rPr>
                <w:i w:val="0"/>
                <w:spacing w:val="-10"/>
                <w:sz w:val="24"/>
              </w:rPr>
              <w:t>据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18</w:t>
            </w:r>
          </w:hyperlink>
        </w:p>
        <w:p>
          <w:pPr>
            <w:pStyle w:val="TOC5"/>
            <w:numPr>
              <w:ilvl w:val="2"/>
              <w:numId w:val="50"/>
            </w:numPr>
            <w:tabs>
              <w:tab w:val="left" w:pos="1477"/>
              <w:tab w:val="right" w:leader="hyphen" w:pos="8614"/>
            </w:tabs>
            <w:spacing w:before="0" w:after="0" w:line="344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46" w:history="1">
            <w:r>
              <w:rPr>
                <w:i w:val="0"/>
                <w:sz w:val="24"/>
              </w:rPr>
              <w:t>主要资</w:t>
            </w:r>
            <w:r>
              <w:rPr>
                <w:i w:val="0"/>
                <w:spacing w:val="-10"/>
                <w:sz w:val="24"/>
              </w:rPr>
              <w:t>料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18</w:t>
            </w:r>
          </w:hyperlink>
        </w:p>
        <w:p>
          <w:pPr>
            <w:pStyle w:val="TOC3"/>
            <w:tabs>
              <w:tab w:val="right" w:pos="8614"/>
            </w:tabs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35" style="mso-position-horizontal-relative:page;position:absolute;z-index:-251648000" from="194.05pt,10.4pt" to="497.75pt,10.4pt" stroked="t" strokecolor="black" strokeweight="0.89pt">
                <v:stroke dashstyle="dash"/>
              </v:line>
            </w:pict>
          </w:r>
          <w:hyperlink w:anchor="_TOC_250045" w:history="1">
            <w:r>
              <w:rPr>
                <w:i w:val="0"/>
                <w:sz w:val="24"/>
              </w:rPr>
              <w:t>第二节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指导思</w:t>
            </w:r>
            <w:r>
              <w:rPr>
                <w:i w:val="0"/>
                <w:spacing w:val="-10"/>
                <w:sz w:val="24"/>
              </w:rPr>
              <w:t>想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19</w:t>
            </w:r>
          </w:hyperlink>
        </w:p>
        <w:p>
          <w:pPr>
            <w:pStyle w:val="TOC3"/>
            <w:tabs>
              <w:tab w:val="right" w:pos="8614"/>
            </w:tabs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36" style="mso-position-horizontal-relative:page;position:absolute;z-index:-251646976" from="194.05pt,10.4pt" to="497.75pt,10.4pt" stroked="t" strokecolor="black" strokeweight="0.89pt">
                <v:stroke dashstyle="dash"/>
              </v:line>
            </w:pict>
          </w:r>
          <w:hyperlink w:anchor="_TOC_250044" w:history="1">
            <w:r>
              <w:rPr>
                <w:i w:val="0"/>
                <w:sz w:val="24"/>
              </w:rPr>
              <w:t>第三节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规划原</w:t>
            </w:r>
            <w:r>
              <w:rPr>
                <w:i w:val="0"/>
                <w:spacing w:val="-10"/>
                <w:sz w:val="24"/>
              </w:rPr>
              <w:t>则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19</w:t>
            </w:r>
          </w:hyperlink>
        </w:p>
        <w:p>
          <w:pPr>
            <w:pStyle w:val="TOC3"/>
            <w:tabs>
              <w:tab w:val="right" w:pos="8614"/>
            </w:tabs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37" style="mso-position-horizontal-relative:page;position:absolute;z-index:-251645952" from="194.05pt,10.4pt" to="497.75pt,10.4pt" stroked="t" strokecolor="black" strokeweight="0.89pt">
                <v:stroke dashstyle="dash"/>
              </v:line>
            </w:pict>
          </w:r>
          <w:hyperlink w:anchor="_TOC_250043" w:history="1">
            <w:r>
              <w:rPr>
                <w:i w:val="0"/>
                <w:sz w:val="24"/>
              </w:rPr>
              <w:t>第四节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规划期</w:t>
            </w:r>
            <w:r>
              <w:rPr>
                <w:i w:val="0"/>
                <w:spacing w:val="-10"/>
                <w:sz w:val="24"/>
              </w:rPr>
              <w:t>限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19</w:t>
            </w:r>
          </w:hyperlink>
        </w:p>
        <w:p>
          <w:pPr>
            <w:pStyle w:val="TOC3"/>
            <w:tabs>
              <w:tab w:val="right" w:pos="8614"/>
            </w:tabs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38" style="mso-position-horizontal-relative:page;position:absolute;z-index:-251644928" from="194.05pt,10.4pt" to="497.75pt,10.4pt" stroked="t" strokecolor="black" strokeweight="0.89pt">
                <v:stroke dashstyle="dash"/>
              </v:line>
            </w:pict>
          </w:r>
          <w:hyperlink w:anchor="_TOC_250042" w:history="1">
            <w:r>
              <w:rPr>
                <w:i w:val="0"/>
                <w:sz w:val="24"/>
              </w:rPr>
              <w:t>第五节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供水范</w:t>
            </w:r>
            <w:r>
              <w:rPr>
                <w:i w:val="0"/>
                <w:spacing w:val="-10"/>
                <w:sz w:val="24"/>
              </w:rPr>
              <w:t>围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20</w:t>
            </w:r>
          </w:hyperlink>
        </w:p>
        <w:p>
          <w:pPr>
            <w:pStyle w:val="TOC3"/>
            <w:tabs>
              <w:tab w:val="right" w:pos="8614"/>
            </w:tabs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39" style="mso-position-horizontal-relative:page;position:absolute;z-index:-251643904" from="194.05pt,10.4pt" to="497.75pt,10.4pt" stroked="t" strokecolor="black" strokeweight="0.89pt">
                <v:stroke dashstyle="dash"/>
              </v:line>
            </w:pict>
          </w:r>
          <w:hyperlink w:anchor="_TOC_250041" w:history="1">
            <w:r>
              <w:rPr>
                <w:i w:val="0"/>
                <w:sz w:val="24"/>
              </w:rPr>
              <w:t>第六节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管网水</w:t>
            </w:r>
            <w:r>
              <w:rPr>
                <w:i w:val="0"/>
                <w:spacing w:val="-10"/>
                <w:sz w:val="24"/>
              </w:rPr>
              <w:t>压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20</w:t>
            </w:r>
          </w:hyperlink>
        </w:p>
        <w:p>
          <w:pPr>
            <w:pStyle w:val="TOC3"/>
            <w:tabs>
              <w:tab w:val="right" w:pos="8614"/>
            </w:tabs>
            <w:spacing w:line="384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40" style="mso-position-horizontal-relative:page;position:absolute;z-index:-251642880" from="194.05pt,10.4pt" to="497.75pt,10.4pt" stroked="t" strokecolor="black" strokeweight="0.89pt">
                <v:stroke dashstyle="dash"/>
              </v:line>
            </w:pict>
          </w:r>
          <w:hyperlink w:anchor="_TOC_250040" w:history="1">
            <w:r>
              <w:rPr>
                <w:i w:val="0"/>
                <w:sz w:val="24"/>
              </w:rPr>
              <w:t>第七节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供水水</w:t>
            </w:r>
            <w:r>
              <w:rPr>
                <w:i w:val="0"/>
                <w:spacing w:val="-10"/>
                <w:sz w:val="24"/>
              </w:rPr>
              <w:t>质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20</w:t>
            </w:r>
          </w:hyperlink>
        </w:p>
        <w:p>
          <w:pPr>
            <w:pStyle w:val="TOC1"/>
            <w:tabs>
              <w:tab w:val="left" w:pos="1244"/>
              <w:tab w:val="right" w:leader="hyphen" w:pos="8614"/>
            </w:tabs>
            <w:rPr>
              <w:rFonts w:ascii="Times New Roman" w:eastAsia="Times New Roman"/>
            </w:rPr>
          </w:pPr>
          <w:hyperlink w:anchor="_TOC_250039" w:history="1">
            <w:r>
              <w:t>第</w:t>
            </w:r>
            <w:r>
              <w:t>五</w:t>
            </w:r>
            <w:r>
              <w:rPr>
                <w:spacing w:val="-10"/>
              </w:rPr>
              <w:t>章</w:t>
            </w:r>
            <w:r>
              <w:tab/>
              <w:t>供</w:t>
            </w:r>
            <w:r>
              <w:t>水</w:t>
            </w:r>
            <w:r>
              <w:t>规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3"/>
            <w:tabs>
              <w:tab w:val="right" w:pos="8614"/>
            </w:tabs>
            <w:spacing w:before="12" w:line="384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41" style="mso-position-horizontal-relative:page;position:absolute;z-index:-251641856" from="230pt,13.85pt" to="497.75pt,13.85pt" stroked="t" strokecolor="black" strokeweight="0.89pt">
                <v:stroke dashstyle="dash"/>
              </v:line>
            </w:pict>
          </w:r>
          <w:hyperlink w:anchor="_TOC_250038" w:history="1">
            <w:r>
              <w:rPr>
                <w:i w:val="0"/>
                <w:sz w:val="24"/>
              </w:rPr>
              <w:t>第一节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城市供水量预</w:t>
            </w:r>
            <w:r>
              <w:rPr>
                <w:i w:val="0"/>
                <w:spacing w:val="-10"/>
                <w:sz w:val="24"/>
              </w:rPr>
              <w:t>测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21</w:t>
            </w:r>
          </w:hyperlink>
        </w:p>
        <w:p>
          <w:pPr>
            <w:pStyle w:val="TOC5"/>
            <w:numPr>
              <w:ilvl w:val="2"/>
              <w:numId w:val="41"/>
            </w:numPr>
            <w:tabs>
              <w:tab w:val="left" w:pos="1417"/>
              <w:tab w:val="right" w:leader="hyphen" w:pos="8614"/>
            </w:tabs>
            <w:spacing w:before="0" w:after="0" w:line="308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37" w:history="1">
            <w:r>
              <w:rPr>
                <w:i w:val="0"/>
                <w:sz w:val="24"/>
              </w:rPr>
              <w:t>城市供水指标分</w:t>
            </w:r>
            <w:r>
              <w:rPr>
                <w:i w:val="0"/>
                <w:spacing w:val="-10"/>
                <w:sz w:val="24"/>
              </w:rPr>
              <w:t>析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21</w:t>
            </w:r>
          </w:hyperlink>
        </w:p>
        <w:p>
          <w:pPr>
            <w:pStyle w:val="TOC5"/>
            <w:numPr>
              <w:ilvl w:val="2"/>
              <w:numId w:val="41"/>
            </w:numPr>
            <w:tabs>
              <w:tab w:val="left" w:pos="1477"/>
              <w:tab w:val="right" w:leader="hyphen" w:pos="8614"/>
            </w:tabs>
            <w:spacing w:before="0" w:after="0" w:line="344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36" w:history="1">
            <w:r>
              <w:rPr>
                <w:i w:val="0"/>
                <w:sz w:val="24"/>
              </w:rPr>
              <w:t>城市供水量预</w:t>
            </w:r>
            <w:r>
              <w:rPr>
                <w:i w:val="0"/>
                <w:spacing w:val="-10"/>
                <w:sz w:val="24"/>
              </w:rPr>
              <w:t>测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26</w:t>
            </w:r>
          </w:hyperlink>
        </w:p>
        <w:p>
          <w:pPr>
            <w:pStyle w:val="TOC3"/>
            <w:tabs>
              <w:tab w:val="right" w:pos="8614"/>
            </w:tabs>
            <w:spacing w:line="327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42" style="mso-position-horizontal-relative:page;position:absolute;z-index:-251640832" from="194.05pt,10.4pt" to="497.75pt,10.4pt" stroked="t" strokecolor="black" strokeweight="0.89pt">
                <v:stroke dashstyle="dash"/>
              </v:line>
            </w:pict>
          </w:r>
          <w:hyperlink w:anchor="_TOC_250035" w:history="1">
            <w:r>
              <w:rPr>
                <w:i w:val="0"/>
                <w:sz w:val="24"/>
              </w:rPr>
              <w:t>第二节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供水水</w:t>
            </w:r>
            <w:r>
              <w:rPr>
                <w:i w:val="0"/>
                <w:spacing w:val="-10"/>
                <w:sz w:val="24"/>
              </w:rPr>
              <w:t>源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33</w:t>
            </w:r>
          </w:hyperlink>
        </w:p>
        <w:p>
          <w:pPr>
            <w:pStyle w:val="TOC5"/>
            <w:numPr>
              <w:ilvl w:val="2"/>
              <w:numId w:val="40"/>
            </w:numPr>
            <w:tabs>
              <w:tab w:val="left" w:pos="1417"/>
              <w:tab w:val="right" w:leader="hyphen" w:pos="8614"/>
            </w:tabs>
            <w:spacing w:before="0" w:after="0" w:line="307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34" w:history="1">
            <w:r>
              <w:rPr>
                <w:i w:val="0"/>
                <w:sz w:val="24"/>
              </w:rPr>
              <w:t>地下</w:t>
            </w:r>
            <w:r>
              <w:rPr>
                <w:i w:val="0"/>
                <w:spacing w:val="-10"/>
                <w:sz w:val="24"/>
              </w:rPr>
              <w:t>水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33</w:t>
            </w:r>
          </w:hyperlink>
        </w:p>
        <w:p>
          <w:pPr>
            <w:pStyle w:val="TOC5"/>
            <w:numPr>
              <w:ilvl w:val="2"/>
              <w:numId w:val="40"/>
            </w:numPr>
            <w:tabs>
              <w:tab w:val="left" w:pos="1417"/>
              <w:tab w:val="right" w:leader="hyphen" w:pos="8614"/>
            </w:tabs>
            <w:spacing w:before="0" w:after="0" w:line="326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33" w:history="1">
            <w:r>
              <w:rPr>
                <w:i w:val="0"/>
                <w:sz w:val="24"/>
              </w:rPr>
              <w:t>地表</w:t>
            </w:r>
            <w:r>
              <w:rPr>
                <w:i w:val="0"/>
                <w:spacing w:val="-10"/>
                <w:sz w:val="24"/>
              </w:rPr>
              <w:t>水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33</w:t>
            </w:r>
          </w:hyperlink>
        </w:p>
        <w:p>
          <w:pPr>
            <w:pStyle w:val="TOC5"/>
            <w:numPr>
              <w:ilvl w:val="2"/>
              <w:numId w:val="40"/>
            </w:numPr>
            <w:tabs>
              <w:tab w:val="left" w:pos="1417"/>
              <w:tab w:val="right" w:leader="hyphen" w:pos="8614"/>
            </w:tabs>
            <w:spacing w:before="0" w:after="0" w:line="344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32" w:history="1">
            <w:r>
              <w:rPr>
                <w:i w:val="0"/>
                <w:sz w:val="24"/>
              </w:rPr>
              <w:t>水源选</w:t>
            </w:r>
            <w:r>
              <w:rPr>
                <w:i w:val="0"/>
                <w:spacing w:val="-10"/>
                <w:sz w:val="24"/>
              </w:rPr>
              <w:t>择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38</w:t>
            </w:r>
          </w:hyperlink>
        </w:p>
        <w:p>
          <w:pPr>
            <w:pStyle w:val="TOC3"/>
            <w:tabs>
              <w:tab w:val="right" w:pos="8614"/>
            </w:tabs>
            <w:spacing w:line="327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43" style="mso-position-horizontal-relative:page;position:absolute;z-index:-251639808" from="198.05pt,10.4pt" to="497.75pt,10.4pt" stroked="t" strokecolor="black" strokeweight="0.89pt">
                <v:stroke dashstyle="dash"/>
              </v:line>
            </w:pict>
          </w:r>
          <w:hyperlink w:anchor="_TOC_250031" w:history="1">
            <w:r>
              <w:rPr>
                <w:i w:val="0"/>
                <w:sz w:val="24"/>
              </w:rPr>
              <w:t>第三节</w:t>
            </w:r>
            <w:r>
              <w:rPr>
                <w:i w:val="0"/>
                <w:spacing w:val="130"/>
                <w:sz w:val="24"/>
              </w:rPr>
              <w:t xml:space="preserve"> </w:t>
            </w:r>
            <w:r>
              <w:rPr>
                <w:i w:val="0"/>
                <w:sz w:val="24"/>
              </w:rPr>
              <w:t>水厂规</w:t>
            </w:r>
            <w:r>
              <w:rPr>
                <w:i w:val="0"/>
                <w:spacing w:val="-10"/>
                <w:sz w:val="24"/>
              </w:rPr>
              <w:t>划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38</w:t>
            </w:r>
          </w:hyperlink>
        </w:p>
        <w:p>
          <w:pPr>
            <w:pStyle w:val="TOC5"/>
            <w:numPr>
              <w:ilvl w:val="2"/>
              <w:numId w:val="39"/>
            </w:numPr>
            <w:tabs>
              <w:tab w:val="left" w:pos="1417"/>
              <w:tab w:val="right" w:leader="hyphen" w:pos="8614"/>
            </w:tabs>
            <w:spacing w:before="0" w:after="0" w:line="307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30" w:history="1">
            <w:r>
              <w:rPr>
                <w:i w:val="0"/>
                <w:sz w:val="24"/>
              </w:rPr>
              <w:t>城市水厂布</w:t>
            </w:r>
            <w:r>
              <w:rPr>
                <w:i w:val="0"/>
                <w:spacing w:val="-10"/>
                <w:sz w:val="24"/>
              </w:rPr>
              <w:t>局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38</w:t>
            </w:r>
          </w:hyperlink>
        </w:p>
        <w:p>
          <w:pPr>
            <w:pStyle w:val="TOC5"/>
            <w:numPr>
              <w:ilvl w:val="2"/>
              <w:numId w:val="39"/>
            </w:numPr>
            <w:tabs>
              <w:tab w:val="left" w:pos="1417"/>
              <w:tab w:val="right" w:leader="hyphen" w:pos="8614"/>
            </w:tabs>
            <w:spacing w:before="0" w:after="0" w:line="326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9" w:history="1">
            <w:r>
              <w:rPr>
                <w:i w:val="0"/>
                <w:sz w:val="24"/>
              </w:rPr>
              <w:t>城市水厂规</w:t>
            </w:r>
            <w:r>
              <w:rPr>
                <w:i w:val="0"/>
                <w:spacing w:val="-10"/>
                <w:sz w:val="24"/>
              </w:rPr>
              <w:t>模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38</w:t>
            </w:r>
          </w:hyperlink>
        </w:p>
        <w:p>
          <w:pPr>
            <w:pStyle w:val="TOC5"/>
            <w:numPr>
              <w:ilvl w:val="2"/>
              <w:numId w:val="39"/>
            </w:numPr>
            <w:tabs>
              <w:tab w:val="left" w:pos="1417"/>
              <w:tab w:val="right" w:leader="hyphen" w:pos="8614"/>
            </w:tabs>
            <w:spacing w:before="0" w:after="0" w:line="326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8" w:history="1">
            <w:r>
              <w:rPr>
                <w:i w:val="0"/>
                <w:sz w:val="24"/>
              </w:rPr>
              <w:t>工业水厂建</w:t>
            </w:r>
            <w:r>
              <w:rPr>
                <w:i w:val="0"/>
                <w:spacing w:val="-10"/>
                <w:sz w:val="24"/>
              </w:rPr>
              <w:t>设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39</w:t>
            </w:r>
          </w:hyperlink>
        </w:p>
        <w:p>
          <w:pPr>
            <w:pStyle w:val="TOC5"/>
            <w:numPr>
              <w:ilvl w:val="2"/>
              <w:numId w:val="39"/>
            </w:numPr>
            <w:tabs>
              <w:tab w:val="left" w:pos="1417"/>
              <w:tab w:val="right" w:leader="hyphen" w:pos="8614"/>
            </w:tabs>
            <w:spacing w:before="0" w:after="0" w:line="344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7" w:history="1">
            <w:r>
              <w:rPr>
                <w:i w:val="0"/>
                <w:sz w:val="24"/>
              </w:rPr>
              <w:t>水源厂建</w:t>
            </w:r>
            <w:r>
              <w:rPr>
                <w:i w:val="0"/>
                <w:spacing w:val="-10"/>
                <w:sz w:val="24"/>
              </w:rPr>
              <w:t>设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39</w:t>
            </w:r>
          </w:hyperlink>
        </w:p>
        <w:p>
          <w:pPr>
            <w:pStyle w:val="TOC3"/>
            <w:tabs>
              <w:tab w:val="right" w:pos="8614"/>
            </w:tabs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44" style="mso-position-horizontal-relative:page;position:absolute;z-index:-251638784" from="222pt,10.4pt" to="497.75pt,10.4pt" stroked="t" strokecolor="black" strokeweight="0.89pt">
                <v:stroke dashstyle="dash"/>
              </v:line>
            </w:pict>
          </w:r>
          <w:hyperlink w:anchor="_TOC_250026" w:history="1">
            <w:r>
              <w:rPr>
                <w:i w:val="0"/>
                <w:sz w:val="24"/>
              </w:rPr>
              <w:t>第四节</w:t>
            </w:r>
            <w:r>
              <w:rPr>
                <w:i w:val="0"/>
                <w:spacing w:val="130"/>
                <w:sz w:val="24"/>
              </w:rPr>
              <w:t xml:space="preserve"> </w:t>
            </w:r>
            <w:r>
              <w:rPr>
                <w:i w:val="0"/>
                <w:sz w:val="24"/>
              </w:rPr>
              <w:t>区域性增压</w:t>
            </w:r>
            <w:r>
              <w:rPr>
                <w:i w:val="0"/>
                <w:spacing w:val="-10"/>
                <w:sz w:val="24"/>
              </w:rPr>
              <w:t>站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40</w:t>
            </w:r>
          </w:hyperlink>
        </w:p>
        <w:p>
          <w:pPr>
            <w:pStyle w:val="TOC3"/>
            <w:tabs>
              <w:tab w:val="right" w:pos="8614"/>
            </w:tabs>
            <w:spacing w:line="327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45" style="mso-position-horizontal-relative:page;position:absolute;z-index:-251637760" from="234pt,10.4pt" to="497.75pt,10.4pt" stroked="t" strokecolor="black" strokeweight="0.89pt">
                <v:stroke dashstyle="dash"/>
              </v:line>
            </w:pict>
          </w:r>
          <w:hyperlink w:anchor="_TOC_250025" w:history="1">
            <w:r>
              <w:rPr>
                <w:i w:val="0"/>
                <w:sz w:val="24"/>
              </w:rPr>
              <w:t>第五节</w:t>
            </w:r>
            <w:r>
              <w:rPr>
                <w:i w:val="0"/>
                <w:spacing w:val="130"/>
                <w:sz w:val="24"/>
              </w:rPr>
              <w:t xml:space="preserve"> </w:t>
            </w:r>
            <w:r>
              <w:rPr>
                <w:i w:val="0"/>
                <w:sz w:val="24"/>
              </w:rPr>
              <w:t>输配水管线规</w:t>
            </w:r>
            <w:r>
              <w:rPr>
                <w:i w:val="0"/>
                <w:spacing w:val="-10"/>
                <w:sz w:val="24"/>
              </w:rPr>
              <w:t>划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40</w:t>
            </w:r>
          </w:hyperlink>
        </w:p>
        <w:p>
          <w:pPr>
            <w:pStyle w:val="TOC5"/>
            <w:numPr>
              <w:ilvl w:val="2"/>
              <w:numId w:val="38"/>
            </w:numPr>
            <w:tabs>
              <w:tab w:val="left" w:pos="1417"/>
              <w:tab w:val="right" w:leader="hyphen" w:pos="8614"/>
            </w:tabs>
            <w:spacing w:before="0" w:after="0" w:line="307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4" w:history="1">
            <w:r>
              <w:rPr>
                <w:i w:val="0"/>
                <w:sz w:val="24"/>
              </w:rPr>
              <w:t>浑水管</w:t>
            </w:r>
            <w:r>
              <w:rPr>
                <w:i w:val="0"/>
                <w:spacing w:val="-10"/>
                <w:sz w:val="24"/>
              </w:rPr>
              <w:t>道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40</w:t>
            </w:r>
          </w:hyperlink>
        </w:p>
        <w:p>
          <w:pPr>
            <w:pStyle w:val="TOC5"/>
            <w:numPr>
              <w:ilvl w:val="2"/>
              <w:numId w:val="38"/>
            </w:numPr>
            <w:tabs>
              <w:tab w:val="left" w:pos="1417"/>
              <w:tab w:val="right" w:leader="hyphen" w:pos="8614"/>
            </w:tabs>
            <w:spacing w:before="0" w:after="0" w:line="326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3" w:history="1">
            <w:r>
              <w:rPr>
                <w:i w:val="0"/>
                <w:sz w:val="24"/>
              </w:rPr>
              <w:t>输配水管</w:t>
            </w:r>
            <w:r>
              <w:rPr>
                <w:i w:val="0"/>
                <w:spacing w:val="-10"/>
                <w:sz w:val="24"/>
              </w:rPr>
              <w:t>道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40</w:t>
            </w:r>
          </w:hyperlink>
        </w:p>
        <w:p>
          <w:pPr>
            <w:pStyle w:val="TOC5"/>
            <w:numPr>
              <w:ilvl w:val="2"/>
              <w:numId w:val="38"/>
            </w:numPr>
            <w:tabs>
              <w:tab w:val="left" w:pos="1417"/>
              <w:tab w:val="right" w:leader="hyphen" w:pos="8614"/>
            </w:tabs>
            <w:spacing w:before="0" w:after="0" w:line="326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2" w:history="1">
            <w:r>
              <w:rPr>
                <w:i w:val="0"/>
                <w:sz w:val="24"/>
              </w:rPr>
              <w:t>城市配水管</w:t>
            </w:r>
            <w:r>
              <w:rPr>
                <w:i w:val="0"/>
                <w:spacing w:val="-10"/>
                <w:sz w:val="24"/>
              </w:rPr>
              <w:t>网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41</w:t>
            </w:r>
          </w:hyperlink>
        </w:p>
        <w:p>
          <w:pPr>
            <w:pStyle w:val="TOC5"/>
            <w:numPr>
              <w:ilvl w:val="2"/>
              <w:numId w:val="38"/>
            </w:numPr>
            <w:tabs>
              <w:tab w:val="left" w:pos="1417"/>
              <w:tab w:val="right" w:leader="hyphen" w:pos="8614"/>
            </w:tabs>
            <w:spacing w:before="0" w:after="0" w:line="326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1" w:history="1">
            <w:r>
              <w:rPr>
                <w:i w:val="0"/>
                <w:sz w:val="24"/>
              </w:rPr>
              <w:t>工业输配水管</w:t>
            </w:r>
            <w:r>
              <w:rPr>
                <w:i w:val="0"/>
                <w:spacing w:val="-10"/>
                <w:sz w:val="24"/>
              </w:rPr>
              <w:t>网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41</w:t>
            </w:r>
          </w:hyperlink>
        </w:p>
        <w:p>
          <w:pPr>
            <w:pStyle w:val="TOC5"/>
            <w:numPr>
              <w:ilvl w:val="2"/>
              <w:numId w:val="38"/>
            </w:numPr>
            <w:tabs>
              <w:tab w:val="left" w:pos="1417"/>
              <w:tab w:val="right" w:leader="hyphen" w:pos="8614"/>
            </w:tabs>
            <w:spacing w:before="0" w:after="0" w:line="344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20" w:history="1">
            <w:r>
              <w:rPr>
                <w:i w:val="0"/>
                <w:sz w:val="24"/>
              </w:rPr>
              <w:t>中心城区配水管</w:t>
            </w:r>
            <w:r>
              <w:rPr>
                <w:i w:val="0"/>
                <w:spacing w:val="-10"/>
                <w:sz w:val="24"/>
              </w:rPr>
              <w:t>网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41</w:t>
            </w:r>
          </w:hyperlink>
        </w:p>
        <w:p>
          <w:pPr>
            <w:pStyle w:val="TOC1"/>
            <w:tabs>
              <w:tab w:val="left" w:pos="1384"/>
              <w:tab w:val="right" w:leader="hyphen" w:pos="8614"/>
            </w:tabs>
            <w:spacing w:before="67"/>
            <w:rPr>
              <w:rFonts w:ascii="Times New Roman" w:eastAsia="Times New Roman"/>
            </w:rPr>
          </w:pPr>
          <w:hyperlink w:anchor="_TOC_250019" w:history="1">
            <w:r>
              <w:t>第</w:t>
            </w:r>
            <w:r>
              <w:t>六</w:t>
            </w:r>
            <w:r>
              <w:rPr>
                <w:spacing w:val="-10"/>
              </w:rPr>
              <w:t>章</w:t>
            </w:r>
            <w:r>
              <w:tab/>
              <w:t>供</w:t>
            </w:r>
            <w:r>
              <w:t>水</w:t>
            </w:r>
            <w:r>
              <w:t>科</w:t>
            </w:r>
            <w:r>
              <w:t>技</w:t>
            </w:r>
            <w:r>
              <w:t>进</w:t>
            </w:r>
            <w:r>
              <w:rPr>
                <w:spacing w:val="-10"/>
              </w:rPr>
              <w:t>步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</w:rPr>
              <w:t>43</w:t>
            </w:r>
          </w:hyperlink>
        </w:p>
        <w:p>
          <w:pPr>
            <w:pStyle w:val="TOC2"/>
            <w:tabs>
              <w:tab w:val="right" w:leader="hyphen" w:pos="8614"/>
            </w:tabs>
            <w:spacing w:before="12" w:line="431" w:lineRule="exact"/>
            <w:rPr>
              <w:rFonts w:ascii="Times New Roman" w:eastAsia="Times New Roman"/>
              <w:b w:val="0"/>
            </w:rPr>
          </w:pPr>
          <w:hyperlink w:anchor="_TOC_250018" w:history="1">
            <w:r>
              <w:t>第一节</w:t>
            </w:r>
            <w:r>
              <w:rPr>
                <w:spacing w:val="35"/>
              </w:rPr>
              <w:t xml:space="preserve"> </w:t>
            </w:r>
            <w:r>
              <w:t>信息及自动化管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5"/>
              </w:rPr>
              <w:t>43</w:t>
            </w:r>
          </w:hyperlink>
        </w:p>
        <w:p>
          <w:pPr>
            <w:pStyle w:val="TOC3"/>
            <w:tabs>
              <w:tab w:val="right" w:pos="8614"/>
            </w:tabs>
            <w:spacing w:line="279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46" style="mso-position-horizontal-relative:page;position:absolute;z-index:-251636736" from="194.05pt,8pt" to="497.75pt,8pt" stroked="t" strokecolor="black" strokeweight="0.89pt">
                <v:stroke dashstyle="dash"/>
              </v:line>
            </w:pict>
          </w:r>
          <w:hyperlink w:anchor="_TOC_250017" w:history="1">
            <w:r>
              <w:rPr>
                <w:i w:val="0"/>
                <w:sz w:val="24"/>
              </w:rPr>
              <w:t>第二节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水厂改</w:t>
            </w:r>
            <w:r>
              <w:rPr>
                <w:i w:val="0"/>
                <w:spacing w:val="-10"/>
                <w:sz w:val="24"/>
              </w:rPr>
              <w:t>造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43</w:t>
            </w:r>
          </w:hyperlink>
        </w:p>
        <w:p>
          <w:pPr>
            <w:pStyle w:val="TOC3"/>
            <w:tabs>
              <w:tab w:val="right" w:pos="8614"/>
            </w:tabs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47" style="mso-position-horizontal-relative:page;position:absolute;z-index:-251635712" from="218.05pt,10.4pt" to="497.75pt,10.4pt" stroked="t" strokecolor="black" strokeweight="0.89pt">
                <v:stroke dashstyle="dash"/>
              </v:line>
            </w:pict>
          </w:r>
          <w:hyperlink w:anchor="_TOC_250016" w:history="1">
            <w:r>
              <w:rPr>
                <w:i w:val="0"/>
                <w:sz w:val="24"/>
              </w:rPr>
              <w:t>第三节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管网漏损控</w:t>
            </w:r>
            <w:r>
              <w:rPr>
                <w:i w:val="0"/>
                <w:spacing w:val="-10"/>
                <w:sz w:val="24"/>
              </w:rPr>
              <w:t>制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43</w:t>
            </w:r>
          </w:hyperlink>
        </w:p>
        <w:p>
          <w:pPr>
            <w:pStyle w:val="TOC3"/>
            <w:tabs>
              <w:tab w:val="right" w:pos="8614"/>
            </w:tabs>
            <w:spacing w:line="374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48" style="mso-position-horizontal-relative:page;position:absolute;z-index:-251634688" from="218.05pt,10.4pt" to="497.75pt,10.4pt" stroked="t" strokecolor="black" strokeweight="0.89pt">
                <v:stroke dashstyle="dash"/>
              </v:line>
            </w:pict>
          </w:r>
          <w:hyperlink w:anchor="_TOC_250015" w:history="1">
            <w:r>
              <w:rPr>
                <w:i w:val="0"/>
                <w:sz w:val="24"/>
              </w:rPr>
              <w:t>第四节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提高供水水</w:t>
            </w:r>
            <w:r>
              <w:rPr>
                <w:i w:val="0"/>
                <w:spacing w:val="-10"/>
                <w:sz w:val="24"/>
              </w:rPr>
              <w:t>质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44</w:t>
            </w:r>
          </w:hyperlink>
        </w:p>
        <w:p>
          <w:pPr>
            <w:pStyle w:val="TOC2"/>
            <w:tabs>
              <w:tab w:val="right" w:leader="hyphen" w:pos="8614"/>
            </w:tabs>
            <w:spacing w:after="76" w:line="336" w:lineRule="exact"/>
            <w:rPr>
              <w:rFonts w:ascii="Times New Roman" w:eastAsia="Times New Roman"/>
              <w:b w:val="0"/>
            </w:rPr>
            <w:sectPr>
              <w:footerReference w:type="default" r:id="rId6"/>
              <w:type w:val="nextPage"/>
              <w:pgSz w:w="11910" w:h="16840"/>
              <w:pgMar w:top="1638" w:right="1480" w:bottom="1973" w:left="1580" w:header="0" w:footer="990"/>
              <w:pgNumType w:start="3"/>
              <w:cols w:space="708"/>
              <w:titlePg w:val="0"/>
            </w:sectPr>
          </w:pPr>
          <w:hyperlink w:anchor="_TOC_250014" w:history="1">
            <w:r>
              <w:t>第五节</w:t>
            </w:r>
            <w:r>
              <w:rPr>
                <w:spacing w:val="35"/>
              </w:rPr>
              <w:t xml:space="preserve"> </w:t>
            </w:r>
            <w:r>
              <w:t>推广节约用水措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5"/>
              </w:rPr>
              <w:t>44</w:t>
            </w:r>
          </w:hyperlink>
        </w:p>
      </w:sdtContent>
    </w:sdt>
    <w:sdt>
      <w:sdtPr>
        <w:id w:val="173265839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244"/>
              <w:tab w:val="right" w:leader="hyphen" w:pos="8614"/>
            </w:tabs>
            <w:spacing w:before="162" w:line="474" w:lineRule="exact"/>
            <w:rPr>
              <w:rFonts w:ascii="Times New Roman" w:eastAsia="Times New Roman"/>
            </w:rPr>
          </w:pPr>
          <w:hyperlink w:anchor="_TOC_250013" w:history="1">
            <w:r>
              <w:t>第</w:t>
            </w:r>
            <w:r>
              <w:t>七</w:t>
            </w:r>
            <w:r>
              <w:rPr>
                <w:spacing w:val="-10"/>
              </w:rPr>
              <w:t>章</w:t>
            </w:r>
            <w:r>
              <w:tab/>
              <w:t>环</w:t>
            </w:r>
            <w:r>
              <w:t>境</w:t>
            </w:r>
            <w:r>
              <w:t>保</w:t>
            </w:r>
            <w:r>
              <w:rPr>
                <w:spacing w:val="-10"/>
              </w:rPr>
              <w:t>护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</w:rPr>
              <w:t>46</w:t>
            </w:r>
          </w:hyperlink>
        </w:p>
        <w:p>
          <w:pPr>
            <w:pStyle w:val="TOC3"/>
            <w:tabs>
              <w:tab w:val="right" w:pos="8614"/>
            </w:tabs>
            <w:spacing w:before="12" w:line="431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49" style="mso-position-horizontal-relative:page;position:absolute;z-index:-251633664" from="198.05pt,13.85pt" to="497.75pt,13.85pt" stroked="t" strokecolor="black" strokeweight="0.89pt">
                <v:stroke dashstyle="dash"/>
              </v:line>
            </w:pict>
          </w:r>
          <w:hyperlink w:anchor="_TOC_250012" w:history="1">
            <w:r>
              <w:rPr>
                <w:i w:val="0"/>
                <w:sz w:val="24"/>
              </w:rPr>
              <w:t>第一节</w:t>
            </w:r>
            <w:r>
              <w:rPr>
                <w:i w:val="0"/>
                <w:spacing w:val="130"/>
                <w:sz w:val="24"/>
              </w:rPr>
              <w:t xml:space="preserve"> </w:t>
            </w:r>
            <w:r>
              <w:rPr>
                <w:i w:val="0"/>
                <w:sz w:val="24"/>
              </w:rPr>
              <w:t>水源保</w:t>
            </w:r>
            <w:r>
              <w:rPr>
                <w:i w:val="0"/>
                <w:spacing w:val="-10"/>
                <w:sz w:val="24"/>
              </w:rPr>
              <w:t>护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46</w:t>
            </w:r>
          </w:hyperlink>
        </w:p>
        <w:p>
          <w:pPr>
            <w:pStyle w:val="TOC2"/>
            <w:tabs>
              <w:tab w:val="right" w:leader="hyphen" w:pos="8614"/>
            </w:tabs>
            <w:rPr>
              <w:rFonts w:ascii="Times New Roman" w:eastAsia="Times New Roman"/>
              <w:b w:val="0"/>
            </w:rPr>
          </w:pPr>
          <w:hyperlink w:anchor="_TOC_250011" w:history="1">
            <w:r>
              <w:t>第二节</w:t>
            </w:r>
            <w:r>
              <w:rPr>
                <w:spacing w:val="35"/>
              </w:rPr>
              <w:t xml:space="preserve"> </w:t>
            </w:r>
            <w:r>
              <w:t>水厂生产废水处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b w:val="0"/>
                <w:spacing w:val="-5"/>
              </w:rPr>
              <w:t>46</w:t>
            </w:r>
          </w:hyperlink>
        </w:p>
        <w:p>
          <w:pPr>
            <w:pStyle w:val="TOC3"/>
            <w:tabs>
              <w:tab w:val="right" w:pos="8614"/>
            </w:tabs>
            <w:spacing w:line="336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50" style="mso-position-horizontal-relative:page;position:absolute;z-index:-251632640" from="218.05pt,8pt" to="497.75pt,8pt" stroked="t" strokecolor="black" strokeweight="0.89pt">
                <v:stroke dashstyle="dash"/>
              </v:line>
            </w:pict>
          </w:r>
          <w:hyperlink w:anchor="_TOC_250010" w:history="1">
            <w:r>
              <w:rPr>
                <w:i w:val="0"/>
                <w:sz w:val="24"/>
              </w:rPr>
              <w:t>第三节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管网水质维</w:t>
            </w:r>
            <w:r>
              <w:rPr>
                <w:i w:val="0"/>
                <w:spacing w:val="-10"/>
                <w:sz w:val="24"/>
              </w:rPr>
              <w:t>护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46</w:t>
            </w:r>
          </w:hyperlink>
        </w:p>
        <w:p>
          <w:pPr>
            <w:pStyle w:val="TOC1"/>
            <w:tabs>
              <w:tab w:val="left" w:pos="1244"/>
              <w:tab w:val="right" w:leader="hyphen" w:pos="8614"/>
            </w:tabs>
            <w:rPr>
              <w:rFonts w:ascii="Times New Roman" w:eastAsia="Times New Roman"/>
            </w:rPr>
          </w:pPr>
          <w:hyperlink w:anchor="_TOC_250009" w:history="1">
            <w:r>
              <w:t>第</w:t>
            </w:r>
            <w:r>
              <w:t>八</w:t>
            </w:r>
            <w:r>
              <w:rPr>
                <w:spacing w:val="-10"/>
              </w:rPr>
              <w:t>章</w:t>
            </w:r>
            <w:r>
              <w:tab/>
              <w:t>近</w:t>
            </w:r>
            <w:r>
              <w:t>期</w:t>
            </w:r>
            <w:r>
              <w:t>建</w:t>
            </w:r>
            <w:r>
              <w:t>设</w:t>
            </w:r>
            <w:r>
              <w:t>与</w:t>
            </w:r>
            <w:r>
              <w:t>投</w:t>
            </w:r>
            <w:r>
              <w:t>资</w:t>
            </w:r>
            <w:r>
              <w:t>估</w:t>
            </w:r>
            <w:r>
              <w:rPr>
                <w:spacing w:val="-10"/>
              </w:rPr>
              <w:t>算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</w:rPr>
              <w:t>48</w:t>
            </w:r>
          </w:hyperlink>
        </w:p>
        <w:p>
          <w:pPr>
            <w:pStyle w:val="TOC3"/>
            <w:tabs>
              <w:tab w:val="right" w:pos="8614"/>
            </w:tabs>
            <w:spacing w:before="12" w:line="384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51" style="mso-position-horizontal-relative:page;position:absolute;z-index:-251631616" from="218.05pt,13.85pt" to="497.75pt,13.85pt" stroked="t" strokecolor="black" strokeweight="0.89pt">
                <v:stroke dashstyle="dash"/>
              </v:line>
            </w:pict>
          </w:r>
          <w:hyperlink w:anchor="_TOC_250008" w:history="1">
            <w:r>
              <w:rPr>
                <w:i w:val="0"/>
                <w:sz w:val="24"/>
              </w:rPr>
              <w:t>第一节</w:t>
            </w:r>
            <w:r>
              <w:rPr>
                <w:i w:val="0"/>
                <w:spacing w:val="35"/>
                <w:sz w:val="24"/>
              </w:rPr>
              <w:t xml:space="preserve"> </w:t>
            </w:r>
            <w:r>
              <w:rPr>
                <w:i w:val="0"/>
                <w:sz w:val="24"/>
              </w:rPr>
              <w:t>近期建设计</w:t>
            </w:r>
            <w:r>
              <w:rPr>
                <w:i w:val="0"/>
                <w:spacing w:val="-10"/>
                <w:sz w:val="24"/>
              </w:rPr>
              <w:t>划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48</w:t>
            </w:r>
          </w:hyperlink>
        </w:p>
        <w:p>
          <w:pPr>
            <w:pStyle w:val="TOC5"/>
            <w:numPr>
              <w:ilvl w:val="2"/>
              <w:numId w:val="51"/>
            </w:numPr>
            <w:tabs>
              <w:tab w:val="left" w:pos="1417"/>
              <w:tab w:val="right" w:leader="hyphen" w:pos="8614"/>
            </w:tabs>
            <w:spacing w:before="0" w:after="0" w:line="308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7" w:history="1">
            <w:r>
              <w:rPr>
                <w:i w:val="0"/>
                <w:sz w:val="24"/>
              </w:rPr>
              <w:t>城市水</w:t>
            </w:r>
            <w:r>
              <w:rPr>
                <w:i w:val="0"/>
                <w:spacing w:val="-10"/>
                <w:sz w:val="24"/>
              </w:rPr>
              <w:t>厂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48</w:t>
            </w:r>
          </w:hyperlink>
        </w:p>
        <w:p>
          <w:pPr>
            <w:pStyle w:val="TOC5"/>
            <w:numPr>
              <w:ilvl w:val="2"/>
              <w:numId w:val="51"/>
            </w:numPr>
            <w:tabs>
              <w:tab w:val="left" w:pos="1417"/>
              <w:tab w:val="right" w:leader="hyphen" w:pos="8614"/>
            </w:tabs>
            <w:spacing w:before="0" w:after="0" w:line="326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6" w:history="1">
            <w:r>
              <w:rPr>
                <w:i w:val="0"/>
                <w:sz w:val="24"/>
              </w:rPr>
              <w:t>区域性增压</w:t>
            </w:r>
            <w:r>
              <w:rPr>
                <w:i w:val="0"/>
                <w:spacing w:val="-10"/>
                <w:sz w:val="24"/>
              </w:rPr>
              <w:t>站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48</w:t>
            </w:r>
          </w:hyperlink>
        </w:p>
        <w:p>
          <w:pPr>
            <w:pStyle w:val="TOC5"/>
            <w:numPr>
              <w:ilvl w:val="2"/>
              <w:numId w:val="51"/>
            </w:numPr>
            <w:tabs>
              <w:tab w:val="left" w:pos="1417"/>
              <w:tab w:val="right" w:leader="hyphen" w:pos="8614"/>
            </w:tabs>
            <w:spacing w:before="0" w:after="0" w:line="344" w:lineRule="exact"/>
            <w:ind w:left="1416" w:right="0" w:hanging="57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5" w:history="1">
            <w:r>
              <w:rPr>
                <w:i w:val="0"/>
                <w:sz w:val="24"/>
              </w:rPr>
              <w:t>输配水管线及配水管</w:t>
            </w:r>
            <w:r>
              <w:rPr>
                <w:i w:val="0"/>
                <w:spacing w:val="-10"/>
                <w:sz w:val="24"/>
              </w:rPr>
              <w:t>网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48</w:t>
            </w:r>
          </w:hyperlink>
        </w:p>
        <w:p>
          <w:pPr>
            <w:pStyle w:val="TOC3"/>
            <w:tabs>
              <w:tab w:val="right" w:pos="8614"/>
            </w:tabs>
            <w:spacing w:line="327" w:lineRule="exact"/>
            <w:rPr>
              <w:rFonts w:ascii="Times New Roman" w:eastAsia="Times New Roman"/>
              <w:b w:val="0"/>
              <w:i w:val="0"/>
              <w:sz w:val="24"/>
            </w:rPr>
          </w:pPr>
          <w:r>
            <w:pict>
              <v:line id="_x0000_s1052" style="mso-position-horizontal-relative:page;position:absolute;z-index:-251630592" from="198.05pt,10.4pt" to="497.75pt,10.4pt" stroked="t" strokecolor="black" strokeweight="0.89pt">
                <v:stroke dashstyle="dash"/>
              </v:line>
            </w:pict>
          </w:r>
          <w:hyperlink w:anchor="_TOC_250004" w:history="1">
            <w:r>
              <w:rPr>
                <w:i w:val="0"/>
                <w:sz w:val="24"/>
              </w:rPr>
              <w:t>第二节</w:t>
            </w:r>
            <w:r>
              <w:rPr>
                <w:i w:val="0"/>
                <w:spacing w:val="130"/>
                <w:sz w:val="24"/>
              </w:rPr>
              <w:t xml:space="preserve"> </w:t>
            </w:r>
            <w:r>
              <w:rPr>
                <w:i w:val="0"/>
                <w:sz w:val="24"/>
              </w:rPr>
              <w:t>投资估</w:t>
            </w:r>
            <w:r>
              <w:rPr>
                <w:i w:val="0"/>
                <w:spacing w:val="-10"/>
                <w:sz w:val="24"/>
              </w:rPr>
              <w:t>算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49</w:t>
            </w:r>
          </w:hyperlink>
        </w:p>
        <w:p>
          <w:pPr>
            <w:pStyle w:val="TOC5"/>
            <w:numPr>
              <w:ilvl w:val="2"/>
              <w:numId w:val="36"/>
            </w:numPr>
            <w:tabs>
              <w:tab w:val="left" w:pos="1477"/>
              <w:tab w:val="right" w:leader="hyphen" w:pos="8614"/>
            </w:tabs>
            <w:spacing w:before="0" w:after="0" w:line="307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3" w:history="1">
            <w:r>
              <w:rPr>
                <w:i w:val="0"/>
                <w:sz w:val="24"/>
              </w:rPr>
              <w:t>投资编制依</w:t>
            </w:r>
            <w:r>
              <w:rPr>
                <w:i w:val="0"/>
                <w:spacing w:val="-10"/>
                <w:sz w:val="24"/>
              </w:rPr>
              <w:t>据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49</w:t>
            </w:r>
          </w:hyperlink>
        </w:p>
        <w:p>
          <w:pPr>
            <w:pStyle w:val="TOC5"/>
            <w:numPr>
              <w:ilvl w:val="2"/>
              <w:numId w:val="36"/>
            </w:numPr>
            <w:tabs>
              <w:tab w:val="left" w:pos="1477"/>
              <w:tab w:val="right" w:leader="hyphen" w:pos="8614"/>
            </w:tabs>
            <w:spacing w:before="0" w:after="0" w:line="326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2" w:history="1">
            <w:r>
              <w:rPr>
                <w:i w:val="0"/>
                <w:sz w:val="24"/>
              </w:rPr>
              <w:t>工程投资估</w:t>
            </w:r>
            <w:r>
              <w:rPr>
                <w:i w:val="0"/>
                <w:spacing w:val="-10"/>
                <w:sz w:val="24"/>
              </w:rPr>
              <w:t>算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49</w:t>
            </w:r>
          </w:hyperlink>
        </w:p>
        <w:p>
          <w:pPr>
            <w:pStyle w:val="TOC5"/>
            <w:numPr>
              <w:ilvl w:val="2"/>
              <w:numId w:val="36"/>
            </w:numPr>
            <w:tabs>
              <w:tab w:val="left" w:pos="1477"/>
              <w:tab w:val="right" w:leader="hyphen" w:pos="8614"/>
            </w:tabs>
            <w:spacing w:before="0" w:after="0" w:line="344" w:lineRule="exact"/>
            <w:ind w:left="1476" w:right="0" w:hanging="636"/>
            <w:jc w:val="left"/>
            <w:rPr>
              <w:rFonts w:ascii="Times New Roman" w:eastAsia="Times New Roman"/>
              <w:b w:val="0"/>
              <w:i w:val="0"/>
              <w:sz w:val="24"/>
            </w:rPr>
          </w:pPr>
          <w:hyperlink w:anchor="_TOC_250001" w:history="1">
            <w:r>
              <w:rPr>
                <w:i w:val="0"/>
                <w:sz w:val="24"/>
              </w:rPr>
              <w:t>资金筹</w:t>
            </w:r>
            <w:r>
              <w:rPr>
                <w:i w:val="0"/>
                <w:spacing w:val="-10"/>
                <w:sz w:val="24"/>
              </w:rPr>
              <w:t>措</w:t>
            </w:r>
            <w:r>
              <w:rPr>
                <w:rFonts w:ascii="Times New Roman" w:eastAsia="Times New Roman"/>
                <w:b w:val="0"/>
                <w:i w:val="0"/>
                <w:sz w:val="24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4"/>
              </w:rPr>
              <w:t>51</w:t>
            </w:r>
          </w:hyperlink>
        </w:p>
        <w:p>
          <w:pPr>
            <w:pStyle w:val="TOC1"/>
            <w:tabs>
              <w:tab w:val="left" w:pos="1244"/>
              <w:tab w:val="right" w:leader="hyphen" w:pos="8614"/>
            </w:tabs>
            <w:spacing w:before="67"/>
            <w:rPr>
              <w:rFonts w:ascii="Times New Roman" w:eastAsia="Times New Roman"/>
            </w:rPr>
          </w:pPr>
          <w:hyperlink w:anchor="_TOC_250000" w:history="1">
            <w:r>
              <w:t>第</w:t>
            </w:r>
            <w:r>
              <w:t>九</w:t>
            </w:r>
            <w:r>
              <w:rPr>
                <w:spacing w:val="-10"/>
              </w:rPr>
              <w:t>章</w:t>
            </w:r>
            <w:r>
              <w:tab/>
              <w:t>实</w:t>
            </w:r>
            <w:r>
              <w:t>施</w:t>
            </w:r>
            <w:r>
              <w:t>规</w:t>
            </w:r>
            <w:r>
              <w:t>划</w:t>
            </w:r>
            <w:r>
              <w:t>的</w:t>
            </w:r>
            <w:r>
              <w:t>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</w:rPr>
              <w:t>53</w:t>
            </w:r>
          </w:hyperlink>
        </w:p>
      </w:sdtContent>
    </w:sdt>
    <w:p>
      <w:pPr>
        <w:spacing w:after="0"/>
        <w:rPr>
          <w:rFonts w:ascii="Times New Roman" w:eastAsia="Times New Roman"/>
        </w:rPr>
        <w:sectPr>
          <w:footerReference w:type="default" r:id="rId7"/>
          <w:type w:val="nextPage"/>
          <w:pgSz w:w="11910" w:h="16840"/>
          <w:pgMar w:top="1638" w:right="1480" w:bottom="1973" w:left="1580" w:header="0" w:footer="990"/>
          <w:pgNumType w:start="4"/>
          <w:cols w:space="708"/>
          <w:titlePg w:val="0"/>
        </w:sectPr>
      </w:pPr>
    </w:p>
    <w:p>
      <w:pPr>
        <w:pStyle w:val="BodyText"/>
        <w:spacing w:before="3"/>
        <w:ind w:left="0"/>
        <w:rPr>
          <w:rFonts w:ascii="Times New Roman"/>
          <w:b/>
          <w:sz w:val="32"/>
        </w:rPr>
      </w:pPr>
    </w:p>
    <w:p>
      <w:pPr>
        <w:spacing w:before="0" w:line="416" w:lineRule="exact"/>
        <w:ind w:left="121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4"/>
          <w:sz w:val="24"/>
        </w:rPr>
        <w:t xml:space="preserve">附图 </w:t>
      </w:r>
      <w:r>
        <w:rPr>
          <w:rFonts w:ascii="Microsoft JhengHei" w:eastAsia="Microsoft JhengHei"/>
          <w:b/>
          <w:sz w:val="24"/>
        </w:rPr>
        <w:t>1</w:t>
      </w:r>
      <w:r>
        <w:rPr>
          <w:rFonts w:ascii="Microsoft JhengHei" w:eastAsia="Microsoft JhengHei"/>
          <w:b/>
          <w:spacing w:val="3"/>
          <w:sz w:val="24"/>
        </w:rPr>
        <w:t xml:space="preserve"> 供水系统现状图</w:t>
      </w:r>
    </w:p>
    <w:p>
      <w:pPr>
        <w:spacing w:before="0" w:line="391" w:lineRule="exact"/>
        <w:ind w:left="121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4"/>
          <w:sz w:val="24"/>
        </w:rPr>
        <w:t xml:space="preserve">附图 </w:t>
      </w:r>
      <w:r>
        <w:rPr>
          <w:rFonts w:ascii="Microsoft JhengHei" w:eastAsia="Microsoft JhengHei"/>
          <w:b/>
          <w:sz w:val="24"/>
        </w:rPr>
        <w:t>2</w:t>
      </w:r>
      <w:r>
        <w:rPr>
          <w:rFonts w:ascii="Microsoft JhengHei" w:eastAsia="Microsoft JhengHei"/>
          <w:b/>
          <w:spacing w:val="5"/>
          <w:sz w:val="24"/>
        </w:rPr>
        <w:t xml:space="preserve"> 水量分析图</w:t>
      </w:r>
    </w:p>
    <w:p>
      <w:pPr>
        <w:spacing w:before="0" w:line="391" w:lineRule="exact"/>
        <w:ind w:left="121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8"/>
          <w:sz w:val="24"/>
        </w:rPr>
        <w:t xml:space="preserve">附图 </w:t>
      </w:r>
      <w:r>
        <w:rPr>
          <w:rFonts w:ascii="Microsoft JhengHei" w:eastAsia="Microsoft JhengHei"/>
          <w:b/>
          <w:spacing w:val="-6"/>
          <w:sz w:val="24"/>
        </w:rPr>
        <w:t>3</w:t>
      </w:r>
      <w:r>
        <w:rPr>
          <w:rFonts w:ascii="Microsoft JhengHei" w:eastAsia="Microsoft JhengHei"/>
          <w:b/>
          <w:spacing w:val="41"/>
          <w:sz w:val="24"/>
        </w:rPr>
        <w:t xml:space="preserve"> </w:t>
      </w:r>
      <w:r>
        <w:rPr>
          <w:rFonts w:ascii="Microsoft JhengHei" w:eastAsia="Microsoft JhengHei"/>
          <w:b/>
          <w:spacing w:val="-6"/>
          <w:sz w:val="24"/>
        </w:rPr>
        <w:t>2010</w:t>
      </w:r>
      <w:r>
        <w:rPr>
          <w:rFonts w:ascii="Microsoft JhengHei" w:eastAsia="Microsoft JhengHei"/>
          <w:b/>
          <w:spacing w:val="-9"/>
          <w:sz w:val="24"/>
        </w:rPr>
        <w:t xml:space="preserve"> 年供水系统规划图</w:t>
      </w:r>
    </w:p>
    <w:p>
      <w:pPr>
        <w:spacing w:before="0" w:line="391" w:lineRule="exact"/>
        <w:ind w:left="121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8"/>
          <w:sz w:val="24"/>
        </w:rPr>
        <w:t xml:space="preserve">附图 </w:t>
      </w:r>
      <w:r>
        <w:rPr>
          <w:rFonts w:ascii="Microsoft JhengHei" w:eastAsia="Microsoft JhengHei"/>
          <w:b/>
          <w:spacing w:val="-6"/>
          <w:sz w:val="24"/>
        </w:rPr>
        <w:t>4</w:t>
      </w:r>
      <w:r>
        <w:rPr>
          <w:rFonts w:ascii="Microsoft JhengHei" w:eastAsia="Microsoft JhengHei"/>
          <w:b/>
          <w:spacing w:val="41"/>
          <w:sz w:val="24"/>
        </w:rPr>
        <w:t xml:space="preserve"> </w:t>
      </w:r>
      <w:r>
        <w:rPr>
          <w:rFonts w:ascii="Microsoft JhengHei" w:eastAsia="Microsoft JhengHei"/>
          <w:b/>
          <w:spacing w:val="-6"/>
          <w:sz w:val="24"/>
        </w:rPr>
        <w:t>2020</w:t>
      </w:r>
      <w:r>
        <w:rPr>
          <w:rFonts w:ascii="Microsoft JhengHei" w:eastAsia="Microsoft JhengHei"/>
          <w:b/>
          <w:spacing w:val="-9"/>
          <w:sz w:val="24"/>
        </w:rPr>
        <w:t xml:space="preserve"> 年供水系统规划图</w:t>
      </w:r>
    </w:p>
    <w:p>
      <w:pPr>
        <w:spacing w:before="0" w:line="416" w:lineRule="exact"/>
        <w:ind w:left="121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4"/>
          <w:sz w:val="24"/>
        </w:rPr>
        <w:t xml:space="preserve">附图 </w:t>
      </w:r>
      <w:r>
        <w:rPr>
          <w:rFonts w:ascii="Microsoft JhengHei" w:eastAsia="Microsoft JhengHei"/>
          <w:b/>
          <w:sz w:val="24"/>
        </w:rPr>
        <w:t>5 中心城区供水系统规划图</w:t>
      </w:r>
    </w:p>
    <w:p>
      <w:pPr>
        <w:spacing w:after="0" w:line="416" w:lineRule="exact"/>
        <w:jc w:val="left"/>
        <w:rPr>
          <w:rFonts w:ascii="Microsoft JhengHei" w:eastAsia="Microsoft JhengHei"/>
          <w:sz w:val="24"/>
        </w:rPr>
        <w:sectPr>
          <w:footerReference w:type="default" r:id="rId8"/>
          <w:type w:val="continuous"/>
          <w:pgSz w:w="11910" w:h="16840"/>
          <w:pgMar w:top="1780" w:right="1480" w:bottom="1180" w:left="1580" w:header="0" w:footer="990"/>
          <w:pgNumType w:start="5"/>
          <w:cols w:space="708"/>
        </w:sectPr>
      </w:pPr>
    </w:p>
    <w:p>
      <w:pPr>
        <w:pStyle w:val="Heading1"/>
        <w:tabs>
          <w:tab w:val="left" w:pos="721"/>
        </w:tabs>
      </w:pPr>
      <w:bookmarkStart w:id="0" w:name="_TOC_250083"/>
      <w:r>
        <w:rPr>
          <w:spacing w:val="-10"/>
        </w:rPr>
        <w:t>前</w:t>
      </w:r>
      <w:r>
        <w:tab/>
      </w:r>
      <w:bookmarkEnd w:id="0"/>
      <w:r>
        <w:rPr>
          <w:spacing w:val="-10"/>
        </w:rPr>
        <w:t>言</w:t>
      </w:r>
    </w:p>
    <w:p>
      <w:pPr>
        <w:pStyle w:val="BodyText"/>
        <w:spacing w:before="203" w:line="381" w:lineRule="auto"/>
        <w:ind w:right="219" w:firstLine="480"/>
        <w:jc w:val="both"/>
      </w:pPr>
      <w:r>
        <w:rPr>
          <w:spacing w:val="-2"/>
        </w:rPr>
        <w:t>城镇供水工程是城市基础设施的重要组成部分，科学合理的制定城镇供水规</w:t>
      </w:r>
      <w:r>
        <w:rPr>
          <w:spacing w:val="-2"/>
        </w:rPr>
        <w:t>划对促进国民经济发展，提高城乡居民生活质量，实现城乡社会经济可持续发展</w:t>
      </w:r>
      <w:r>
        <w:rPr>
          <w:spacing w:val="-2"/>
        </w:rPr>
        <w:t>具有非常重要的意义。</w:t>
      </w:r>
    </w:p>
    <w:p>
      <w:pPr>
        <w:pStyle w:val="BodyText"/>
        <w:spacing w:line="381" w:lineRule="auto"/>
        <w:ind w:right="219" w:firstLine="480"/>
        <w:jc w:val="both"/>
      </w:pPr>
      <w:r>
        <w:rPr>
          <w:spacing w:val="-2"/>
        </w:rPr>
        <w:t>武进区历届政府十分重视城镇供水工程的规划、建设和管理。武进区城镇供</w:t>
      </w:r>
      <w:r>
        <w:rPr>
          <w:spacing w:val="-8"/>
        </w:rPr>
        <w:t xml:space="preserve">水工作从 </w:t>
      </w:r>
      <w:r>
        <w:rPr>
          <w:rFonts w:ascii="Times New Roman" w:eastAsia="Times New Roman"/>
          <w:spacing w:val="-2"/>
        </w:rPr>
        <w:t>1992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2"/>
        </w:rPr>
        <w:t>年开始，</w:t>
      </w:r>
      <w:r>
        <w:rPr>
          <w:rFonts w:ascii="Times New Roman" w:eastAsia="Times New Roman"/>
          <w:spacing w:val="-2"/>
        </w:rPr>
        <w:t>1995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2"/>
        </w:rPr>
        <w:t>年编制了《武进县供水规划（</w:t>
      </w:r>
      <w:r>
        <w:rPr>
          <w:rFonts w:ascii="Times New Roman" w:eastAsia="Times New Roman"/>
          <w:spacing w:val="-2"/>
        </w:rPr>
        <w:t>1995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2"/>
        </w:rPr>
        <w:t>年</w:t>
      </w:r>
      <w:r>
        <w:rPr>
          <w:rFonts w:ascii="Times New Roman" w:eastAsia="Times New Roman"/>
          <w:spacing w:val="-2"/>
        </w:rPr>
        <w:t>~2010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2"/>
        </w:rPr>
        <w:t>年</w:t>
      </w:r>
      <w:r>
        <w:rPr>
          <w:spacing w:val="-120"/>
        </w:rPr>
        <w:t>）</w:t>
      </w:r>
      <w:r>
        <w:rPr>
          <w:spacing w:val="-42"/>
        </w:rPr>
        <w:t>》，根</w:t>
      </w:r>
      <w:r>
        <w:t>据规划设想，</w:t>
      </w:r>
      <w:r>
        <w:rPr>
          <w:rFonts w:ascii="Times New Roman" w:eastAsia="Times New Roman"/>
        </w:rPr>
        <w:t xml:space="preserve">1995 </w:t>
      </w:r>
      <w:r>
        <w:t>年年底湖塘水厂投产，有力地促进了武进区的经济发展和人民</w:t>
      </w:r>
      <w:r>
        <w:rPr>
          <w:spacing w:val="-2"/>
        </w:rPr>
        <w:t>生活水平的提高。到九十年代末，随着武进区域内地表水水质污染日趋严重，太湖和滆湖湖水富营养化的不断加剧，地下水过量开采，使地面逐年下降，为解决</w:t>
      </w:r>
      <w:r>
        <w:rPr>
          <w:spacing w:val="-4"/>
        </w:rPr>
        <w:t xml:space="preserve">武进区供水问题，武进区委和区政府在 </w:t>
      </w:r>
      <w:r>
        <w:rPr>
          <w:rFonts w:ascii="Times New Roman" w:eastAsia="Times New Roman"/>
          <w:spacing w:val="-2"/>
        </w:rPr>
        <w:t>1995</w:t>
      </w:r>
      <w:r>
        <w:rPr>
          <w:rFonts w:ascii="Times New Roman" w:eastAsia="Times New Roman"/>
          <w:spacing w:val="-9"/>
        </w:rPr>
        <w:t xml:space="preserve"> </w:t>
      </w:r>
      <w:r>
        <w:rPr>
          <w:spacing w:val="-2"/>
        </w:rPr>
        <w:t>年就决定筹建长江引水工程，长江引</w:t>
      </w:r>
      <w:r>
        <w:rPr>
          <w:spacing w:val="-6"/>
        </w:rPr>
        <w:t xml:space="preserve">水工程于 </w:t>
      </w:r>
      <w:r>
        <w:rPr>
          <w:rFonts w:ascii="Times New Roman" w:eastAsia="Times New Roman"/>
        </w:rPr>
        <w:t>2003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15"/>
        </w:rPr>
        <w:t xml:space="preserve">年 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15"/>
        </w:rPr>
        <w:t xml:space="preserve">月 </w:t>
      </w:r>
      <w:r>
        <w:rPr>
          <w:rFonts w:ascii="Times New Roman" w:eastAsia="Times New Roman"/>
        </w:rPr>
        <w:t>23</w:t>
      </w:r>
      <w:r>
        <w:rPr>
          <w:rFonts w:ascii="Times New Roman" w:eastAsia="Times New Roman"/>
          <w:spacing w:val="9"/>
        </w:rPr>
        <w:t xml:space="preserve"> </w:t>
      </w:r>
      <w:r>
        <w:t>日正式运行，长江引水工程为武进区供水工程的进一步</w:t>
      </w:r>
      <w:r>
        <w:rPr>
          <w:spacing w:val="-2"/>
        </w:rPr>
        <w:t>发展打下了扎实的基础。</w:t>
      </w:r>
    </w:p>
    <w:p>
      <w:pPr>
        <w:pStyle w:val="BodyText"/>
        <w:spacing w:before="1" w:line="381" w:lineRule="auto"/>
        <w:ind w:right="99" w:firstLine="480"/>
      </w:pPr>
      <w:r>
        <w:rPr>
          <w:rFonts w:ascii="Times New Roman" w:eastAsia="Times New Roman"/>
        </w:rPr>
        <w:t xml:space="preserve">2002 </w:t>
      </w:r>
      <w:r>
        <w:rPr>
          <w:spacing w:val="-24"/>
        </w:rPr>
        <w:t xml:space="preserve">年 </w:t>
      </w:r>
      <w:r>
        <w:rPr>
          <w:rFonts w:ascii="Times New Roman" w:eastAsia="Times New Roman"/>
        </w:rPr>
        <w:t xml:space="preserve">4 </w:t>
      </w:r>
      <w:r>
        <w:rPr>
          <w:spacing w:val="-11"/>
        </w:rPr>
        <w:t xml:space="preserve">月常州市行政区划调整，市区面积由原 </w:t>
      </w:r>
      <w:r>
        <w:rPr>
          <w:rFonts w:ascii="Times New Roman" w:eastAsia="Times New Roman"/>
        </w:rPr>
        <w:t xml:space="preserve">280 </w:t>
      </w:r>
      <w:r>
        <w:rPr>
          <w:spacing w:val="-6"/>
        </w:rPr>
        <w:t xml:space="preserve">平方公里扩大至 </w:t>
      </w:r>
      <w:r>
        <w:rPr>
          <w:rFonts w:ascii="Times New Roman" w:eastAsia="Times New Roman"/>
        </w:rPr>
        <w:t xml:space="preserve">1864 </w:t>
      </w:r>
      <w:r>
        <w:t>平</w:t>
      </w:r>
      <w:r>
        <w:rPr>
          <w:spacing w:val="-2"/>
        </w:rPr>
        <w:t>方公里，与此相应新一轮城市总体规划</w:t>
      </w:r>
      <w:r>
        <w:rPr>
          <w:rFonts w:ascii="Times New Roman" w:eastAsia="Times New Roman"/>
          <w:spacing w:val="-2"/>
        </w:rPr>
        <w:t>(2004</w:t>
      </w:r>
      <w:r>
        <w:rPr>
          <w:spacing w:val="-2"/>
        </w:rPr>
        <w:t>～</w:t>
      </w:r>
      <w:r>
        <w:rPr>
          <w:rFonts w:ascii="Times New Roman" w:eastAsia="Times New Roman"/>
          <w:spacing w:val="-2"/>
        </w:rPr>
        <w:t>2020)</w:t>
      </w:r>
      <w:r>
        <w:rPr>
          <w:spacing w:val="-2"/>
        </w:rPr>
        <w:t>已编制完成，并正在组织上报</w:t>
      </w:r>
      <w:r>
        <w:rPr>
          <w:spacing w:val="-17"/>
        </w:rPr>
        <w:t>国务院审批。根据市政府关于编制《常州市总体规划</w:t>
      </w:r>
      <w:r>
        <w:rPr>
          <w:rFonts w:ascii="Times New Roman" w:eastAsia="Times New Roman"/>
          <w:spacing w:val="-2"/>
        </w:rPr>
        <w:t>(2004</w:t>
      </w:r>
      <w:r>
        <w:rPr>
          <w:spacing w:val="-2"/>
        </w:rPr>
        <w:t>～</w:t>
      </w:r>
      <w:r>
        <w:rPr>
          <w:rFonts w:ascii="Times New Roman" w:eastAsia="Times New Roman"/>
          <w:spacing w:val="-2"/>
        </w:rPr>
        <w:t>2020)</w:t>
      </w:r>
      <w:r>
        <w:rPr>
          <w:spacing w:val="-2"/>
        </w:rPr>
        <w:t>专项规划的通知》</w:t>
      </w:r>
      <w:r>
        <w:rPr>
          <w:spacing w:val="-8"/>
        </w:rPr>
        <w:t>文件精神，组织编制《武进区城镇供水规划》。</w:t>
      </w:r>
    </w:p>
    <w:p>
      <w:pPr>
        <w:pStyle w:val="BodyText"/>
        <w:spacing w:line="381" w:lineRule="auto"/>
        <w:ind w:right="219" w:firstLine="480"/>
        <w:jc w:val="both"/>
      </w:pPr>
      <w:r>
        <w:t>根据江苏省建委苏建城</w:t>
      </w:r>
      <w:r>
        <w:rPr>
          <w:rFonts w:ascii="Times New Roman" w:eastAsia="Times New Roman" w:hAnsi="Times New Roman"/>
        </w:rPr>
        <w:t>[1998]495</w:t>
      </w:r>
      <w:r>
        <w:rPr>
          <w:rFonts w:ascii="Times New Roman" w:eastAsia="Times New Roman" w:hAnsi="Times New Roman"/>
          <w:spacing w:val="-15"/>
        </w:rPr>
        <w:t xml:space="preserve"> </w:t>
      </w:r>
      <w:r>
        <w:t>号文《关于印发〈江苏省城市供水规划编制</w:t>
      </w:r>
      <w:r>
        <w:rPr>
          <w:spacing w:val="-42"/>
        </w:rPr>
        <w:t>纲要〉</w:t>
      </w:r>
      <w:r>
        <w:rPr>
          <w:spacing w:val="-2"/>
        </w:rPr>
        <w:t>（试行）的通知》精神，本规划的重点是①供水量测算；②给水厂规模的确</w:t>
      </w:r>
      <w:r>
        <w:rPr>
          <w:spacing w:val="-2"/>
        </w:rPr>
        <w:t>定；③城市供水系统的布置等方面。规划运用定量和定性分析相结合的方法，提出合理的指标，确定规划目标和工程规模，并提出相应的保障措施，可作为今后</w:t>
      </w:r>
      <w:r>
        <w:rPr>
          <w:spacing w:val="-2"/>
        </w:rPr>
        <w:t>供水工程方面规划、建设和管理的依据。</w:t>
      </w:r>
    </w:p>
    <w:p>
      <w:pPr>
        <w:pStyle w:val="BodyText"/>
        <w:spacing w:line="381" w:lineRule="auto"/>
        <w:ind w:right="219" w:firstLine="480"/>
      </w:pPr>
      <w:r>
        <w:rPr>
          <w:spacing w:val="-2"/>
        </w:rPr>
        <w:t>本规划在编制过程中，得到了区水利局、规划局、建设局等相关部门的关心</w:t>
      </w:r>
      <w:r>
        <w:rPr>
          <w:spacing w:val="-2"/>
        </w:rPr>
        <w:t>和指导，在此表示衷心感谢。</w:t>
      </w:r>
    </w:p>
    <w:p>
      <w:pPr>
        <w:spacing w:after="0" w:line="381" w:lineRule="auto"/>
        <w:sectPr>
          <w:footerReference w:type="default" r:id="rId9"/>
          <w:pgSz w:w="11910" w:h="16840"/>
          <w:pgMar w:top="1920" w:right="1480" w:bottom="1180" w:left="1580" w:header="0" w:footer="990"/>
          <w:pgNumType w:start="1"/>
          <w:cols w:space="708"/>
        </w:sectPr>
      </w:pPr>
    </w:p>
    <w:p>
      <w:pPr>
        <w:pStyle w:val="Heading1"/>
      </w:pPr>
      <w:bookmarkStart w:id="1" w:name="_TOC_250082"/>
      <w:r>
        <w:t>第一章</w:t>
      </w:r>
      <w:r>
        <w:rPr>
          <w:spacing w:val="51"/>
          <w:w w:val="150"/>
        </w:rPr>
        <w:t xml:space="preserve"> </w:t>
      </w:r>
      <w:bookmarkEnd w:id="1"/>
      <w:r>
        <w:rPr>
          <w:spacing w:val="-3"/>
        </w:rPr>
        <w:t>城市概况</w:t>
      </w:r>
    </w:p>
    <w:p>
      <w:pPr>
        <w:pStyle w:val="BodyText"/>
        <w:spacing w:before="3"/>
        <w:ind w:left="0"/>
        <w:rPr>
          <w:rFonts w:ascii="Microsoft JhengHei"/>
          <w:b/>
          <w:sz w:val="9"/>
        </w:rPr>
      </w:pPr>
    </w:p>
    <w:p>
      <w:pPr>
        <w:pStyle w:val="Heading2"/>
        <w:spacing w:line="511" w:lineRule="exact"/>
      </w:pPr>
      <w:bookmarkStart w:id="2" w:name="_TOC_250081"/>
      <w:r>
        <w:t>第一节</w:t>
      </w:r>
      <w:r>
        <w:rPr>
          <w:spacing w:val="43"/>
          <w:w w:val="150"/>
        </w:rPr>
        <w:t xml:space="preserve"> </w:t>
      </w:r>
      <w:bookmarkEnd w:id="2"/>
      <w:r>
        <w:rPr>
          <w:spacing w:val="-3"/>
        </w:rPr>
        <w:t>自然条件</w:t>
      </w:r>
    </w:p>
    <w:p>
      <w:pPr>
        <w:pStyle w:val="Heading3"/>
        <w:numPr>
          <w:ilvl w:val="2"/>
          <w:numId w:val="52"/>
        </w:numPr>
        <w:tabs>
          <w:tab w:val="left" w:pos="1423"/>
        </w:tabs>
        <w:spacing w:before="33" w:after="0" w:line="240" w:lineRule="auto"/>
        <w:ind w:left="1422" w:right="0" w:hanging="742"/>
        <w:jc w:val="left"/>
      </w:pPr>
      <w:bookmarkStart w:id="3" w:name="_TOC_250080"/>
      <w:bookmarkEnd w:id="3"/>
      <w:r>
        <w:rPr>
          <w:spacing w:val="-3"/>
        </w:rPr>
        <w:t>地形地貌</w:t>
      </w:r>
    </w:p>
    <w:p>
      <w:pPr>
        <w:pStyle w:val="BodyText"/>
        <w:spacing w:before="1"/>
        <w:ind w:left="0"/>
        <w:rPr>
          <w:rFonts w:ascii="等线"/>
          <w:b/>
          <w:sz w:val="11"/>
        </w:rPr>
      </w:pPr>
    </w:p>
    <w:p>
      <w:pPr>
        <w:pStyle w:val="BodyText"/>
        <w:spacing w:before="74" w:line="381" w:lineRule="auto"/>
        <w:ind w:right="99" w:firstLine="480"/>
      </w:pPr>
      <w:r>
        <w:rPr>
          <w:spacing w:val="-1"/>
        </w:rPr>
        <w:t xml:space="preserve">武进区主要为冲积平原，地势平坦，平均海拔高程约为 </w:t>
      </w:r>
      <w:r>
        <w:rPr>
          <w:rFonts w:ascii="Times New Roman" w:eastAsia="Times New Roman" w:hAnsi="Times New Roman"/>
        </w:rPr>
        <w:t xml:space="preserve">5 </w:t>
      </w:r>
      <w:r>
        <w:t>米（黄海高程，下同</w:t>
      </w:r>
      <w:r>
        <w:rPr>
          <w:spacing w:val="-117"/>
        </w:rPr>
        <w:t>）</w:t>
      </w:r>
      <w:r>
        <w:rPr>
          <w:spacing w:val="-5"/>
        </w:rPr>
        <w:t xml:space="preserve">，大部分在 </w:t>
      </w:r>
      <w:r>
        <w:rPr>
          <w:rFonts w:ascii="Times New Roman" w:eastAsia="Times New Roman" w:hAnsi="Times New Roman"/>
        </w:rPr>
        <w:t>3</w:t>
      </w:r>
      <w:r>
        <w:t>～</w:t>
      </w:r>
      <w:r>
        <w:rPr>
          <w:rFonts w:ascii="Times New Roman" w:eastAsia="Times New Roman" w:hAnsi="Times New Roman"/>
        </w:rPr>
        <w:t xml:space="preserve">6 </w:t>
      </w:r>
      <w:r>
        <w:rPr>
          <w:spacing w:val="-3"/>
        </w:rPr>
        <w:t xml:space="preserve">米之间，也有局部地区低至 </w:t>
      </w:r>
      <w:r>
        <w:rPr>
          <w:rFonts w:ascii="Times New Roman" w:eastAsia="Times New Roman" w:hAnsi="Times New Roman"/>
        </w:rPr>
        <w:t xml:space="preserve">2 </w:t>
      </w:r>
      <w:r>
        <w:rPr>
          <w:spacing w:val="-6"/>
        </w:rPr>
        <w:t xml:space="preserve">米，高至 </w:t>
      </w:r>
      <w:r>
        <w:rPr>
          <w:rFonts w:ascii="Times New Roman" w:eastAsia="Times New Roman" w:hAnsi="Times New Roman"/>
        </w:rPr>
        <w:t xml:space="preserve">7 </w:t>
      </w:r>
      <w:r>
        <w:t>米的高程。地貌类</w:t>
      </w:r>
      <w:r>
        <w:rPr>
          <w:spacing w:val="-2"/>
        </w:rPr>
        <w:t>型属于高沙平原，地质构造处于茅山褶皱带范围之内，出露地层为第Ⅳ纪冲积层，</w:t>
      </w:r>
      <w:r>
        <w:rPr>
          <w:spacing w:val="-15"/>
        </w:rPr>
        <w:t xml:space="preserve">厚达 </w:t>
      </w:r>
      <w:r>
        <w:rPr>
          <w:rFonts w:ascii="Times New Roman" w:eastAsia="Times New Roman" w:hAnsi="Times New Roman"/>
        </w:rPr>
        <w:t xml:space="preserve">190 </w:t>
      </w:r>
      <w:r>
        <w:rPr>
          <w:spacing w:val="-2"/>
        </w:rPr>
        <w:t xml:space="preserve">米，由粘土、淤泥和砂粒组成，地下水位一般在地面下 </w:t>
      </w:r>
      <w:r>
        <w:rPr>
          <w:rFonts w:ascii="Times New Roman" w:eastAsia="Times New Roman" w:hAnsi="Times New Roman"/>
        </w:rPr>
        <w:t>1</w:t>
      </w:r>
      <w:r>
        <w:t>～</w:t>
      </w:r>
      <w:r>
        <w:rPr>
          <w:rFonts w:ascii="Times New Roman" w:eastAsia="Times New Roman" w:hAnsi="Times New Roman"/>
        </w:rPr>
        <w:t xml:space="preserve">3 </w:t>
      </w:r>
      <w:r>
        <w:t>米，深层地</w:t>
      </w:r>
      <w:r>
        <w:rPr>
          <w:spacing w:val="-2"/>
        </w:rPr>
        <w:t xml:space="preserve">下水第一含水层水位约在地面下 </w:t>
      </w:r>
      <w:r>
        <w:rPr>
          <w:rFonts w:ascii="Times New Roman" w:eastAsia="Times New Roman" w:hAnsi="Times New Roman"/>
        </w:rPr>
        <w:t>30</w:t>
      </w:r>
      <w:r>
        <w:t>～</w:t>
      </w:r>
      <w:r>
        <w:rPr>
          <w:rFonts w:ascii="Times New Roman" w:eastAsia="Times New Roman" w:hAnsi="Times New Roman"/>
        </w:rPr>
        <w:t xml:space="preserve">50 </w:t>
      </w:r>
      <w:r>
        <w:rPr>
          <w:spacing w:val="-3"/>
        </w:rPr>
        <w:t xml:space="preserve">米，第二含水层约在地面下 </w:t>
      </w:r>
      <w:r>
        <w:rPr>
          <w:rFonts w:ascii="Times New Roman" w:eastAsia="Times New Roman" w:hAnsi="Times New Roman"/>
        </w:rPr>
        <w:t>70</w:t>
      </w:r>
      <w:r>
        <w:t>～</w:t>
      </w:r>
      <w:r>
        <w:rPr>
          <w:rFonts w:ascii="Times New Roman" w:eastAsia="Times New Roman" w:hAnsi="Times New Roman"/>
        </w:rPr>
        <w:t xml:space="preserve">l00 </w:t>
      </w:r>
      <w:r>
        <w:t>米。</w:t>
      </w:r>
    </w:p>
    <w:p>
      <w:pPr>
        <w:pStyle w:val="Heading3"/>
        <w:numPr>
          <w:ilvl w:val="2"/>
          <w:numId w:val="52"/>
        </w:numPr>
        <w:tabs>
          <w:tab w:val="left" w:pos="1423"/>
        </w:tabs>
        <w:spacing w:before="0" w:after="0" w:line="412" w:lineRule="exact"/>
        <w:ind w:left="1422" w:right="0" w:hanging="742"/>
        <w:jc w:val="left"/>
      </w:pPr>
      <w:bookmarkStart w:id="4" w:name="_TOC_250079"/>
      <w:bookmarkEnd w:id="4"/>
      <w:r>
        <w:rPr>
          <w:spacing w:val="-5"/>
        </w:rPr>
        <w:t>气象</w:t>
      </w:r>
    </w:p>
    <w:p>
      <w:pPr>
        <w:pStyle w:val="BodyText"/>
        <w:spacing w:before="241"/>
        <w:ind w:left="601"/>
      </w:pPr>
      <w:r>
        <w:rPr>
          <w:spacing w:val="-8"/>
        </w:rPr>
        <w:t xml:space="preserve">常州气象台根据 </w:t>
      </w:r>
      <w:r>
        <w:rPr>
          <w:rFonts w:ascii="Times New Roman" w:eastAsia="Times New Roman"/>
        </w:rPr>
        <w:t xml:space="preserve">1949 </w:t>
      </w:r>
      <w:r>
        <w:rPr>
          <w:spacing w:val="-20"/>
        </w:rPr>
        <w:t xml:space="preserve">年至 </w:t>
      </w:r>
      <w:r>
        <w:rPr>
          <w:rFonts w:ascii="Times New Roman" w:eastAsia="Times New Roman"/>
        </w:rPr>
        <w:t xml:space="preserve">2000 </w:t>
      </w:r>
      <w:r>
        <w:rPr>
          <w:spacing w:val="-30"/>
        </w:rPr>
        <w:t xml:space="preserve">年 </w:t>
      </w:r>
      <w:r>
        <w:rPr>
          <w:rFonts w:ascii="Times New Roman" w:eastAsia="Times New Roman"/>
        </w:rPr>
        <w:t xml:space="preserve">51 </w:t>
      </w:r>
      <w:r>
        <w:rPr>
          <w:spacing w:val="-1"/>
        </w:rPr>
        <w:t>年的资料统计分析如下：</w:t>
      </w:r>
    </w:p>
    <w:p>
      <w:pPr>
        <w:pStyle w:val="BodyText"/>
        <w:spacing w:before="3"/>
        <w:ind w:left="0"/>
        <w:rPr>
          <w:sz w:val="16"/>
        </w:rPr>
      </w:pPr>
    </w:p>
    <w:tbl>
      <w:tblPr>
        <w:tblStyle w:val="TableNormal0"/>
        <w:tblW w:w="0" w:type="auto"/>
        <w:jc w:val="left"/>
        <w:tblInd w:w="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3"/>
        <w:gridCol w:w="3593"/>
      </w:tblGrid>
      <w:tr>
        <w:tblPrEx>
          <w:tblW w:w="0" w:type="auto"/>
          <w:jc w:val="left"/>
          <w:tblInd w:w="5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3653" w:type="dxa"/>
          </w:tcPr>
          <w:p>
            <w:pPr>
              <w:pStyle w:val="TableParagraph"/>
              <w:spacing w:line="281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sz w:val="24"/>
              </w:rPr>
              <w:t>）</w:t>
            </w:r>
            <w:r>
              <w:rPr>
                <w:spacing w:val="-5"/>
                <w:sz w:val="24"/>
              </w:rPr>
              <w:t>气温</w:t>
            </w:r>
          </w:p>
        </w:tc>
        <w:tc>
          <w:tcPr>
            <w:tcW w:w="359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多年年平均气温</w:t>
            </w:r>
          </w:p>
        </w:tc>
        <w:tc>
          <w:tcPr>
            <w:tcW w:w="3593" w:type="dxa"/>
          </w:tcPr>
          <w:p>
            <w:pPr>
              <w:pStyle w:val="TableParagraph"/>
              <w:spacing w:before="85"/>
              <w:ind w:left="1442"/>
              <w:jc w:val="left"/>
              <w:rPr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15.4</w:t>
            </w:r>
            <w:r>
              <w:rPr>
                <w:spacing w:val="-2"/>
                <w:sz w:val="24"/>
              </w:rPr>
              <w:t>℃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多年年平均最高气温</w:t>
            </w:r>
          </w:p>
        </w:tc>
        <w:tc>
          <w:tcPr>
            <w:tcW w:w="3593" w:type="dxa"/>
          </w:tcPr>
          <w:p>
            <w:pPr>
              <w:pStyle w:val="TableParagraph"/>
              <w:spacing w:before="85"/>
              <w:ind w:left="1442"/>
              <w:jc w:val="left"/>
              <w:rPr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19.9</w:t>
            </w:r>
            <w:r>
              <w:rPr>
                <w:spacing w:val="-2"/>
                <w:sz w:val="24"/>
              </w:rPr>
              <w:t>℃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多年年平均最低气温</w:t>
            </w:r>
          </w:p>
        </w:tc>
        <w:tc>
          <w:tcPr>
            <w:tcW w:w="3593" w:type="dxa"/>
          </w:tcPr>
          <w:p>
            <w:pPr>
              <w:pStyle w:val="TableParagraph"/>
              <w:spacing w:before="85"/>
              <w:ind w:left="1442"/>
              <w:jc w:val="left"/>
              <w:rPr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11.9</w:t>
            </w:r>
            <w:r>
              <w:rPr>
                <w:spacing w:val="-2"/>
                <w:sz w:val="24"/>
              </w:rPr>
              <w:t>℃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极端最高气温</w:t>
            </w:r>
          </w:p>
        </w:tc>
        <w:tc>
          <w:tcPr>
            <w:tcW w:w="3593" w:type="dxa"/>
          </w:tcPr>
          <w:p>
            <w:pPr>
              <w:pStyle w:val="TableParagraph"/>
              <w:spacing w:before="85"/>
              <w:ind w:left="1442"/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2"/>
                <w:sz w:val="24"/>
              </w:rPr>
              <w:t>39.4</w:t>
            </w:r>
            <w:r>
              <w:rPr>
                <w:spacing w:val="-2"/>
                <w:sz w:val="24"/>
              </w:rPr>
              <w:t>℃（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1978.7.10</w:t>
            </w:r>
            <w:r>
              <w:rPr>
                <w:spacing w:val="-2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极端最低气温</w:t>
            </w:r>
          </w:p>
        </w:tc>
        <w:tc>
          <w:tcPr>
            <w:tcW w:w="3593" w:type="dxa"/>
          </w:tcPr>
          <w:p>
            <w:pPr>
              <w:pStyle w:val="TableParagraph"/>
              <w:spacing w:before="85"/>
              <w:ind w:left="1442"/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-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15.5</w:t>
            </w:r>
            <w:r>
              <w:rPr>
                <w:spacing w:val="-2"/>
                <w:sz w:val="24"/>
              </w:rPr>
              <w:t>℃（</w:t>
            </w:r>
            <w:r>
              <w:rPr>
                <w:rFonts w:ascii="Times New Roman" w:eastAsia="Times New Roman" w:hAnsi="Times New Roman"/>
                <w:spacing w:val="-2"/>
                <w:sz w:val="24"/>
              </w:rPr>
              <w:t>1995.l.7</w:t>
            </w:r>
            <w:r>
              <w:rPr>
                <w:spacing w:val="-2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sz w:val="24"/>
              </w:rPr>
              <w:t>）</w:t>
            </w:r>
            <w:r>
              <w:rPr>
                <w:spacing w:val="-5"/>
                <w:sz w:val="24"/>
              </w:rPr>
              <w:t>湿度</w:t>
            </w:r>
          </w:p>
        </w:tc>
        <w:tc>
          <w:tcPr>
            <w:tcW w:w="359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3653" w:type="dxa"/>
          </w:tcPr>
          <w:p>
            <w:pPr>
              <w:pStyle w:val="TableParagraph"/>
              <w:spacing w:before="85" w:line="272" w:lineRule="exact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多年平均相对湿度</w:t>
            </w:r>
          </w:p>
        </w:tc>
        <w:tc>
          <w:tcPr>
            <w:tcW w:w="3593" w:type="dxa"/>
          </w:tcPr>
          <w:p>
            <w:pPr>
              <w:pStyle w:val="TableParagraph"/>
              <w:spacing w:before="85" w:line="272" w:lineRule="exact"/>
              <w:ind w:left="1442"/>
              <w:jc w:val="left"/>
              <w:rPr>
                <w:sz w:val="24"/>
              </w:rPr>
            </w:pPr>
            <w:r>
              <w:rPr>
                <w:rFonts w:ascii="Times New Roman" w:eastAsia="Times New Roman"/>
                <w:spacing w:val="-5"/>
                <w:sz w:val="24"/>
              </w:rPr>
              <w:t>78</w:t>
            </w:r>
            <w:r>
              <w:rPr>
                <w:spacing w:val="-5"/>
                <w:sz w:val="24"/>
              </w:rPr>
              <w:t>％</w:t>
            </w:r>
          </w:p>
        </w:tc>
      </w:tr>
    </w:tbl>
    <w:p>
      <w:pPr>
        <w:pStyle w:val="ListParagraph"/>
        <w:numPr>
          <w:ilvl w:val="0"/>
          <w:numId w:val="34"/>
        </w:numPr>
        <w:tabs>
          <w:tab w:val="left" w:pos="1202"/>
        </w:tabs>
        <w:spacing w:before="203" w:after="0" w:line="240" w:lineRule="auto"/>
        <w:ind w:left="1202" w:right="0" w:hanging="601"/>
        <w:jc w:val="left"/>
        <w:rPr>
          <w:sz w:val="24"/>
        </w:rPr>
      </w:pPr>
      <w:r>
        <w:rPr>
          <w:spacing w:val="-5"/>
          <w:sz w:val="24"/>
        </w:rPr>
        <w:t>风况</w:t>
      </w:r>
    </w:p>
    <w:p>
      <w:pPr>
        <w:pStyle w:val="BodyText"/>
        <w:spacing w:before="181" w:line="381" w:lineRule="auto"/>
        <w:ind w:right="98" w:firstLine="480"/>
      </w:pPr>
      <w:r>
        <w:rPr>
          <w:spacing w:val="-14"/>
        </w:rPr>
        <w:t xml:space="preserve">常风向为 </w:t>
      </w:r>
      <w:r>
        <w:rPr>
          <w:rFonts w:ascii="Times New Roman" w:eastAsia="Times New Roman"/>
          <w:spacing w:val="-2"/>
        </w:rPr>
        <w:t>ESE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25"/>
        </w:rPr>
        <w:t xml:space="preserve">向，频率为 </w:t>
      </w:r>
      <w:r>
        <w:rPr>
          <w:rFonts w:ascii="Times New Roman" w:eastAsia="Times New Roman"/>
          <w:spacing w:val="-2"/>
        </w:rPr>
        <w:t>13</w:t>
      </w:r>
      <w:r>
        <w:rPr>
          <w:spacing w:val="-10"/>
        </w:rPr>
        <w:t xml:space="preserve">％，次常风向为 </w:t>
      </w:r>
      <w:r>
        <w:rPr>
          <w:rFonts w:ascii="Times New Roman" w:eastAsia="Times New Roman"/>
          <w:spacing w:val="-2"/>
        </w:rPr>
        <w:t>E</w:t>
      </w:r>
      <w:r>
        <w:rPr>
          <w:spacing w:val="-78"/>
        </w:rPr>
        <w:t>、</w:t>
      </w:r>
      <w:r>
        <w:rPr>
          <w:rFonts w:ascii="Times New Roman" w:eastAsia="Times New Roman"/>
          <w:spacing w:val="-2"/>
        </w:rPr>
        <w:t>SE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20"/>
        </w:rPr>
        <w:t xml:space="preserve">向，频率分别为 </w:t>
      </w:r>
      <w:r>
        <w:rPr>
          <w:rFonts w:ascii="Times New Roman" w:eastAsia="Times New Roman"/>
          <w:spacing w:val="-2"/>
        </w:rPr>
        <w:t>10</w:t>
      </w:r>
      <w:r>
        <w:rPr>
          <w:spacing w:val="-40"/>
        </w:rPr>
        <w:t>％、</w:t>
      </w:r>
      <w:r>
        <w:rPr>
          <w:rFonts w:ascii="Times New Roman" w:eastAsia="Times New Roman"/>
          <w:spacing w:val="-2"/>
        </w:rPr>
        <w:t>9</w:t>
      </w:r>
      <w:r>
        <w:rPr>
          <w:spacing w:val="-2"/>
        </w:rPr>
        <w:t>％：</w:t>
      </w:r>
      <w:r>
        <w:rPr>
          <w:spacing w:val="-9"/>
        </w:rPr>
        <w:t xml:space="preserve">强风向为 </w:t>
      </w:r>
      <w:r>
        <w:rPr>
          <w:rFonts w:ascii="Times New Roman" w:eastAsia="Times New Roman"/>
        </w:rPr>
        <w:t>SE</w:t>
      </w:r>
      <w:r>
        <w:t>。</w:t>
      </w:r>
    </w:p>
    <w:p>
      <w:pPr>
        <w:pStyle w:val="BodyText"/>
        <w:tabs>
          <w:tab w:val="left" w:pos="5645"/>
        </w:tabs>
        <w:ind w:left="601"/>
        <w:rPr>
          <w:rFonts w:ascii="Times New Roman" w:eastAsia="Times New Roman"/>
        </w:rPr>
      </w:pPr>
      <w:r>
        <w:t>多年年平均风</w:t>
      </w:r>
      <w:r>
        <w:rPr>
          <w:spacing w:val="-10"/>
        </w:rPr>
        <w:t>速</w:t>
      </w:r>
      <w:r>
        <w:tab/>
      </w:r>
      <w:r>
        <w:rPr>
          <w:rFonts w:ascii="Times New Roman" w:eastAsia="Times New Roman"/>
          <w:spacing w:val="-2"/>
        </w:rPr>
        <w:t>3.0m/s</w:t>
      </w:r>
    </w:p>
    <w:p>
      <w:pPr>
        <w:pStyle w:val="BodyText"/>
        <w:tabs>
          <w:tab w:val="left" w:pos="5645"/>
        </w:tabs>
        <w:spacing w:before="182"/>
        <w:ind w:left="601"/>
      </w:pPr>
      <w:r>
        <w:t>瞬间最大风</w:t>
      </w:r>
      <w:r>
        <w:rPr>
          <w:spacing w:val="-10"/>
        </w:rPr>
        <w:t>速</w:t>
      </w:r>
      <w:r>
        <w:tab/>
      </w:r>
      <w:r>
        <w:rPr>
          <w:rFonts w:ascii="Times New Roman" w:eastAsia="Times New Roman"/>
          <w:spacing w:val="-2"/>
        </w:rPr>
        <w:t>24.0m/s</w:t>
      </w:r>
      <w:r>
        <w:rPr>
          <w:spacing w:val="-2"/>
        </w:rPr>
        <w:t>，</w:t>
      </w:r>
      <w:r>
        <w:rPr>
          <w:rFonts w:ascii="Times New Roman" w:eastAsia="Times New Roman"/>
          <w:spacing w:val="-2"/>
        </w:rPr>
        <w:t>NNE</w:t>
      </w: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1986.8.21</w:t>
      </w:r>
      <w:r>
        <w:rPr>
          <w:spacing w:val="-2"/>
        </w:rPr>
        <w:t>）</w:t>
      </w:r>
    </w:p>
    <w:p>
      <w:pPr>
        <w:pStyle w:val="ListParagraph"/>
        <w:numPr>
          <w:ilvl w:val="0"/>
          <w:numId w:val="34"/>
        </w:numPr>
        <w:tabs>
          <w:tab w:val="left" w:pos="1202"/>
        </w:tabs>
        <w:spacing w:before="181" w:after="0" w:line="240" w:lineRule="auto"/>
        <w:ind w:left="1202" w:right="0" w:hanging="601"/>
        <w:jc w:val="left"/>
        <w:rPr>
          <w:sz w:val="24"/>
        </w:rPr>
      </w:pPr>
      <w:r>
        <w:rPr>
          <w:spacing w:val="-5"/>
          <w:sz w:val="24"/>
        </w:rPr>
        <w:t>降水</w:t>
      </w:r>
    </w:p>
    <w:p>
      <w:pPr>
        <w:pStyle w:val="BodyText"/>
        <w:spacing w:before="182"/>
        <w:ind w:left="601"/>
      </w:pPr>
      <w:r>
        <w:t>（</w:t>
      </w:r>
      <w:r>
        <w:rPr>
          <w:rFonts w:ascii="Times New Roman" w:eastAsia="Times New Roman"/>
        </w:rPr>
        <w:t>a</w:t>
      </w:r>
      <w:r>
        <w:t>）</w:t>
      </w:r>
      <w:r>
        <w:rPr>
          <w:spacing w:val="-5"/>
        </w:rPr>
        <w:t>降雨</w:t>
      </w:r>
    </w:p>
    <w:p>
      <w:pPr>
        <w:pStyle w:val="BodyText"/>
        <w:tabs>
          <w:tab w:val="left" w:pos="5645"/>
        </w:tabs>
        <w:spacing w:before="181"/>
        <w:ind w:left="601"/>
        <w:rPr>
          <w:rFonts w:ascii="Times New Roman" w:eastAsia="Times New Roman"/>
        </w:rPr>
      </w:pPr>
      <w:r>
        <w:t>多年年平均降雨</w:t>
      </w:r>
      <w:r>
        <w:rPr>
          <w:spacing w:val="-10"/>
        </w:rPr>
        <w:t>量</w:t>
      </w:r>
      <w:r>
        <w:tab/>
      </w:r>
      <w:r>
        <w:rPr>
          <w:rFonts w:ascii="Times New Roman" w:eastAsia="Times New Roman"/>
          <w:spacing w:val="-2"/>
        </w:rPr>
        <w:t>1074.0mm</w:t>
      </w:r>
    </w:p>
    <w:p>
      <w:pPr>
        <w:spacing w:after="0"/>
        <w:rPr>
          <w:rFonts w:ascii="Times New Roman" w:eastAsia="Times New Roman"/>
        </w:rPr>
        <w:sectPr>
          <w:footerReference w:type="default" r:id="rId10"/>
          <w:pgSz w:w="11910" w:h="16840"/>
          <w:pgMar w:top="1920" w:right="1480" w:bottom="1180" w:left="1580" w:header="0" w:footer="990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3"/>
        <w:gridCol w:w="3846"/>
      </w:tblGrid>
      <w:tr>
        <w:tblPrEx>
          <w:tblW w:w="0" w:type="auto"/>
          <w:jc w:val="left"/>
          <w:tblInd w:w="5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7"/>
          <w:jc w:val="left"/>
        </w:trPr>
        <w:tc>
          <w:tcPr>
            <w:tcW w:w="3653" w:type="dxa"/>
          </w:tcPr>
          <w:p>
            <w:pPr>
              <w:pStyle w:val="TableParagraph"/>
              <w:spacing w:line="281" w:lineRule="exact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一日最大降雨量</w:t>
            </w:r>
          </w:p>
        </w:tc>
        <w:tc>
          <w:tcPr>
            <w:tcW w:w="3846" w:type="dxa"/>
          </w:tcPr>
          <w:p>
            <w:pPr>
              <w:pStyle w:val="TableParagraph"/>
              <w:spacing w:line="281" w:lineRule="exact"/>
              <w:ind w:left="1442"/>
              <w:jc w:val="lef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196.2mm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1994.8.19</w:t>
            </w:r>
            <w:r>
              <w:rPr>
                <w:spacing w:val="-2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最大月份降雨量</w:t>
            </w:r>
          </w:p>
        </w:tc>
        <w:tc>
          <w:tcPr>
            <w:tcW w:w="3846" w:type="dxa"/>
          </w:tcPr>
          <w:p>
            <w:pPr>
              <w:pStyle w:val="TableParagraph"/>
              <w:spacing w:before="85"/>
              <w:ind w:left="1442"/>
              <w:jc w:val="left"/>
              <w:rPr>
                <w:sz w:val="24"/>
              </w:rPr>
            </w:pPr>
            <w:r>
              <w:rPr>
                <w:rFonts w:ascii="Times New Roman" w:eastAsia="Times New Roman"/>
                <w:spacing w:val="-2"/>
                <w:sz w:val="24"/>
              </w:rPr>
              <w:t>764.9mm</w:t>
            </w:r>
            <w:r>
              <w:rPr>
                <w:spacing w:val="-2"/>
                <w:sz w:val="24"/>
              </w:rPr>
              <w:t>（</w:t>
            </w:r>
            <w:r>
              <w:rPr>
                <w:rFonts w:ascii="Times New Roman" w:eastAsia="Times New Roman"/>
                <w:spacing w:val="-2"/>
                <w:sz w:val="24"/>
              </w:rPr>
              <w:t>1991.7</w:t>
            </w:r>
            <w:r>
              <w:rPr>
                <w:spacing w:val="-2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多年年平均降雨天数</w:t>
            </w:r>
          </w:p>
        </w:tc>
        <w:tc>
          <w:tcPr>
            <w:tcW w:w="3846" w:type="dxa"/>
          </w:tcPr>
          <w:p>
            <w:pPr>
              <w:pStyle w:val="TableParagraph"/>
              <w:spacing w:before="101"/>
              <w:ind w:left="1442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126.4d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ascii="Times New Roman" w:eastAsia="Times New Roman"/>
                <w:sz w:val="24"/>
              </w:rPr>
              <w:t>b</w:t>
            </w:r>
            <w:r>
              <w:rPr>
                <w:sz w:val="24"/>
              </w:rPr>
              <w:t>）</w:t>
            </w:r>
            <w:r>
              <w:rPr>
                <w:spacing w:val="-5"/>
                <w:sz w:val="24"/>
              </w:rPr>
              <w:t>降雪</w:t>
            </w:r>
          </w:p>
        </w:tc>
        <w:tc>
          <w:tcPr>
            <w:tcW w:w="384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多年年最大降雪深度</w:t>
            </w:r>
          </w:p>
        </w:tc>
        <w:tc>
          <w:tcPr>
            <w:tcW w:w="3846" w:type="dxa"/>
          </w:tcPr>
          <w:p>
            <w:pPr>
              <w:pStyle w:val="TableParagraph"/>
              <w:spacing w:before="101"/>
              <w:ind w:left="1442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22cm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多年日最大降雪量</w:t>
            </w:r>
          </w:p>
        </w:tc>
        <w:tc>
          <w:tcPr>
            <w:tcW w:w="3846" w:type="dxa"/>
          </w:tcPr>
          <w:p>
            <w:pPr>
              <w:pStyle w:val="TableParagraph"/>
              <w:spacing w:before="101"/>
              <w:ind w:left="1442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4l.2mm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多年年平均降雪天数</w:t>
            </w:r>
          </w:p>
        </w:tc>
        <w:tc>
          <w:tcPr>
            <w:tcW w:w="3846" w:type="dxa"/>
          </w:tcPr>
          <w:p>
            <w:pPr>
              <w:pStyle w:val="TableParagraph"/>
              <w:spacing w:before="101"/>
              <w:ind w:left="1442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8.9d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ascii="Times New Roman" w:eastAsia="Times New Roman"/>
                <w:sz w:val="24"/>
              </w:rPr>
              <w:t>5</w:t>
            </w:r>
            <w:r>
              <w:rPr>
                <w:sz w:val="24"/>
              </w:rPr>
              <w:t>）</w:t>
            </w:r>
            <w:r>
              <w:rPr>
                <w:spacing w:val="-5"/>
                <w:sz w:val="24"/>
              </w:rPr>
              <w:t>雷暴</w:t>
            </w:r>
          </w:p>
        </w:tc>
        <w:tc>
          <w:tcPr>
            <w:tcW w:w="384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3653" w:type="dxa"/>
          </w:tcPr>
          <w:p>
            <w:pPr>
              <w:pStyle w:val="TableParagraph"/>
              <w:spacing w:before="85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多年年平均雷暴天数</w:t>
            </w:r>
          </w:p>
          <w:p>
            <w:pPr>
              <w:pStyle w:val="TableParagraph"/>
              <w:spacing w:before="171" w:line="337" w:lineRule="exact"/>
              <w:ind w:left="130"/>
              <w:jc w:val="left"/>
              <w:rPr>
                <w:rFonts w:ascii="等线" w:eastAsia="等线"/>
                <w:b/>
                <w:sz w:val="28"/>
              </w:rPr>
            </w:pPr>
            <w:r>
              <w:rPr>
                <w:rFonts w:ascii="等线" w:eastAsia="等线"/>
                <w:b/>
                <w:sz w:val="28"/>
              </w:rPr>
              <w:t>1.1.3</w:t>
            </w:r>
            <w:r>
              <w:rPr>
                <w:rFonts w:ascii="等线" w:eastAsia="等线"/>
                <w:b/>
                <w:spacing w:val="15"/>
                <w:sz w:val="28"/>
              </w:rPr>
              <w:t xml:space="preserve"> 水文</w:t>
            </w:r>
          </w:p>
        </w:tc>
        <w:tc>
          <w:tcPr>
            <w:tcW w:w="3846" w:type="dxa"/>
          </w:tcPr>
          <w:p>
            <w:pPr>
              <w:pStyle w:val="TableParagraph"/>
              <w:spacing w:before="101"/>
              <w:ind w:left="1442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33.9d</w:t>
            </w:r>
          </w:p>
        </w:tc>
      </w:tr>
    </w:tbl>
    <w:p>
      <w:pPr>
        <w:pStyle w:val="BodyText"/>
        <w:ind w:left="0"/>
        <w:rPr>
          <w:rFonts w:ascii="Times New Roman"/>
          <w:sz w:val="23"/>
        </w:rPr>
      </w:pPr>
    </w:p>
    <w:p>
      <w:pPr>
        <w:pStyle w:val="BodyText"/>
        <w:spacing w:before="67" w:line="381" w:lineRule="auto"/>
        <w:ind w:right="218" w:firstLine="480"/>
        <w:jc w:val="both"/>
      </w:pPr>
      <w:r>
        <w:rPr>
          <w:spacing w:val="-2"/>
        </w:rPr>
        <w:t>常武地区的主要水系是长江，长江常武段位于长江下游，泰兴水道尾段，下</w:t>
      </w:r>
      <w:r>
        <w:rPr>
          <w:spacing w:val="-5"/>
        </w:rPr>
        <w:t xml:space="preserve">接江阴水道。沿长江干流的岸线上自禄安洲夹江进口，下至老桃花港，长约 </w:t>
      </w:r>
      <w:r>
        <w:rPr>
          <w:rFonts w:ascii="Times New Roman" w:eastAsia="Times New Roman"/>
          <w:spacing w:val="-4"/>
        </w:rPr>
        <w:t>7.0</w:t>
      </w:r>
      <w:r>
        <w:rPr>
          <w:rFonts w:ascii="Times New Roman" w:eastAsia="Times New Roman"/>
          <w:spacing w:val="4"/>
        </w:rPr>
        <w:t xml:space="preserve"> </w:t>
      </w:r>
      <w:r>
        <w:rPr>
          <w:spacing w:val="-4"/>
        </w:rPr>
        <w:t>公</w:t>
      </w:r>
      <w:r>
        <w:rPr>
          <w:spacing w:val="-3"/>
        </w:rPr>
        <w:t xml:space="preserve">里。沿夹江岸线有两段，上端自炮子洲对岸新六圩至炮子洲尾长约 </w:t>
      </w:r>
      <w:r>
        <w:rPr>
          <w:rFonts w:ascii="Times New Roman" w:eastAsia="Times New Roman"/>
          <w:spacing w:val="-2"/>
        </w:rPr>
        <w:t>10</w:t>
      </w:r>
      <w:r>
        <w:rPr>
          <w:rFonts w:ascii="Times New Roman" w:eastAsia="Times New Roman"/>
          <w:spacing w:val="-10"/>
        </w:rPr>
        <w:t xml:space="preserve"> </w:t>
      </w:r>
      <w:r>
        <w:rPr>
          <w:spacing w:val="-2"/>
        </w:rPr>
        <w:t>公里。下端</w:t>
      </w:r>
      <w:r>
        <w:rPr>
          <w:spacing w:val="-6"/>
        </w:rPr>
        <w:t xml:space="preserve">自炮子洲尾到禄安洲尾长约 </w:t>
      </w:r>
      <w:r>
        <w:rPr>
          <w:rFonts w:ascii="Times New Roman" w:eastAsia="Times New Roman"/>
          <w:spacing w:val="-4"/>
        </w:rPr>
        <w:t>6.0</w:t>
      </w:r>
      <w:r>
        <w:rPr>
          <w:rFonts w:ascii="Times New Roman" w:eastAsia="Times New Roman"/>
          <w:spacing w:val="4"/>
        </w:rPr>
        <w:t xml:space="preserve"> </w:t>
      </w:r>
      <w:r>
        <w:rPr>
          <w:spacing w:val="-4"/>
        </w:rPr>
        <w:t>公里。长江干流和夹江水量充沛、水质良好，此段</w:t>
      </w:r>
      <w:r>
        <w:rPr>
          <w:spacing w:val="-9"/>
        </w:rPr>
        <w:t xml:space="preserve">最高水位 </w:t>
      </w:r>
      <w:r>
        <w:rPr>
          <w:rFonts w:ascii="Times New Roman" w:eastAsia="Times New Roman"/>
        </w:rPr>
        <w:t>5.64m</w:t>
      </w:r>
      <w:r>
        <w:t>（魏村，黄海高程</w:t>
      </w:r>
      <w:r>
        <w:rPr>
          <w:spacing w:val="-120"/>
        </w:rPr>
        <w:t>）</w:t>
      </w:r>
      <w:r>
        <w:t>。</w:t>
      </w:r>
    </w:p>
    <w:p>
      <w:pPr>
        <w:pStyle w:val="BodyText"/>
        <w:spacing w:line="381" w:lineRule="auto"/>
        <w:ind w:right="219" w:firstLine="480"/>
        <w:jc w:val="both"/>
      </w:pPr>
      <w:r>
        <w:rPr>
          <w:spacing w:val="-2"/>
        </w:rPr>
        <w:t>武进区其它地表河流多为人工河道，主要河流有京杭运河、扁担河、武宜运</w:t>
      </w:r>
      <w:r>
        <w:rPr>
          <w:spacing w:val="-2"/>
        </w:rPr>
        <w:t>河、采菱港、武进港、夏溪河、湟里河、北干河、武南河、舜河、太滆运河、漕</w:t>
      </w:r>
      <w:r>
        <w:rPr>
          <w:spacing w:val="-2"/>
        </w:rPr>
        <w:t>桥河等，主要湖泊为太湖与滆湖。</w:t>
      </w:r>
    </w:p>
    <w:p>
      <w:pPr>
        <w:pStyle w:val="Heading3"/>
        <w:numPr>
          <w:ilvl w:val="2"/>
          <w:numId w:val="53"/>
        </w:numPr>
        <w:tabs>
          <w:tab w:val="left" w:pos="1423"/>
        </w:tabs>
        <w:spacing w:before="0" w:after="0" w:line="411" w:lineRule="exact"/>
        <w:ind w:left="1422" w:right="0" w:hanging="742"/>
        <w:jc w:val="left"/>
      </w:pPr>
      <w:bookmarkStart w:id="5" w:name="_TOC_250078"/>
      <w:bookmarkEnd w:id="5"/>
      <w:r>
        <w:rPr>
          <w:spacing w:val="-5"/>
        </w:rPr>
        <w:t>地震</w:t>
      </w:r>
    </w:p>
    <w:p>
      <w:pPr>
        <w:pStyle w:val="BodyText"/>
        <w:spacing w:before="241" w:line="381" w:lineRule="auto"/>
        <w:ind w:right="99" w:firstLine="480"/>
      </w:pPr>
      <w:r>
        <w:rPr>
          <w:spacing w:val="2"/>
        </w:rPr>
        <w:t>常州市位于中国东部扬子古陆江南块褶皱带，基岩主要为浅变质岩，零星露</w:t>
      </w:r>
      <w:r>
        <w:rPr>
          <w:spacing w:val="-12"/>
        </w:rPr>
        <w:t xml:space="preserve">头形成丘陵。在绝大部分区域，基岩上覆盖着厚度 </w:t>
      </w:r>
      <w:r>
        <w:rPr>
          <w:rFonts w:ascii="Times New Roman" w:eastAsia="Times New Roman"/>
        </w:rPr>
        <w:t>120</w:t>
      </w:r>
      <w:r>
        <w:t>～</w:t>
      </w:r>
      <w:r>
        <w:rPr>
          <w:rFonts w:ascii="Times New Roman" w:eastAsia="Times New Roman"/>
        </w:rPr>
        <w:t>240m</w:t>
      </w:r>
      <w:r>
        <w:rPr>
          <w:rFonts w:ascii="Times New Roman" w:eastAsia="Times New Roman"/>
          <w:spacing w:val="-1"/>
        </w:rPr>
        <w:t xml:space="preserve"> </w:t>
      </w:r>
      <w:r>
        <w:rPr>
          <w:spacing w:val="-2"/>
        </w:rPr>
        <w:t>的第四系沉积土层，</w:t>
      </w:r>
      <w:r>
        <w:rPr>
          <w:spacing w:val="1"/>
        </w:rPr>
        <w:t>形成了长江三角洲冲积平原地貌。由于新构造运动较弱，而且有较厚的覆盖土层作为缓冲，断裂活动对浅部土层的影响较小，历史上为少震区。但地震部门预测也有中强震的可能，因而本地区属相对稳定地带，建构筑物设防烈度为七度，设</w:t>
      </w:r>
      <w:r>
        <w:rPr>
          <w:spacing w:val="-6"/>
        </w:rPr>
        <w:t xml:space="preserve">计基本地震加速度为 </w:t>
      </w:r>
      <w:r>
        <w:rPr>
          <w:rFonts w:ascii="Times New Roman" w:eastAsia="Times New Roman"/>
        </w:rPr>
        <w:t>0.1g</w:t>
      </w:r>
      <w:r>
        <w:t>（第一组</w:t>
      </w:r>
      <w:r>
        <w:rPr>
          <w:spacing w:val="-120"/>
        </w:rPr>
        <w:t>）</w:t>
      </w:r>
      <w:r>
        <w:t>。</w:t>
      </w:r>
    </w:p>
    <w:p>
      <w:pPr>
        <w:spacing w:after="0" w:line="381" w:lineRule="auto"/>
        <w:sectPr>
          <w:footerReference w:type="default" r:id="rId11"/>
          <w:pgSz w:w="11910" w:h="16840"/>
          <w:pgMar w:top="1780" w:right="1480" w:bottom="1180" w:left="1580" w:header="0" w:footer="990"/>
          <w:pgNumType w:start="3"/>
          <w:cols w:space="708"/>
        </w:sectPr>
      </w:pPr>
    </w:p>
    <w:p>
      <w:pPr>
        <w:pStyle w:val="Heading2"/>
        <w:spacing w:line="492" w:lineRule="exact"/>
      </w:pPr>
      <w:bookmarkStart w:id="6" w:name="_TOC_250077"/>
      <w:r>
        <w:t>第二节</w:t>
      </w:r>
      <w:r>
        <w:rPr>
          <w:spacing w:val="43"/>
          <w:w w:val="150"/>
        </w:rPr>
        <w:t xml:space="preserve"> </w:t>
      </w:r>
      <w:bookmarkEnd w:id="6"/>
      <w:r>
        <w:rPr>
          <w:spacing w:val="-3"/>
        </w:rPr>
        <w:t>社会经济</w:t>
      </w:r>
    </w:p>
    <w:p>
      <w:pPr>
        <w:pStyle w:val="BodyText"/>
        <w:spacing w:before="44" w:line="381" w:lineRule="auto"/>
        <w:ind w:right="144" w:firstLine="480"/>
        <w:jc w:val="right"/>
      </w:pPr>
      <w:r>
        <w:rPr>
          <w:spacing w:val="2"/>
        </w:rPr>
        <w:t>近年来，随着社会、经济的发展，武进的社会、经济、行政区划等发生了一</w:t>
      </w:r>
      <w:r>
        <w:rPr>
          <w:spacing w:val="1"/>
        </w:rPr>
        <w:t>系列的重大变化，</w:t>
      </w:r>
      <w:r>
        <w:rPr>
          <w:rFonts w:ascii="Times New Roman" w:eastAsia="Times New Roman"/>
        </w:rPr>
        <w:t xml:space="preserve">2002 </w:t>
      </w:r>
      <w:r>
        <w:rPr>
          <w:spacing w:val="-30"/>
        </w:rPr>
        <w:t xml:space="preserve">年 </w:t>
      </w:r>
      <w:r>
        <w:rPr>
          <w:rFonts w:ascii="Times New Roman" w:eastAsia="Times New Roman"/>
        </w:rPr>
        <w:t xml:space="preserve">4 </w:t>
      </w:r>
      <w:r>
        <w:t>月，武进撤市设区，成为常州市的一个区。目前，武</w:t>
      </w:r>
      <w:r>
        <w:rPr>
          <w:spacing w:val="-12"/>
        </w:rPr>
        <w:t xml:space="preserve">进区辖有 </w:t>
      </w:r>
      <w:r>
        <w:rPr>
          <w:rFonts w:ascii="Times New Roman" w:eastAsia="Times New Roman"/>
        </w:rPr>
        <w:t xml:space="preserve">23 </w:t>
      </w:r>
      <w:r>
        <w:rPr>
          <w:spacing w:val="-2"/>
        </w:rPr>
        <w:t>个镇，</w:t>
      </w:r>
      <w:r>
        <w:rPr>
          <w:rFonts w:ascii="Times New Roman" w:eastAsia="Times New Roman"/>
        </w:rPr>
        <w:t xml:space="preserve">2 </w:t>
      </w:r>
      <w:r>
        <w:rPr>
          <w:spacing w:val="-1"/>
        </w:rPr>
        <w:t>个省级开发区，</w:t>
      </w:r>
      <w:r>
        <w:rPr>
          <w:rFonts w:ascii="Times New Roman" w:eastAsia="Times New Roman"/>
        </w:rPr>
        <w:t xml:space="preserve">65 </w:t>
      </w:r>
      <w:r>
        <w:rPr>
          <w:spacing w:val="-1"/>
        </w:rPr>
        <w:t>个居民委员会，</w:t>
      </w:r>
      <w:r>
        <w:rPr>
          <w:rFonts w:ascii="Times New Roman" w:eastAsia="Times New Roman"/>
        </w:rPr>
        <w:t xml:space="preserve">406 </w:t>
      </w:r>
      <w:r>
        <w:rPr>
          <w:spacing w:val="-1"/>
        </w:rPr>
        <w:t>个村民委员会，</w:t>
      </w:r>
      <w:r>
        <w:rPr>
          <w:rFonts w:ascii="Times New Roman" w:eastAsia="Times New Roman"/>
        </w:rPr>
        <w:t>2003</w:t>
      </w:r>
      <w:r>
        <w:t>年底全区</w:t>
      </w:r>
      <w:r>
        <w:rPr>
          <w:rFonts w:ascii="Times New Roman" w:eastAsia="Times New Roman"/>
        </w:rPr>
        <w:t>(</w:t>
      </w:r>
      <w:r>
        <w:t>不包括现新北区</w:t>
      </w:r>
      <w:r>
        <w:rPr>
          <w:rFonts w:ascii="Times New Roman" w:eastAsia="Times New Roman"/>
        </w:rPr>
        <w:t>)</w:t>
      </w:r>
      <w:r>
        <w:rPr>
          <w:spacing w:val="-12"/>
        </w:rPr>
        <w:t xml:space="preserve">总人口为 </w:t>
      </w:r>
      <w:r>
        <w:rPr>
          <w:rFonts w:ascii="Times New Roman" w:eastAsia="Times New Roman"/>
        </w:rPr>
        <w:t xml:space="preserve">925.265 </w:t>
      </w:r>
      <w:r>
        <w:rPr>
          <w:spacing w:val="-5"/>
        </w:rPr>
        <w:t xml:space="preserve">人，人口密度每平方公里 </w:t>
      </w:r>
      <w:r>
        <w:rPr>
          <w:rFonts w:ascii="Times New Roman" w:eastAsia="Times New Roman"/>
        </w:rPr>
        <w:t xml:space="preserve">871.07 </w:t>
      </w:r>
      <w:r>
        <w:t>人。</w:t>
      </w:r>
      <w:r>
        <w:rPr>
          <w:spacing w:val="-6"/>
        </w:rPr>
        <w:t xml:space="preserve">占常州市区户籍人口的 </w:t>
      </w:r>
      <w:r>
        <w:rPr>
          <w:rFonts w:ascii="Times New Roman" w:eastAsia="Times New Roman"/>
        </w:rPr>
        <w:t>44</w:t>
      </w:r>
      <w:r>
        <w:rPr>
          <w:spacing w:val="-7"/>
        </w:rPr>
        <w:t xml:space="preserve">％，其中农业人口 </w:t>
      </w:r>
      <w:r>
        <w:rPr>
          <w:rFonts w:ascii="Times New Roman" w:eastAsia="Times New Roman"/>
        </w:rPr>
        <w:t xml:space="preserve">73.42 </w:t>
      </w:r>
      <w:r>
        <w:rPr>
          <w:spacing w:val="-7"/>
        </w:rPr>
        <w:t xml:space="preserve">万人，非农业人口 </w:t>
      </w:r>
      <w:r>
        <w:rPr>
          <w:rFonts w:ascii="Times New Roman" w:eastAsia="Times New Roman"/>
        </w:rPr>
        <w:t xml:space="preserve">19.38 </w:t>
      </w:r>
      <w:r>
        <w:rPr>
          <w:spacing w:val="-7"/>
        </w:rPr>
        <w:t>万人。</w:t>
      </w:r>
      <w:r>
        <w:rPr>
          <w:spacing w:val="2"/>
        </w:rPr>
        <w:t>九五期间，武进经济发展呈现持续健康的良好态势各项社会事业取得了显著</w:t>
      </w:r>
    </w:p>
    <w:p>
      <w:pPr>
        <w:pStyle w:val="BodyText"/>
        <w:spacing w:line="381" w:lineRule="auto"/>
        <w:ind w:right="219"/>
        <w:jc w:val="both"/>
      </w:pPr>
      <w:r>
        <w:t>的成绩。</w:t>
      </w:r>
      <w:r>
        <w:rPr>
          <w:rFonts w:ascii="Times New Roman" w:eastAsia="Times New Roman"/>
        </w:rPr>
        <w:t>2004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3"/>
        </w:rPr>
        <w:t xml:space="preserve">年全区实现国内生产总值 </w:t>
      </w:r>
      <w:r>
        <w:rPr>
          <w:rFonts w:ascii="Times New Roman" w:eastAsia="Times New Roman"/>
        </w:rPr>
        <w:t>388.77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4"/>
        </w:rPr>
        <w:t xml:space="preserve">亿元，财政收入 </w:t>
      </w:r>
      <w:r>
        <w:rPr>
          <w:rFonts w:ascii="Times New Roman" w:eastAsia="Times New Roman"/>
        </w:rPr>
        <w:t>50.02</w:t>
      </w:r>
      <w:r>
        <w:rPr>
          <w:rFonts w:ascii="Times New Roman" w:eastAsia="Times New Roman"/>
          <w:spacing w:val="-15"/>
        </w:rPr>
        <w:t xml:space="preserve"> </w:t>
      </w:r>
      <w:r>
        <w:t>亿元，其中</w:t>
      </w:r>
      <w:r>
        <w:rPr>
          <w:spacing w:val="-9"/>
        </w:rPr>
        <w:t xml:space="preserve">第一产业增加值 </w:t>
      </w:r>
      <w:r>
        <w:rPr>
          <w:rFonts w:ascii="Times New Roman" w:eastAsia="Times New Roman"/>
          <w:spacing w:val="-6"/>
        </w:rPr>
        <w:t>17.49</w:t>
      </w:r>
      <w:r>
        <w:rPr>
          <w:rFonts w:ascii="Times New Roman" w:eastAsia="Times New Roman"/>
          <w:spacing w:val="-9"/>
        </w:rPr>
        <w:t xml:space="preserve"> </w:t>
      </w:r>
      <w:r>
        <w:rPr>
          <w:spacing w:val="-8"/>
        </w:rPr>
        <w:t xml:space="preserve">亿元；第二产业增加值 </w:t>
      </w:r>
      <w:r>
        <w:rPr>
          <w:rFonts w:ascii="Times New Roman" w:eastAsia="Times New Roman"/>
          <w:spacing w:val="-6"/>
        </w:rPr>
        <w:t xml:space="preserve">258.92 </w:t>
      </w:r>
      <w:r>
        <w:rPr>
          <w:spacing w:val="-8"/>
        </w:rPr>
        <w:t xml:space="preserve">亿元；第三产业增加值 </w:t>
      </w:r>
      <w:r>
        <w:rPr>
          <w:rFonts w:ascii="Times New Roman" w:eastAsia="Times New Roman"/>
          <w:spacing w:val="-6"/>
        </w:rPr>
        <w:t>112.36</w:t>
      </w:r>
      <w:r>
        <w:rPr>
          <w:spacing w:val="-4"/>
        </w:rPr>
        <w:t xml:space="preserve">亿元，人均 </w:t>
      </w:r>
      <w:r>
        <w:rPr>
          <w:rFonts w:ascii="Times New Roman" w:eastAsia="Times New Roman"/>
        </w:rPr>
        <w:t xml:space="preserve">GDP </w:t>
      </w:r>
      <w:r>
        <w:rPr>
          <w:spacing w:val="-7"/>
        </w:rPr>
        <w:t xml:space="preserve">达到 </w:t>
      </w:r>
      <w:r>
        <w:rPr>
          <w:rFonts w:ascii="Times New Roman" w:eastAsia="Times New Roman"/>
        </w:rPr>
        <w:t xml:space="preserve">41000 </w:t>
      </w:r>
      <w:r>
        <w:t>元。</w:t>
      </w:r>
    </w:p>
    <w:p>
      <w:pPr>
        <w:pStyle w:val="Heading2"/>
        <w:spacing w:line="476" w:lineRule="exact"/>
      </w:pPr>
      <w:bookmarkStart w:id="7" w:name="_TOC_250076"/>
      <w:bookmarkEnd w:id="7"/>
      <w:r>
        <w:rPr>
          <w:spacing w:val="9"/>
        </w:rPr>
        <w:t>第三节 水资源</w:t>
      </w:r>
    </w:p>
    <w:p>
      <w:pPr>
        <w:pStyle w:val="BodyText"/>
        <w:spacing w:before="44" w:line="381" w:lineRule="auto"/>
        <w:ind w:right="99" w:firstLine="480"/>
      </w:pPr>
      <w:r>
        <w:rPr>
          <w:spacing w:val="-2"/>
        </w:rPr>
        <w:t>武进地区水源有：长江水源、太湖水源、滆湖水源，河网水源和地下水水源，</w:t>
      </w:r>
      <w:r>
        <w:rPr>
          <w:spacing w:val="-2"/>
        </w:rPr>
        <w:t>现分别概述如下：</w:t>
      </w:r>
    </w:p>
    <w:p>
      <w:pPr>
        <w:pStyle w:val="Heading3"/>
        <w:numPr>
          <w:ilvl w:val="2"/>
          <w:numId w:val="54"/>
        </w:numPr>
        <w:tabs>
          <w:tab w:val="left" w:pos="1423"/>
        </w:tabs>
        <w:spacing w:before="0" w:after="0" w:line="411" w:lineRule="exact"/>
        <w:ind w:left="1422" w:right="0" w:hanging="742"/>
        <w:jc w:val="left"/>
      </w:pPr>
      <w:bookmarkStart w:id="8" w:name="_TOC_250075"/>
      <w:bookmarkEnd w:id="8"/>
      <w:r>
        <w:rPr>
          <w:spacing w:val="-3"/>
        </w:rPr>
        <w:t>长江水源</w:t>
      </w:r>
    </w:p>
    <w:p>
      <w:pPr>
        <w:pStyle w:val="BodyText"/>
        <w:spacing w:before="241" w:line="381" w:lineRule="auto"/>
        <w:ind w:right="219" w:firstLine="480"/>
        <w:jc w:val="both"/>
      </w:pPr>
      <w:r>
        <w:rPr>
          <w:spacing w:val="-2"/>
        </w:rPr>
        <w:t>长江经常州市新北区的北面流过，长江常州段隶属长江扬中段尾部，下与澄</w:t>
      </w:r>
      <w:r>
        <w:rPr>
          <w:spacing w:val="-2"/>
        </w:rPr>
        <w:t>通河段的江阴水道衔接，南岸西起常州新北区与丹阳市交界的九圩港，东至常州</w:t>
      </w:r>
      <w:r>
        <w:rPr>
          <w:spacing w:val="-5"/>
        </w:rPr>
        <w:t xml:space="preserve">市的圩塘镇，岸线长约 </w:t>
      </w:r>
      <w:r>
        <w:rPr>
          <w:rFonts w:ascii="Times New Roman" w:eastAsia="Times New Roman"/>
          <w:spacing w:val="-2"/>
        </w:rPr>
        <w:t>12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4"/>
        </w:rPr>
        <w:t xml:space="preserve">公里。本江段河面开阔，普遍在 </w:t>
      </w:r>
      <w:r>
        <w:rPr>
          <w:rFonts w:ascii="Times New Roman" w:eastAsia="Times New Roman"/>
          <w:spacing w:val="-2"/>
        </w:rPr>
        <w:t>2.5</w:t>
      </w:r>
      <w:r>
        <w:rPr>
          <w:spacing w:val="-2"/>
        </w:rPr>
        <w:t>～</w:t>
      </w:r>
      <w:r>
        <w:rPr>
          <w:rFonts w:ascii="Times New Roman" w:eastAsia="Times New Roman"/>
          <w:spacing w:val="-2"/>
        </w:rPr>
        <w:t>3.0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2"/>
        </w:rPr>
        <w:t>公里，宽深比</w:t>
      </w:r>
      <w:r>
        <w:rPr>
          <w:spacing w:val="-7"/>
        </w:rPr>
        <w:t xml:space="preserve">在丰水期达 </w:t>
      </w:r>
      <w:r>
        <w:rPr>
          <w:rFonts w:ascii="Times New Roman" w:eastAsia="Times New Roman"/>
          <w:spacing w:val="-2"/>
        </w:rPr>
        <w:t>150</w:t>
      </w:r>
      <w:r>
        <w:rPr>
          <w:spacing w:val="-2"/>
        </w:rPr>
        <w:t>～</w:t>
      </w:r>
      <w:r>
        <w:rPr>
          <w:rFonts w:ascii="Times New Roman" w:eastAsia="Times New Roman"/>
          <w:spacing w:val="-2"/>
        </w:rPr>
        <w:t>200</w:t>
      </w:r>
      <w:r>
        <w:rPr>
          <w:spacing w:val="-7"/>
        </w:rPr>
        <w:t xml:space="preserve">，枯水期达 </w:t>
      </w:r>
      <w:r>
        <w:rPr>
          <w:rFonts w:ascii="Times New Roman" w:eastAsia="Times New Roman"/>
          <w:spacing w:val="-2"/>
        </w:rPr>
        <w:t>100</w:t>
      </w:r>
      <w:r>
        <w:rPr>
          <w:rFonts w:ascii="Times New Roman" w:eastAsia="Times New Roman"/>
          <w:spacing w:val="23"/>
        </w:rPr>
        <w:t xml:space="preserve"> </w:t>
      </w:r>
      <w:r>
        <w:rPr>
          <w:spacing w:val="-2"/>
        </w:rPr>
        <w:t>以上。河段的右岸有炮子洲、禄安洲等江心</w:t>
      </w:r>
      <w:r>
        <w:rPr>
          <w:spacing w:val="-1"/>
        </w:rPr>
        <w:t xml:space="preserve">洲，左岸一侧有五圩洲、禄安洲，右侧有夹江，平均河宽 </w:t>
      </w:r>
      <w:r>
        <w:rPr>
          <w:rFonts w:ascii="Times New Roman" w:eastAsia="Times New Roman"/>
        </w:rPr>
        <w:t>500</w:t>
      </w:r>
      <w:r>
        <w:rPr>
          <w:rFonts w:ascii="Times New Roman" w:eastAsia="Times New Roman"/>
          <w:spacing w:val="32"/>
        </w:rPr>
        <w:t xml:space="preserve"> </w:t>
      </w:r>
      <w:r>
        <w:t>米左右，禄安洲夹</w:t>
      </w:r>
      <w:r>
        <w:rPr>
          <w:spacing w:val="-3"/>
        </w:rPr>
        <w:t xml:space="preserve">江分流流量约占上游来流总量的 </w:t>
      </w:r>
      <w:r>
        <w:rPr>
          <w:rFonts w:ascii="Times New Roman" w:eastAsia="Times New Roman"/>
        </w:rPr>
        <w:t>6</w:t>
      </w:r>
      <w:r>
        <w:t>％左右。</w:t>
      </w:r>
    </w:p>
    <w:p>
      <w:pPr>
        <w:pStyle w:val="BodyText"/>
        <w:spacing w:line="381" w:lineRule="auto"/>
        <w:ind w:right="99" w:firstLine="480"/>
      </w:pPr>
      <w:r>
        <w:rPr>
          <w:spacing w:val="-6"/>
        </w:rPr>
        <w:t xml:space="preserve">本河段最大洪峰流量 </w:t>
      </w:r>
      <w:r>
        <w:rPr>
          <w:rFonts w:ascii="Times New Roman" w:eastAsia="Times New Roman"/>
        </w:rPr>
        <w:t xml:space="preserve">92600 </w:t>
      </w:r>
      <w:r>
        <w:rPr>
          <w:spacing w:val="-26"/>
        </w:rPr>
        <w:t xml:space="preserve">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spacing w:val="-52"/>
          <w:vertAlign w:val="baseline"/>
        </w:rPr>
        <w:t>秒</w:t>
      </w:r>
      <w:r>
        <w:rPr>
          <w:vertAlign w:val="baseline"/>
        </w:rPr>
        <w:t>（</w:t>
      </w:r>
      <w:r>
        <w:rPr>
          <w:rFonts w:ascii="Times New Roman" w:eastAsia="Times New Roman"/>
          <w:vertAlign w:val="baseline"/>
        </w:rPr>
        <w:t xml:space="preserve">1954 </w:t>
      </w:r>
      <w:r>
        <w:rPr>
          <w:spacing w:val="-26"/>
          <w:vertAlign w:val="baseline"/>
        </w:rPr>
        <w:t xml:space="preserve">年 </w:t>
      </w:r>
      <w:r>
        <w:rPr>
          <w:rFonts w:ascii="Times New Roman" w:eastAsia="Times New Roman"/>
          <w:vertAlign w:val="baseline"/>
        </w:rPr>
        <w:t xml:space="preserve">8 </w:t>
      </w:r>
      <w:r>
        <w:rPr>
          <w:spacing w:val="-26"/>
          <w:vertAlign w:val="baseline"/>
        </w:rPr>
        <w:t xml:space="preserve">月 </w:t>
      </w:r>
      <w:r>
        <w:rPr>
          <w:rFonts w:ascii="Times New Roman" w:eastAsia="Times New Roman"/>
          <w:vertAlign w:val="baseline"/>
        </w:rPr>
        <w:t xml:space="preserve">2 </w:t>
      </w:r>
      <w:r>
        <w:rPr>
          <w:vertAlign w:val="baseline"/>
        </w:rPr>
        <w:t>日</w:t>
      </w:r>
      <w:r>
        <w:rPr>
          <w:spacing w:val="-86"/>
          <w:vertAlign w:val="baseline"/>
        </w:rPr>
        <w:t>）</w:t>
      </w:r>
      <w:r>
        <w:rPr>
          <w:spacing w:val="-17"/>
          <w:vertAlign w:val="baseline"/>
        </w:rPr>
        <w:t xml:space="preserve">，最小枯水季节量 </w:t>
      </w:r>
      <w:r>
        <w:rPr>
          <w:rFonts w:ascii="Times New Roman" w:eastAsia="Times New Roman"/>
          <w:vertAlign w:val="baseline"/>
        </w:rPr>
        <w:t>4620</w:t>
      </w:r>
      <w:r>
        <w:rPr>
          <w:spacing w:val="-19"/>
          <w:vertAlign w:val="baseline"/>
        </w:rPr>
        <w:t xml:space="preserve">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vertAlign w:val="baseline"/>
        </w:rPr>
        <w:t>秒（</w:t>
      </w:r>
      <w:r>
        <w:rPr>
          <w:rFonts w:ascii="Times New Roman" w:eastAsia="Times New Roman"/>
          <w:vertAlign w:val="baseline"/>
        </w:rPr>
        <w:t xml:space="preserve">1979 </w:t>
      </w:r>
      <w:r>
        <w:rPr>
          <w:spacing w:val="-19"/>
          <w:vertAlign w:val="baseline"/>
        </w:rPr>
        <w:t xml:space="preserve">年 </w:t>
      </w:r>
      <w:r>
        <w:rPr>
          <w:rFonts w:ascii="Times New Roman" w:eastAsia="Times New Roman"/>
          <w:vertAlign w:val="baseline"/>
        </w:rPr>
        <w:t xml:space="preserve">1 </w:t>
      </w:r>
      <w:r>
        <w:rPr>
          <w:spacing w:val="-19"/>
          <w:vertAlign w:val="baseline"/>
        </w:rPr>
        <w:t xml:space="preserve">月 </w:t>
      </w:r>
      <w:r>
        <w:rPr>
          <w:rFonts w:ascii="Times New Roman" w:eastAsia="Times New Roman"/>
          <w:vertAlign w:val="baseline"/>
        </w:rPr>
        <w:t xml:space="preserve">3 </w:t>
      </w:r>
      <w:r>
        <w:rPr>
          <w:vertAlign w:val="baseline"/>
        </w:rPr>
        <w:t>日</w:t>
      </w:r>
      <w:r>
        <w:rPr>
          <w:spacing w:val="-116"/>
          <w:vertAlign w:val="baseline"/>
        </w:rPr>
        <w:t>）</w:t>
      </w:r>
      <w:r>
        <w:rPr>
          <w:spacing w:val="-5"/>
          <w:vertAlign w:val="baseline"/>
        </w:rPr>
        <w:t xml:space="preserve">，多年平均流量 </w:t>
      </w:r>
      <w:r>
        <w:rPr>
          <w:rFonts w:ascii="Times New Roman" w:eastAsia="Times New Roman"/>
          <w:vertAlign w:val="baseline"/>
        </w:rPr>
        <w:t xml:space="preserve">29300 </w:t>
      </w:r>
      <w:r>
        <w:rPr>
          <w:spacing w:val="-19"/>
          <w:vertAlign w:val="baseline"/>
        </w:rPr>
        <w:t xml:space="preserve">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vertAlign w:val="baseline"/>
        </w:rPr>
        <w:t>秒（均引自大通站资料</w:t>
      </w:r>
      <w:r>
        <w:rPr>
          <w:spacing w:val="-116"/>
          <w:vertAlign w:val="baseline"/>
        </w:rPr>
        <w:t>）</w:t>
      </w:r>
      <w:r>
        <w:rPr>
          <w:vertAlign w:val="baseline"/>
        </w:rPr>
        <w:t>，</w:t>
      </w:r>
      <w:r>
        <w:rPr>
          <w:spacing w:val="-10"/>
          <w:vertAlign w:val="baseline"/>
        </w:rPr>
        <w:t xml:space="preserve">最高洪水位 </w:t>
      </w:r>
      <w:r>
        <w:rPr>
          <w:rFonts w:ascii="Times New Roman" w:eastAsia="Times New Roman"/>
          <w:vertAlign w:val="baseline"/>
        </w:rPr>
        <w:t>6.03</w:t>
      </w:r>
      <w:r>
        <w:rPr>
          <w:rFonts w:ascii="Times New Roman" w:eastAsia="Times New Roman"/>
          <w:spacing w:val="-15"/>
          <w:vertAlign w:val="baseline"/>
        </w:rPr>
        <w:t xml:space="preserve"> </w:t>
      </w:r>
      <w:r>
        <w:rPr>
          <w:vertAlign w:val="baseline"/>
        </w:rPr>
        <w:t>米（</w:t>
      </w:r>
      <w:r>
        <w:rPr>
          <w:rFonts w:ascii="Times New Roman" w:eastAsia="Times New Roman"/>
          <w:vertAlign w:val="baseline"/>
        </w:rPr>
        <w:t>1996</w:t>
      </w:r>
      <w:r>
        <w:rPr>
          <w:rFonts w:ascii="Times New Roman" w:eastAsia="Times New Roman"/>
          <w:spacing w:val="-15"/>
          <w:vertAlign w:val="baseline"/>
        </w:rPr>
        <w:t xml:space="preserve"> </w:t>
      </w:r>
      <w:r>
        <w:rPr>
          <w:spacing w:val="-30"/>
          <w:vertAlign w:val="baseline"/>
        </w:rPr>
        <w:t xml:space="preserve">年 </w:t>
      </w:r>
      <w:r>
        <w:rPr>
          <w:rFonts w:ascii="Times New Roman" w:eastAsia="Times New Roman"/>
          <w:vertAlign w:val="baseline"/>
        </w:rPr>
        <w:t>8</w:t>
      </w:r>
      <w:r>
        <w:rPr>
          <w:rFonts w:ascii="Times New Roman" w:eastAsia="Times New Roman"/>
          <w:spacing w:val="-15"/>
          <w:vertAlign w:val="baseline"/>
        </w:rPr>
        <w:t xml:space="preserve"> </w:t>
      </w:r>
      <w:r>
        <w:rPr>
          <w:spacing w:val="-30"/>
          <w:vertAlign w:val="baseline"/>
        </w:rPr>
        <w:t xml:space="preserve">月 </w:t>
      </w:r>
      <w:r>
        <w:rPr>
          <w:rFonts w:ascii="Times New Roman" w:eastAsia="Times New Roman"/>
          <w:vertAlign w:val="baseline"/>
        </w:rPr>
        <w:t>1</w:t>
      </w:r>
      <w:r>
        <w:rPr>
          <w:rFonts w:ascii="Times New Roman" w:eastAsia="Times New Roman"/>
          <w:spacing w:val="-15"/>
          <w:vertAlign w:val="baseline"/>
        </w:rPr>
        <w:t xml:space="preserve"> </w:t>
      </w:r>
      <w:r>
        <w:rPr>
          <w:vertAlign w:val="baseline"/>
        </w:rPr>
        <w:t>日小河闸资料</w:t>
      </w:r>
      <w:r>
        <w:rPr>
          <w:spacing w:val="-120"/>
          <w:vertAlign w:val="baseline"/>
        </w:rPr>
        <w:t>）</w:t>
      </w:r>
      <w:r>
        <w:rPr>
          <w:vertAlign w:val="baseline"/>
        </w:rPr>
        <w:t>，最低枯水位</w:t>
      </w:r>
      <w:r>
        <w:rPr>
          <w:rFonts w:ascii="Times New Roman" w:eastAsia="Times New Roman"/>
          <w:vertAlign w:val="baseline"/>
        </w:rPr>
        <w:t>-0.81</w:t>
      </w:r>
      <w:r>
        <w:rPr>
          <w:rFonts w:ascii="Times New Roman" w:eastAsia="Times New Roman"/>
          <w:spacing w:val="-11"/>
          <w:vertAlign w:val="baseline"/>
        </w:rPr>
        <w:t xml:space="preserve"> </w:t>
      </w:r>
      <w:r>
        <w:rPr>
          <w:spacing w:val="-12"/>
          <w:vertAlign w:val="baseline"/>
        </w:rPr>
        <w:t xml:space="preserve">米，比降 </w:t>
      </w:r>
      <w:r>
        <w:rPr>
          <w:rFonts w:ascii="Times New Roman" w:eastAsia="Times New Roman"/>
          <w:vertAlign w:val="baseline"/>
        </w:rPr>
        <w:t>1</w:t>
      </w:r>
      <w:r>
        <w:rPr>
          <w:vertAlign w:val="baseline"/>
        </w:rPr>
        <w:t xml:space="preserve">： </w:t>
      </w:r>
      <w:r>
        <w:rPr>
          <w:rFonts w:ascii="Times New Roman" w:eastAsia="Times New Roman"/>
          <w:vertAlign w:val="baseline"/>
        </w:rPr>
        <w:t>60000</w:t>
      </w:r>
      <w:r>
        <w:rPr>
          <w:spacing w:val="-4"/>
          <w:vertAlign w:val="baseline"/>
        </w:rPr>
        <w:t xml:space="preserve">，平均流速 </w:t>
      </w:r>
      <w:r>
        <w:rPr>
          <w:rFonts w:ascii="Times New Roman" w:eastAsia="Times New Roman"/>
          <w:vertAlign w:val="baseline"/>
        </w:rPr>
        <w:t xml:space="preserve">1 </w:t>
      </w:r>
      <w:r>
        <w:rPr>
          <w:vertAlign w:val="baseline"/>
        </w:rPr>
        <w:t>米</w:t>
      </w:r>
      <w:r>
        <w:rPr>
          <w:rFonts w:ascii="Times New Roman" w:eastAsia="Times New Roman"/>
          <w:vertAlign w:val="baseline"/>
        </w:rPr>
        <w:t>/</w:t>
      </w:r>
      <w:r>
        <w:rPr>
          <w:vertAlign w:val="baseline"/>
        </w:rPr>
        <w:t>秒。</w:t>
      </w:r>
    </w:p>
    <w:p>
      <w:pPr>
        <w:pStyle w:val="BodyText"/>
        <w:spacing w:before="1"/>
        <w:ind w:left="601"/>
      </w:pPr>
      <w:r>
        <w:rPr>
          <w:spacing w:val="-1"/>
        </w:rPr>
        <w:t>长江及夹江水量充沛，自净能力强。</w:t>
      </w:r>
    </w:p>
    <w:p>
      <w:pPr>
        <w:pStyle w:val="BodyText"/>
        <w:spacing w:before="181" w:line="381" w:lineRule="auto"/>
        <w:ind w:right="219" w:firstLine="480"/>
      </w:pPr>
      <w:r>
        <w:rPr>
          <w:spacing w:val="-2"/>
        </w:rPr>
        <w:t>根据水质检测报告，本河段水体属地面水环境质量标准Ⅲ类水质，符合生活</w:t>
      </w:r>
      <w:r>
        <w:rPr>
          <w:spacing w:val="-2"/>
        </w:rPr>
        <w:t>饮用水水源标准。</w:t>
      </w:r>
    </w:p>
    <w:p>
      <w:pPr>
        <w:spacing w:after="0" w:line="381" w:lineRule="auto"/>
        <w:sectPr>
          <w:footerReference w:type="default" r:id="rId12"/>
          <w:pgSz w:w="11910" w:h="16840"/>
          <w:pgMar w:top="1760" w:right="1480" w:bottom="1180" w:left="1580" w:header="0" w:footer="990"/>
          <w:pgNumType w:start="4"/>
          <w:cols w:space="708"/>
        </w:sectPr>
      </w:pPr>
    </w:p>
    <w:p>
      <w:pPr>
        <w:pStyle w:val="Heading3"/>
        <w:numPr>
          <w:ilvl w:val="2"/>
          <w:numId w:val="32"/>
        </w:numPr>
        <w:tabs>
          <w:tab w:val="left" w:pos="1423"/>
        </w:tabs>
        <w:spacing w:before="5" w:after="0" w:line="240" w:lineRule="auto"/>
        <w:ind w:left="1422" w:right="0" w:hanging="742"/>
        <w:jc w:val="left"/>
      </w:pPr>
      <w:bookmarkStart w:id="9" w:name="_TOC_250074"/>
      <w:bookmarkEnd w:id="9"/>
      <w:r>
        <w:rPr>
          <w:spacing w:val="-3"/>
        </w:rPr>
        <w:t>太湖水源</w:t>
      </w:r>
    </w:p>
    <w:p>
      <w:pPr>
        <w:pStyle w:val="BodyText"/>
        <w:spacing w:before="241" w:line="381" w:lineRule="auto"/>
        <w:ind w:right="219" w:firstLine="480"/>
        <w:jc w:val="both"/>
      </w:pPr>
      <w:r>
        <w:rPr>
          <w:spacing w:val="-2"/>
        </w:rPr>
        <w:t>太湖地跨江、浙两省，上承安徽、浙江山区来水，下纳部分长江水，水量充</w:t>
      </w:r>
      <w:r>
        <w:rPr>
          <w:spacing w:val="-8"/>
        </w:rPr>
        <w:t xml:space="preserve">沛，现有水面 </w:t>
      </w:r>
      <w:r>
        <w:rPr>
          <w:rFonts w:ascii="Times New Roman" w:eastAsia="Times New Roman"/>
          <w:spacing w:val="-4"/>
        </w:rPr>
        <w:t>2338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7"/>
        </w:rPr>
        <w:t xml:space="preserve">平方公里，容积有 </w:t>
      </w:r>
      <w:r>
        <w:rPr>
          <w:rFonts w:ascii="Times New Roman" w:eastAsia="Times New Roman"/>
          <w:spacing w:val="-4"/>
        </w:rPr>
        <w:t>48.7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4"/>
        </w:rPr>
        <w:t>亿立方米，是全国四大淡水湖之一。由</w:t>
      </w:r>
      <w:r>
        <w:rPr>
          <w:spacing w:val="-2"/>
        </w:rPr>
        <w:t>于太湖水浅和相当高的富营养化，故有季节性藻类繁殖。据有关资料表明，常武</w:t>
      </w:r>
      <w:r>
        <w:rPr>
          <w:spacing w:val="-2"/>
        </w:rPr>
        <w:t>地区的太湖属中等富营养水域。</w:t>
      </w:r>
    </w:p>
    <w:p>
      <w:pPr>
        <w:pStyle w:val="Heading3"/>
        <w:numPr>
          <w:ilvl w:val="2"/>
          <w:numId w:val="32"/>
        </w:numPr>
        <w:tabs>
          <w:tab w:val="left" w:pos="1423"/>
        </w:tabs>
        <w:spacing w:before="0" w:after="0" w:line="412" w:lineRule="exact"/>
        <w:ind w:left="1422" w:right="0" w:hanging="742"/>
        <w:jc w:val="left"/>
      </w:pPr>
      <w:bookmarkStart w:id="10" w:name="_TOC_250073"/>
      <w:bookmarkEnd w:id="10"/>
      <w:r>
        <w:rPr>
          <w:spacing w:val="-3"/>
        </w:rPr>
        <w:t>滆湖水源</w:t>
      </w:r>
    </w:p>
    <w:p>
      <w:pPr>
        <w:pStyle w:val="BodyText"/>
        <w:spacing w:before="240" w:line="381" w:lineRule="auto"/>
        <w:ind w:right="99" w:firstLine="480"/>
      </w:pPr>
      <w:r>
        <w:rPr>
          <w:spacing w:val="2"/>
        </w:rPr>
        <w:t>滆湖是江苏省第六大淡水湖，属长江向太湖补水的过水性湖泊现有平均水域</w:t>
      </w:r>
      <w:r>
        <w:rPr>
          <w:spacing w:val="-19"/>
        </w:rPr>
        <w:t xml:space="preserve">面积 </w:t>
      </w:r>
      <w:r>
        <w:rPr>
          <w:rFonts w:ascii="Times New Roman" w:eastAsia="Times New Roman"/>
        </w:rPr>
        <w:t xml:space="preserve">146 </w:t>
      </w:r>
      <w:r>
        <w:rPr>
          <w:spacing w:val="-5"/>
        </w:rPr>
        <w:t xml:space="preserve">平方公里，其中围网养殖面积 </w:t>
      </w:r>
      <w:r>
        <w:rPr>
          <w:rFonts w:ascii="Times New Roman" w:eastAsia="Times New Roman"/>
        </w:rPr>
        <w:t xml:space="preserve">40 </w:t>
      </w:r>
      <w:r>
        <w:rPr>
          <w:spacing w:val="-5"/>
        </w:rPr>
        <w:t xml:space="preserve">多平方公里，平均湖底高程为 </w:t>
      </w:r>
      <w:r>
        <w:rPr>
          <w:rFonts w:ascii="Times New Roman" w:eastAsia="Times New Roman"/>
        </w:rPr>
        <w:t xml:space="preserve">2.10 </w:t>
      </w:r>
      <w:r>
        <w:t>米，</w:t>
      </w:r>
      <w:r>
        <w:rPr>
          <w:spacing w:val="-9"/>
        </w:rPr>
        <w:t xml:space="preserve">平均水位 </w:t>
      </w:r>
      <w:r>
        <w:rPr>
          <w:rFonts w:ascii="Times New Roman" w:eastAsia="Times New Roman"/>
        </w:rPr>
        <w:t xml:space="preserve">3.24 </w:t>
      </w:r>
      <w:r>
        <w:rPr>
          <w:spacing w:val="-6"/>
        </w:rPr>
        <w:t xml:space="preserve">米，平均水深 </w:t>
      </w:r>
      <w:r>
        <w:rPr>
          <w:rFonts w:ascii="Times New Roman" w:eastAsia="Times New Roman"/>
        </w:rPr>
        <w:t xml:space="preserve">1.19 </w:t>
      </w:r>
      <w:r>
        <w:rPr>
          <w:spacing w:val="-3"/>
        </w:rPr>
        <w:t xml:space="preserve">米，属浅水湖。水深 </w:t>
      </w:r>
      <w:r>
        <w:t>1.32</w:t>
      </w:r>
      <w:r>
        <w:rPr>
          <w:spacing w:val="-14"/>
        </w:rPr>
        <w:t xml:space="preserve"> 米时，湖库容 </w:t>
      </w:r>
      <w:r>
        <w:t>1.933</w:t>
      </w:r>
      <w:r>
        <w:rPr>
          <w:spacing w:val="-6"/>
        </w:rPr>
        <w:t xml:space="preserve">亿立方米；水深 </w:t>
      </w:r>
      <w:r>
        <w:t>0.66</w:t>
      </w:r>
      <w:r>
        <w:rPr>
          <w:spacing w:val="-15"/>
        </w:rPr>
        <w:t xml:space="preserve"> 米时，湖库容 </w:t>
      </w:r>
      <w:r>
        <w:t>0.96</w:t>
      </w:r>
      <w:r>
        <w:rPr>
          <w:spacing w:val="-6"/>
        </w:rPr>
        <w:t xml:space="preserve"> 亿立方米。根据江苏省常州市水环境监</w:t>
      </w:r>
      <w:r>
        <w:rPr>
          <w:spacing w:val="-17"/>
        </w:rPr>
        <w:t xml:space="preserve">测中心于 </w:t>
      </w:r>
      <w:r>
        <w:rPr>
          <w:rFonts w:ascii="Times New Roman" w:eastAsia="Times New Roman"/>
        </w:rPr>
        <w:t xml:space="preserve">1998 </w:t>
      </w:r>
      <w:r>
        <w:rPr>
          <w:spacing w:val="-30"/>
        </w:rPr>
        <w:t xml:space="preserve">年 </w:t>
      </w:r>
      <w:r>
        <w:rPr>
          <w:rFonts w:ascii="Times New Roman" w:eastAsia="Times New Roman"/>
        </w:rPr>
        <w:t xml:space="preserve">8 </w:t>
      </w:r>
      <w:r>
        <w:rPr>
          <w:spacing w:val="-4"/>
        </w:rPr>
        <w:t>月提供《武进市自来水公司湖塘水厂滆湖取水口水源水质初步</w:t>
      </w:r>
      <w:r>
        <w:rPr>
          <w:spacing w:val="-7"/>
        </w:rPr>
        <w:t>评价报告》中指出：滆湖水体富营养化程度较高，水质相对较差，湖泊淤积严重，</w:t>
      </w:r>
      <w:r>
        <w:t>水深变浅，水量减少，但适合用作工业用水水源。</w:t>
      </w:r>
    </w:p>
    <w:p>
      <w:pPr>
        <w:pStyle w:val="Heading3"/>
        <w:numPr>
          <w:ilvl w:val="2"/>
          <w:numId w:val="32"/>
        </w:numPr>
        <w:tabs>
          <w:tab w:val="left" w:pos="1423"/>
        </w:tabs>
        <w:spacing w:before="0" w:after="0" w:line="412" w:lineRule="exact"/>
        <w:ind w:left="1422" w:right="0" w:hanging="742"/>
        <w:jc w:val="left"/>
      </w:pPr>
      <w:bookmarkStart w:id="11" w:name="_TOC_250072"/>
      <w:bookmarkEnd w:id="11"/>
      <w:r>
        <w:rPr>
          <w:spacing w:val="-3"/>
        </w:rPr>
        <w:t>河网水源</w:t>
      </w:r>
    </w:p>
    <w:p>
      <w:pPr>
        <w:pStyle w:val="BodyText"/>
        <w:spacing w:before="241" w:line="381" w:lineRule="auto"/>
        <w:ind w:right="99" w:firstLine="480"/>
      </w:pPr>
      <w:r>
        <w:rPr>
          <w:spacing w:val="-3"/>
        </w:rPr>
        <w:t>武进地区水网纵横，著名的京杭大运河由西向东横贯而过，运河以北有浦河、</w:t>
      </w:r>
      <w:r>
        <w:rPr>
          <w:spacing w:val="1"/>
        </w:rPr>
        <w:t>新孟河、德胜河、剩银河、舜河等河流，是主要的通江引排河道，运河以南有扁</w:t>
      </w:r>
      <w:r>
        <w:rPr>
          <w:spacing w:val="-5"/>
        </w:rPr>
        <w:t>担河、南运河、采菱港、武进港等贯通滆湖和太湖，滆湖西侧有夏溪河、湟里河、</w:t>
      </w:r>
      <w:r>
        <w:rPr>
          <w:spacing w:val="1"/>
        </w:rPr>
        <w:t>北干河、孟津河；滆湖东侧有太滆运河，漕桥河、武宜河等。常武地区河网水量充沛；但近年来由于工业的迅速发展，上述许多河流已受到工业废水的不同程度</w:t>
      </w:r>
      <w:r>
        <w:rPr>
          <w:spacing w:val="-5"/>
        </w:rPr>
        <w:t xml:space="preserve">的污染，主要污染物为 </w:t>
      </w:r>
      <w:r>
        <w:rPr>
          <w:rFonts w:ascii="Times New Roman" w:eastAsia="Times New Roman"/>
        </w:rPr>
        <w:t>CO</w:t>
      </w:r>
      <w:r>
        <w:rPr>
          <w:rFonts w:ascii="Times New Roman" w:eastAsia="Times New Roman"/>
          <w:spacing w:val="-1"/>
        </w:rPr>
        <w:t>D</w:t>
      </w:r>
      <w:r>
        <w:t>、挥发酚、石油类、氨氮等有机污染。目前河网的水</w:t>
      </w:r>
      <w:r>
        <w:rPr>
          <w:spacing w:val="1"/>
        </w:rPr>
        <w:t>质一小部分河流尚能作为乡村小水厂和工业用水的取水水源、而大部分河流因污染严重，其水源不能利用。</w:t>
      </w:r>
    </w:p>
    <w:p>
      <w:pPr>
        <w:pStyle w:val="Heading3"/>
        <w:numPr>
          <w:ilvl w:val="2"/>
          <w:numId w:val="32"/>
        </w:numPr>
        <w:tabs>
          <w:tab w:val="left" w:pos="1423"/>
        </w:tabs>
        <w:spacing w:before="0" w:after="0" w:line="412" w:lineRule="exact"/>
        <w:ind w:left="1422" w:right="0" w:hanging="742"/>
        <w:jc w:val="left"/>
      </w:pPr>
      <w:bookmarkStart w:id="12" w:name="_TOC_250071"/>
      <w:bookmarkEnd w:id="12"/>
      <w:r>
        <w:rPr>
          <w:spacing w:val="-2"/>
        </w:rPr>
        <w:t>地下水水源</w:t>
      </w:r>
    </w:p>
    <w:p>
      <w:pPr>
        <w:pStyle w:val="BodyText"/>
        <w:spacing w:before="241" w:line="381" w:lineRule="auto"/>
        <w:ind w:right="219" w:firstLine="480"/>
        <w:jc w:val="both"/>
      </w:pPr>
      <w:r>
        <w:rPr>
          <w:spacing w:val="-2"/>
        </w:rPr>
        <w:t>武进地区地下水源由于过量开采，造成地面沉降等地质灾害，为了保障和促</w:t>
      </w:r>
      <w:r>
        <w:rPr>
          <w:spacing w:val="-2"/>
        </w:rPr>
        <w:t>进经济社会可持续发展，根据《江苏省人民代表大会常务委员会关于在苏锡常地</w:t>
      </w:r>
      <w:r>
        <w:rPr>
          <w:spacing w:val="-12"/>
        </w:rPr>
        <w:t xml:space="preserve">区限禁止开采地下水的决定》，从 </w:t>
      </w:r>
      <w:r>
        <w:rPr>
          <w:rFonts w:ascii="Times New Roman" w:eastAsia="Times New Roman"/>
        </w:rPr>
        <w:t>2000</w:t>
      </w:r>
      <w:r>
        <w:rPr>
          <w:rFonts w:ascii="Times New Roman" w:eastAsia="Times New Roman"/>
          <w:spacing w:val="13"/>
        </w:rPr>
        <w:t xml:space="preserve"> </w:t>
      </w:r>
      <w:r>
        <w:rPr>
          <w:spacing w:val="-22"/>
        </w:rPr>
        <w:t xml:space="preserve">年 </w:t>
      </w:r>
      <w:r>
        <w:rPr>
          <w:rFonts w:ascii="Times New Roman" w:eastAsia="Times New Roman"/>
        </w:rPr>
        <w:t>9</w:t>
      </w:r>
      <w:r>
        <w:rPr>
          <w:rFonts w:ascii="Times New Roman" w:eastAsia="Times New Roman"/>
          <w:spacing w:val="13"/>
        </w:rPr>
        <w:t xml:space="preserve"> </w:t>
      </w:r>
      <w:r>
        <w:rPr>
          <w:spacing w:val="-22"/>
        </w:rPr>
        <w:t xml:space="preserve">月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13"/>
        </w:rPr>
        <w:t xml:space="preserve"> </w:t>
      </w:r>
      <w:r>
        <w:rPr>
          <w:spacing w:val="-1"/>
        </w:rPr>
        <w:t>日起一律停止批准凿井，禁止新</w:t>
      </w:r>
    </w:p>
    <w:p>
      <w:pPr>
        <w:spacing w:after="0" w:line="381" w:lineRule="auto"/>
        <w:jc w:val="both"/>
        <w:sectPr>
          <w:footerReference w:type="default" r:id="rId13"/>
          <w:pgSz w:w="11910" w:h="16840"/>
          <w:pgMar w:top="1760" w:right="1480" w:bottom="1180" w:left="1580" w:header="0" w:footer="990"/>
          <w:pgNumType w:start="5"/>
          <w:cols w:space="708"/>
        </w:sectPr>
      </w:pPr>
    </w:p>
    <w:p>
      <w:pPr>
        <w:pStyle w:val="BodyText"/>
        <w:spacing w:before="55"/>
        <w:rPr>
          <w:rFonts w:ascii="Times New Roman" w:eastAsia="Times New Roman"/>
        </w:rPr>
      </w:pPr>
      <w:r>
        <w:rPr>
          <w:spacing w:val="-5"/>
        </w:rPr>
        <w:t xml:space="preserve">打深井，在 </w:t>
      </w:r>
      <w:r>
        <w:rPr>
          <w:rFonts w:ascii="Times New Roman" w:eastAsia="Times New Roman"/>
        </w:rPr>
        <w:t>2003</w:t>
      </w:r>
      <w:r>
        <w:rPr>
          <w:rFonts w:ascii="Times New Roman" w:eastAsia="Times New Roman"/>
          <w:spacing w:val="22"/>
        </w:rPr>
        <w:t xml:space="preserve"> </w:t>
      </w:r>
      <w:r>
        <w:rPr>
          <w:spacing w:val="-10"/>
        </w:rPr>
        <w:t xml:space="preserve">年月 </w:t>
      </w:r>
      <w:r>
        <w:rPr>
          <w:rFonts w:ascii="Times New Roman" w:eastAsia="Times New Roman"/>
        </w:rPr>
        <w:t>12</w:t>
      </w:r>
      <w:r>
        <w:rPr>
          <w:rFonts w:ascii="Times New Roman" w:eastAsia="Times New Roman"/>
          <w:spacing w:val="22"/>
        </w:rPr>
        <w:t xml:space="preserve"> </w:t>
      </w:r>
      <w:r>
        <w:rPr>
          <w:spacing w:val="-15"/>
        </w:rPr>
        <w:t xml:space="preserve">月 </w:t>
      </w:r>
      <w:r>
        <w:rPr>
          <w:rFonts w:ascii="Times New Roman" w:eastAsia="Times New Roman"/>
        </w:rPr>
        <w:t>31</w:t>
      </w:r>
      <w:r>
        <w:rPr>
          <w:rFonts w:ascii="Times New Roman" w:eastAsia="Times New Roman"/>
          <w:spacing w:val="22"/>
        </w:rPr>
        <w:t xml:space="preserve"> </w:t>
      </w:r>
      <w:r>
        <w:rPr>
          <w:spacing w:val="-1"/>
        </w:rPr>
        <w:t>日前在地下水超采区实现禁止开采地下水，</w:t>
      </w:r>
      <w:r>
        <w:rPr>
          <w:rFonts w:ascii="Times New Roman" w:eastAsia="Times New Roman"/>
          <w:spacing w:val="-2"/>
        </w:rPr>
        <w:t>2005</w:t>
      </w:r>
    </w:p>
    <w:p>
      <w:pPr>
        <w:pStyle w:val="BodyText"/>
        <w:spacing w:before="182"/>
      </w:pPr>
      <w:r>
        <w:rPr>
          <w:spacing w:val="-30"/>
        </w:rPr>
        <w:t xml:space="preserve">年 </w:t>
      </w:r>
      <w:r>
        <w:rPr>
          <w:rFonts w:ascii="Times New Roman" w:eastAsia="Times New Roman"/>
        </w:rPr>
        <w:t xml:space="preserve">12 </w:t>
      </w:r>
      <w:r>
        <w:rPr>
          <w:spacing w:val="-30"/>
        </w:rPr>
        <w:t xml:space="preserve">月 </w:t>
      </w:r>
      <w:r>
        <w:rPr>
          <w:rFonts w:ascii="Times New Roman" w:eastAsia="Times New Roman"/>
        </w:rPr>
        <w:t xml:space="preserve">31 </w:t>
      </w:r>
      <w:r>
        <w:rPr>
          <w:spacing w:val="-1"/>
        </w:rPr>
        <w:t>日前全面实现禁止开采地下水。</w:t>
      </w:r>
    </w:p>
    <w:p>
      <w:pPr>
        <w:spacing w:after="0"/>
        <w:sectPr>
          <w:footerReference w:type="default" r:id="rId14"/>
          <w:pgSz w:w="11910" w:h="16840"/>
          <w:pgMar w:top="1720" w:right="1480" w:bottom="1180" w:left="1580" w:header="0" w:footer="990"/>
          <w:pgNumType w:start="6"/>
          <w:cols w:space="708"/>
        </w:sectPr>
      </w:pPr>
    </w:p>
    <w:p>
      <w:pPr>
        <w:pStyle w:val="Heading1"/>
        <w:spacing w:line="573" w:lineRule="exact"/>
        <w:rPr>
          <w:rFonts w:ascii="微软雅黑" w:eastAsia="微软雅黑"/>
        </w:rPr>
      </w:pPr>
      <w:bookmarkStart w:id="13" w:name="_TOC_250070"/>
      <w:r>
        <w:rPr>
          <w:rFonts w:ascii="微软雅黑" w:eastAsia="微软雅黑"/>
        </w:rPr>
        <w:t>第二章</w:t>
      </w:r>
      <w:r>
        <w:rPr>
          <w:rFonts w:ascii="微软雅黑" w:eastAsia="微软雅黑"/>
          <w:spacing w:val="35"/>
          <w:w w:val="150"/>
        </w:rPr>
        <w:t xml:space="preserve"> </w:t>
      </w:r>
      <w:r>
        <w:rPr>
          <w:rFonts w:ascii="微软雅黑" w:eastAsia="微软雅黑"/>
        </w:rPr>
        <w:t>武进区发展战略（总体）</w:t>
      </w:r>
      <w:bookmarkEnd w:id="13"/>
      <w:r>
        <w:rPr>
          <w:rFonts w:ascii="微软雅黑" w:eastAsia="微软雅黑"/>
          <w:spacing w:val="-3"/>
        </w:rPr>
        <w:t>规划概要</w:t>
      </w:r>
    </w:p>
    <w:p>
      <w:pPr>
        <w:pStyle w:val="BodyText"/>
        <w:spacing w:before="16"/>
        <w:ind w:left="0"/>
        <w:rPr>
          <w:rFonts w:ascii="微软雅黑"/>
          <w:b/>
          <w:sz w:val="8"/>
        </w:rPr>
      </w:pPr>
    </w:p>
    <w:p>
      <w:pPr>
        <w:pStyle w:val="Heading2"/>
        <w:tabs>
          <w:tab w:val="left" w:pos="1203"/>
        </w:tabs>
        <w:spacing w:line="515" w:lineRule="exact"/>
        <w:rPr>
          <w:rFonts w:ascii="微软雅黑" w:eastAsia="微软雅黑"/>
        </w:rPr>
      </w:pPr>
      <w:bookmarkStart w:id="14" w:name="_TOC_250069"/>
      <w:r>
        <w:rPr>
          <w:rFonts w:ascii="微软雅黑" w:eastAsia="微软雅黑"/>
        </w:rPr>
        <w:t>第</w:t>
      </w:r>
      <w:r>
        <w:rPr>
          <w:rFonts w:ascii="微软雅黑" w:eastAsia="微软雅黑"/>
        </w:rPr>
        <w:t>一</w:t>
      </w:r>
      <w:r>
        <w:rPr>
          <w:rFonts w:ascii="微软雅黑" w:eastAsia="微软雅黑"/>
          <w:spacing w:val="-10"/>
        </w:rPr>
        <w:t>节</w:t>
      </w:r>
      <w:r>
        <w:rPr>
          <w:rFonts w:ascii="微软雅黑" w:eastAsia="微软雅黑"/>
        </w:rPr>
        <w:tab/>
        <w:t>发</w:t>
      </w:r>
      <w:r>
        <w:rPr>
          <w:rFonts w:ascii="微软雅黑" w:eastAsia="微软雅黑"/>
        </w:rPr>
        <w:t>展</w:t>
      </w:r>
      <w:r>
        <w:rPr>
          <w:rFonts w:ascii="微软雅黑" w:eastAsia="微软雅黑"/>
        </w:rPr>
        <w:t>定</w:t>
      </w:r>
      <w:bookmarkEnd w:id="14"/>
      <w:r>
        <w:rPr>
          <w:rFonts w:ascii="微软雅黑" w:eastAsia="微软雅黑"/>
          <w:spacing w:val="-10"/>
        </w:rPr>
        <w:t>位</w:t>
      </w:r>
    </w:p>
    <w:p>
      <w:pPr>
        <w:pStyle w:val="Heading3"/>
        <w:numPr>
          <w:ilvl w:val="2"/>
          <w:numId w:val="55"/>
        </w:numPr>
        <w:tabs>
          <w:tab w:val="left" w:pos="1353"/>
        </w:tabs>
        <w:spacing w:before="29" w:after="0" w:line="240" w:lineRule="auto"/>
        <w:ind w:left="1352" w:right="0" w:hanging="672"/>
        <w:jc w:val="left"/>
      </w:pPr>
      <w:bookmarkStart w:id="15" w:name="_TOC_250068"/>
      <w:bookmarkEnd w:id="15"/>
      <w:r>
        <w:rPr>
          <w:spacing w:val="-2"/>
        </w:rPr>
        <w:t>区域发展定位</w:t>
      </w:r>
    </w:p>
    <w:p>
      <w:pPr>
        <w:pStyle w:val="BodyText"/>
        <w:spacing w:before="2"/>
        <w:ind w:left="0"/>
        <w:rPr>
          <w:rFonts w:ascii="等线"/>
          <w:b/>
          <w:sz w:val="17"/>
        </w:rPr>
      </w:pPr>
    </w:p>
    <w:p>
      <w:pPr>
        <w:pStyle w:val="BodyText"/>
        <w:spacing w:before="66" w:line="405" w:lineRule="auto"/>
        <w:ind w:right="98" w:firstLine="513"/>
        <w:jc w:val="both"/>
      </w:pPr>
      <w:r>
        <w:rPr>
          <w:spacing w:val="-2"/>
        </w:rPr>
        <w:t>武进区的发展定位是：以中心城区为核心，重点镇为网络、高新技术为先导、</w:t>
      </w:r>
      <w:r>
        <w:rPr>
          <w:spacing w:val="-2"/>
        </w:rPr>
        <w:t>新型工业为主体、科教文化为支撑、都市农业为优势、生态旅游为亮点的园林式、</w:t>
      </w:r>
      <w:r>
        <w:rPr>
          <w:spacing w:val="-2"/>
        </w:rPr>
        <w:t>现代化新城区。</w:t>
      </w:r>
    </w:p>
    <w:p>
      <w:pPr>
        <w:pStyle w:val="Heading3"/>
        <w:numPr>
          <w:ilvl w:val="2"/>
          <w:numId w:val="55"/>
        </w:numPr>
        <w:tabs>
          <w:tab w:val="left" w:pos="1353"/>
        </w:tabs>
        <w:spacing w:before="0" w:after="0" w:line="329" w:lineRule="exact"/>
        <w:ind w:left="1352" w:right="0" w:hanging="672"/>
        <w:jc w:val="left"/>
      </w:pPr>
      <w:bookmarkStart w:id="16" w:name="_TOC_250067"/>
      <w:bookmarkEnd w:id="16"/>
      <w:r>
        <w:rPr>
          <w:spacing w:val="-2"/>
        </w:rPr>
        <w:t>中心城区发展定位</w:t>
      </w:r>
    </w:p>
    <w:p>
      <w:pPr>
        <w:pStyle w:val="BodyText"/>
        <w:spacing w:before="8"/>
        <w:ind w:left="0"/>
        <w:rPr>
          <w:rFonts w:ascii="等线"/>
          <w:b/>
          <w:sz w:val="21"/>
        </w:rPr>
      </w:pPr>
    </w:p>
    <w:p>
      <w:pPr>
        <w:pStyle w:val="BodyText"/>
        <w:spacing w:line="405" w:lineRule="auto"/>
        <w:ind w:right="99" w:firstLine="513"/>
      </w:pPr>
      <w:r>
        <w:rPr>
          <w:spacing w:val="-2"/>
        </w:rPr>
        <w:t>现代化的科教文化区、新型工业区、商贸服务区、生态居住区、观光休闲区；</w:t>
      </w:r>
      <w:r>
        <w:rPr>
          <w:spacing w:val="-2"/>
        </w:rPr>
        <w:t>武进政治、经济、文化、居住的核心区域。</w:t>
      </w:r>
    </w:p>
    <w:p>
      <w:pPr>
        <w:pStyle w:val="Heading2"/>
        <w:tabs>
          <w:tab w:val="left" w:pos="1203"/>
        </w:tabs>
        <w:spacing w:line="398" w:lineRule="exact"/>
        <w:rPr>
          <w:rFonts w:ascii="微软雅黑" w:eastAsia="微软雅黑"/>
        </w:rPr>
      </w:pPr>
      <w:bookmarkStart w:id="17" w:name="_TOC_250066"/>
      <w:r>
        <w:rPr>
          <w:rFonts w:ascii="微软雅黑" w:eastAsia="微软雅黑"/>
        </w:rPr>
        <w:t>第</w:t>
      </w:r>
      <w:r>
        <w:rPr>
          <w:rFonts w:ascii="微软雅黑" w:eastAsia="微软雅黑"/>
        </w:rPr>
        <w:t>二</w:t>
      </w:r>
      <w:r>
        <w:rPr>
          <w:rFonts w:ascii="微软雅黑" w:eastAsia="微软雅黑"/>
          <w:spacing w:val="-10"/>
        </w:rPr>
        <w:t>节</w:t>
      </w:r>
      <w:r>
        <w:rPr>
          <w:rFonts w:ascii="微软雅黑" w:eastAsia="微软雅黑"/>
        </w:rPr>
        <w:tab/>
        <w:t>发</w:t>
      </w:r>
      <w:r>
        <w:rPr>
          <w:rFonts w:ascii="微软雅黑" w:eastAsia="微软雅黑"/>
        </w:rPr>
        <w:t>展</w:t>
      </w:r>
      <w:r>
        <w:rPr>
          <w:rFonts w:ascii="微软雅黑" w:eastAsia="微软雅黑"/>
        </w:rPr>
        <w:t>目</w:t>
      </w:r>
      <w:bookmarkEnd w:id="17"/>
      <w:r>
        <w:rPr>
          <w:rFonts w:ascii="微软雅黑" w:eastAsia="微软雅黑"/>
          <w:spacing w:val="-10"/>
        </w:rPr>
        <w:t>标</w:t>
      </w:r>
    </w:p>
    <w:p>
      <w:pPr>
        <w:pStyle w:val="BodyText"/>
        <w:spacing w:before="59" w:line="343" w:lineRule="auto"/>
        <w:ind w:right="219" w:firstLine="720"/>
      </w:pPr>
      <w:r>
        <w:rPr>
          <w:spacing w:val="-2"/>
        </w:rPr>
        <w:t>武进区发展总目标是：建成经济发达、市场活跃、科教先进、生态和谐、</w:t>
      </w:r>
      <w:r>
        <w:rPr>
          <w:spacing w:val="-2"/>
        </w:rPr>
        <w:t>设施完善、生活富裕的可持续发展的现代化强区。</w:t>
      </w:r>
    </w:p>
    <w:p>
      <w:pPr>
        <w:pStyle w:val="Heading3"/>
        <w:numPr>
          <w:ilvl w:val="2"/>
          <w:numId w:val="30"/>
        </w:numPr>
        <w:tabs>
          <w:tab w:val="left" w:pos="1353"/>
        </w:tabs>
        <w:spacing w:before="0" w:after="0" w:line="392" w:lineRule="exact"/>
        <w:ind w:left="1352" w:right="0" w:hanging="672"/>
        <w:jc w:val="left"/>
      </w:pPr>
      <w:bookmarkStart w:id="18" w:name="_TOC_250065"/>
      <w:bookmarkEnd w:id="18"/>
      <w:r>
        <w:rPr>
          <w:spacing w:val="-2"/>
        </w:rPr>
        <w:t>经济发展指标</w:t>
      </w:r>
    </w:p>
    <w:p>
      <w:pPr>
        <w:pStyle w:val="BodyText"/>
        <w:spacing w:before="4"/>
        <w:ind w:left="0"/>
        <w:rPr>
          <w:rFonts w:ascii="等线"/>
          <w:b/>
          <w:sz w:val="17"/>
        </w:rPr>
      </w:pPr>
    </w:p>
    <w:p>
      <w:pPr>
        <w:pStyle w:val="ListParagraph"/>
        <w:numPr>
          <w:ilvl w:val="3"/>
          <w:numId w:val="30"/>
        </w:numPr>
        <w:tabs>
          <w:tab w:val="left" w:pos="1401"/>
        </w:tabs>
        <w:spacing w:before="0" w:after="0" w:line="240" w:lineRule="auto"/>
        <w:ind w:left="1401" w:right="0" w:hanging="720"/>
        <w:jc w:val="left"/>
        <w:rPr>
          <w:sz w:val="24"/>
        </w:rPr>
      </w:pPr>
      <w:r>
        <w:rPr>
          <w:spacing w:val="-2"/>
          <w:sz w:val="24"/>
        </w:rPr>
        <w:t>国内生产总值</w:t>
      </w:r>
    </w:p>
    <w:p>
      <w:pPr>
        <w:pStyle w:val="BodyText"/>
        <w:spacing w:before="133" w:line="343" w:lineRule="auto"/>
        <w:ind w:right="144" w:firstLine="560"/>
        <w:jc w:val="both"/>
      </w:pPr>
      <w:r>
        <w:t>全区国内生产总值年增长率近期（2004～2010</w:t>
      </w:r>
      <w:r>
        <w:rPr>
          <w:spacing w:val="-14"/>
        </w:rPr>
        <w:t xml:space="preserve"> 年</w:t>
      </w:r>
      <w:r>
        <w:rPr>
          <w:spacing w:val="-120"/>
        </w:rPr>
        <w:t>）</w:t>
      </w:r>
      <w:r>
        <w:t>、远期（2011～2020</w:t>
      </w:r>
      <w:r>
        <w:rPr>
          <w:spacing w:val="-14"/>
        </w:rPr>
        <w:t xml:space="preserve"> 年</w:t>
      </w:r>
      <w:r>
        <w:t>）</w:t>
      </w:r>
      <w:r>
        <w:rPr>
          <w:spacing w:val="-10"/>
        </w:rPr>
        <w:t xml:space="preserve">分别为 </w:t>
      </w:r>
      <w:r>
        <w:rPr>
          <w:spacing w:val="-6"/>
        </w:rPr>
        <w:t>14％、10％，</w:t>
      </w:r>
      <w:r>
        <w:rPr>
          <w:spacing w:val="-7"/>
        </w:rPr>
        <w:t xml:space="preserve">到期，全区国内生产总值将分别达到 </w:t>
      </w:r>
      <w:r>
        <w:rPr>
          <w:spacing w:val="-6"/>
        </w:rPr>
        <w:t>760</w:t>
      </w:r>
      <w:r>
        <w:rPr>
          <w:spacing w:val="-12"/>
        </w:rPr>
        <w:t xml:space="preserve"> 亿元和 </w:t>
      </w:r>
      <w:r>
        <w:rPr>
          <w:spacing w:val="-6"/>
        </w:rPr>
        <w:t>1900</w:t>
      </w:r>
      <w:r>
        <w:rPr>
          <w:spacing w:val="-10"/>
        </w:rPr>
        <w:t xml:space="preserve"> 亿元，</w:t>
      </w:r>
      <w:r>
        <w:rPr>
          <w:spacing w:val="-2"/>
        </w:rPr>
        <w:t xml:space="preserve">人均国内生产总值分别为 </w:t>
      </w:r>
      <w:r>
        <w:t>8</w:t>
      </w:r>
      <w:r>
        <w:rPr>
          <w:spacing w:val="-4"/>
        </w:rPr>
        <w:t xml:space="preserve"> 万元、</w:t>
      </w:r>
      <w:r>
        <w:t>20</w:t>
      </w:r>
      <w:r>
        <w:rPr>
          <w:spacing w:val="-4"/>
        </w:rPr>
        <w:t xml:space="preserve"> 万元。</w:t>
      </w:r>
    </w:p>
    <w:p>
      <w:pPr>
        <w:pStyle w:val="ListParagraph"/>
        <w:numPr>
          <w:ilvl w:val="3"/>
          <w:numId w:val="30"/>
        </w:numPr>
        <w:tabs>
          <w:tab w:val="left" w:pos="1401"/>
        </w:tabs>
        <w:spacing w:before="0" w:after="0" w:line="240" w:lineRule="auto"/>
        <w:ind w:left="1401" w:right="0" w:hanging="720"/>
        <w:jc w:val="left"/>
        <w:rPr>
          <w:sz w:val="24"/>
        </w:rPr>
      </w:pPr>
      <w:r>
        <w:rPr>
          <w:spacing w:val="-3"/>
          <w:sz w:val="24"/>
        </w:rPr>
        <w:t>产业结构</w:t>
      </w:r>
    </w:p>
    <w:p>
      <w:pPr>
        <w:pStyle w:val="BodyText"/>
        <w:spacing w:before="133"/>
        <w:ind w:left="681"/>
      </w:pPr>
      <w:r>
        <w:t>2003</w:t>
      </w:r>
      <w:r>
        <w:rPr>
          <w:spacing w:val="-13"/>
        </w:rPr>
        <w:t xml:space="preserve"> 年，全区产业结构为 </w:t>
      </w:r>
      <w:r>
        <w:t>5：64：31，</w:t>
      </w:r>
      <w:r>
        <w:rPr>
          <w:spacing w:val="-30"/>
        </w:rPr>
        <w:t xml:space="preserve">到 </w:t>
      </w:r>
      <w:r>
        <w:t>2020</w:t>
      </w:r>
      <w:r>
        <w:rPr>
          <w:spacing w:val="-13"/>
        </w:rPr>
        <w:t xml:space="preserve"> 年，产业结构确定为 </w:t>
      </w:r>
      <w:r>
        <w:rPr>
          <w:spacing w:val="-2"/>
        </w:rPr>
        <w:t>1：54：</w:t>
      </w:r>
    </w:p>
    <w:p>
      <w:pPr>
        <w:spacing w:after="0"/>
        <w:sectPr>
          <w:footerReference w:type="default" r:id="rId15"/>
          <w:pgSz w:w="11910" w:h="16840"/>
          <w:pgMar w:top="1920" w:right="1480" w:bottom="1180" w:left="1580" w:header="0" w:footer="990"/>
          <w:pgNumType w:start="7"/>
          <w:cols w:space="708"/>
        </w:sectPr>
      </w:pPr>
    </w:p>
    <w:p>
      <w:pPr>
        <w:pStyle w:val="BodyText"/>
        <w:spacing w:before="132"/>
      </w:pPr>
      <w:r>
        <w:t>45</w:t>
      </w:r>
      <w:r>
        <w:rPr>
          <w:spacing w:val="-10"/>
        </w:rPr>
        <w:t>。</w:t>
      </w:r>
    </w:p>
    <w:p>
      <w:pPr>
        <w:spacing w:before="0" w:line="240" w:lineRule="auto"/>
        <w:rPr>
          <w:sz w:val="28"/>
        </w:rPr>
      </w:pPr>
      <w:r>
        <w:br w:type="column"/>
      </w:r>
    </w:p>
    <w:p>
      <w:pPr>
        <w:pStyle w:val="Heading3"/>
        <w:numPr>
          <w:ilvl w:val="2"/>
          <w:numId w:val="30"/>
        </w:numPr>
        <w:tabs>
          <w:tab w:val="left" w:pos="712"/>
        </w:tabs>
        <w:spacing w:before="184" w:after="0" w:line="240" w:lineRule="auto"/>
        <w:ind w:left="711" w:right="0" w:hanging="673"/>
        <w:jc w:val="left"/>
      </w:pPr>
      <w:bookmarkStart w:id="19" w:name="_TOC_250064"/>
      <w:bookmarkEnd w:id="19"/>
      <w:r>
        <w:rPr>
          <w:spacing w:val="-2"/>
        </w:rPr>
        <w:t>人口与用地规模</w:t>
      </w:r>
    </w:p>
    <w:p>
      <w:pPr>
        <w:spacing w:after="0" w:line="240" w:lineRule="auto"/>
        <w:jc w:val="left"/>
        <w:sectPr>
          <w:footerReference w:type="default" r:id="rId16"/>
          <w:type w:val="continuous"/>
          <w:pgSz w:w="11910" w:h="16840"/>
          <w:pgMar w:top="1920" w:right="1480" w:bottom="280" w:left="1580" w:header="0" w:footer="990"/>
          <w:pgNumType w:start="8"/>
          <w:cols w:num="2" w:space="708" w:equalWidth="0">
            <w:col w:w="602" w:space="40"/>
            <w:col w:w="8208" w:space="0"/>
          </w:cols>
        </w:sectPr>
      </w:pPr>
    </w:p>
    <w:p>
      <w:pPr>
        <w:pStyle w:val="BodyText"/>
        <w:spacing w:before="13"/>
        <w:ind w:left="0"/>
        <w:rPr>
          <w:rFonts w:ascii="等线"/>
          <w:b/>
          <w:sz w:val="12"/>
        </w:rPr>
      </w:pPr>
    </w:p>
    <w:p>
      <w:pPr>
        <w:pStyle w:val="BodyText"/>
        <w:spacing w:before="66" w:line="343" w:lineRule="auto"/>
        <w:ind w:right="219" w:firstLine="560"/>
      </w:pPr>
      <w:r>
        <w:t>总规模：2020</w:t>
      </w:r>
      <w:r>
        <w:rPr>
          <w:spacing w:val="-12"/>
        </w:rPr>
        <w:t xml:space="preserve"> 年全区总人口将达到 </w:t>
      </w:r>
      <w:r>
        <w:t>150</w:t>
      </w:r>
      <w:r>
        <w:rPr>
          <w:spacing w:val="-12"/>
        </w:rPr>
        <w:t xml:space="preserve"> 万人，其中户籍人口 </w:t>
      </w:r>
      <w:r>
        <w:t>95</w:t>
      </w:r>
      <w:r>
        <w:rPr>
          <w:spacing w:val="-10"/>
        </w:rPr>
        <w:t xml:space="preserve"> 万人，暂住</w:t>
      </w:r>
      <w:r>
        <w:rPr>
          <w:spacing w:val="-12"/>
        </w:rPr>
        <w:t xml:space="preserve">人口 </w:t>
      </w:r>
      <w:r>
        <w:t>55</w:t>
      </w:r>
      <w:r>
        <w:rPr>
          <w:spacing w:val="-10"/>
        </w:rPr>
        <w:t xml:space="preserve"> 万。城镇人口 </w:t>
      </w:r>
      <w:r>
        <w:t>110</w:t>
      </w:r>
      <w:r>
        <w:rPr>
          <w:spacing w:val="-9"/>
        </w:rPr>
        <w:t xml:space="preserve"> 万人，总建设用地 </w:t>
      </w:r>
      <w:r>
        <w:t>181</w:t>
      </w:r>
      <w:r>
        <w:rPr>
          <w:spacing w:val="-8"/>
        </w:rPr>
        <w:t xml:space="preserve"> 平方公里</w:t>
      </w:r>
    </w:p>
    <w:p>
      <w:pPr>
        <w:pStyle w:val="BodyText"/>
        <w:spacing w:before="1" w:line="343" w:lineRule="auto"/>
        <w:ind w:right="220" w:firstLine="560"/>
      </w:pPr>
      <w:r>
        <w:rPr>
          <w:spacing w:val="-7"/>
        </w:rPr>
        <w:t xml:space="preserve">中心城区：现状户籍人口 </w:t>
      </w:r>
      <w:r>
        <w:rPr>
          <w:spacing w:val="-2"/>
        </w:rPr>
        <w:t>23</w:t>
      </w:r>
      <w:r>
        <w:rPr>
          <w:spacing w:val="-31"/>
        </w:rPr>
        <w:t xml:space="preserve"> 万</w:t>
      </w:r>
      <w:r>
        <w:rPr>
          <w:spacing w:val="-2"/>
        </w:rPr>
        <w:t>，2020</w:t>
      </w:r>
      <w:r>
        <w:rPr>
          <w:spacing w:val="-15"/>
        </w:rPr>
        <w:t xml:space="preserve"> 年中心城区人口将达到 </w:t>
      </w:r>
      <w:r>
        <w:rPr>
          <w:spacing w:val="-2"/>
        </w:rPr>
        <w:t>50</w:t>
      </w:r>
      <w:r>
        <w:rPr>
          <w:spacing w:val="-12"/>
        </w:rPr>
        <w:t xml:space="preserve"> 万人，其中</w:t>
      </w:r>
      <w:r>
        <w:rPr>
          <w:spacing w:val="-7"/>
        </w:rPr>
        <w:t xml:space="preserve">户籍人口 </w:t>
      </w:r>
      <w:r>
        <w:t>25</w:t>
      </w:r>
      <w:r>
        <w:rPr>
          <w:spacing w:val="-10"/>
        </w:rPr>
        <w:t xml:space="preserve"> 万，暂住人口 </w:t>
      </w:r>
      <w:r>
        <w:t>25</w:t>
      </w:r>
      <w:r>
        <w:rPr>
          <w:spacing w:val="-8"/>
        </w:rPr>
        <w:t xml:space="preserve"> 万人。全部为城镇人口，建设用地 </w:t>
      </w:r>
      <w:r>
        <w:t>94</w:t>
      </w:r>
      <w:r>
        <w:rPr>
          <w:spacing w:val="-7"/>
        </w:rPr>
        <w:t xml:space="preserve"> 平方公里。</w:t>
      </w:r>
    </w:p>
    <w:p>
      <w:pPr>
        <w:pStyle w:val="Heading3"/>
        <w:numPr>
          <w:ilvl w:val="2"/>
          <w:numId w:val="30"/>
        </w:numPr>
        <w:tabs>
          <w:tab w:val="left" w:pos="1353"/>
        </w:tabs>
        <w:spacing w:before="0" w:after="0" w:line="392" w:lineRule="exact"/>
        <w:ind w:left="1352" w:right="0" w:hanging="672"/>
        <w:jc w:val="left"/>
      </w:pPr>
      <w:bookmarkStart w:id="20" w:name="_TOC_250063"/>
      <w:bookmarkEnd w:id="20"/>
      <w:r>
        <w:rPr>
          <w:spacing w:val="-2"/>
        </w:rPr>
        <w:t>城镇化水平</w:t>
      </w:r>
    </w:p>
    <w:p>
      <w:pPr>
        <w:spacing w:after="0" w:line="392" w:lineRule="exact"/>
        <w:jc w:val="left"/>
        <w:sectPr>
          <w:footerReference w:type="default" r:id="rId17"/>
          <w:type w:val="continuous"/>
          <w:pgSz w:w="11910" w:h="16840"/>
          <w:pgMar w:top="1920" w:right="1480" w:bottom="280" w:left="1580" w:header="0" w:footer="990"/>
          <w:pgNumType w:start="9"/>
          <w:cols w:space="708"/>
        </w:sectPr>
      </w:pPr>
    </w:p>
    <w:p>
      <w:pPr>
        <w:pStyle w:val="BodyText"/>
        <w:spacing w:before="55"/>
        <w:ind w:left="681"/>
      </w:pPr>
      <w:r>
        <w:rPr>
          <w:spacing w:val="-4"/>
        </w:rPr>
        <w:t>2002</w:t>
      </w:r>
      <w:r>
        <w:rPr>
          <w:spacing w:val="-15"/>
        </w:rPr>
        <w:t xml:space="preserve"> 年全区城市化水平为 </w:t>
      </w:r>
      <w:r>
        <w:rPr>
          <w:spacing w:val="-4"/>
        </w:rPr>
        <w:t>38%</w:t>
      </w:r>
      <w:r>
        <w:rPr>
          <w:spacing w:val="-7"/>
        </w:rPr>
        <w:t xml:space="preserve">，规划期内城市化率每年将提高约 </w:t>
      </w:r>
      <w:r>
        <w:rPr>
          <w:spacing w:val="-4"/>
        </w:rPr>
        <w:t>2</w:t>
      </w:r>
      <w:r>
        <w:rPr>
          <w:spacing w:val="-14"/>
        </w:rPr>
        <w:t xml:space="preserve"> 个百分点，</w:t>
      </w:r>
    </w:p>
    <w:p>
      <w:pPr>
        <w:pStyle w:val="BodyText"/>
        <w:spacing w:before="132"/>
      </w:pPr>
      <w:r>
        <w:t>2010</w:t>
      </w:r>
      <w:r>
        <w:rPr>
          <w:spacing w:val="-30"/>
        </w:rPr>
        <w:t xml:space="preserve"> 年达 </w:t>
      </w:r>
      <w:r>
        <w:t>56%，2020</w:t>
      </w:r>
      <w:r>
        <w:rPr>
          <w:spacing w:val="-30"/>
        </w:rPr>
        <w:t xml:space="preserve"> 年达 </w:t>
      </w:r>
      <w:r>
        <w:t>74%</w:t>
      </w:r>
      <w:r>
        <w:rPr>
          <w:spacing w:val="-10"/>
        </w:rPr>
        <w:t>。</w:t>
      </w:r>
    </w:p>
    <w:p>
      <w:pPr>
        <w:pStyle w:val="Heading3"/>
        <w:numPr>
          <w:ilvl w:val="2"/>
          <w:numId w:val="56"/>
        </w:numPr>
        <w:tabs>
          <w:tab w:val="left" w:pos="1353"/>
        </w:tabs>
        <w:spacing w:before="103" w:after="0" w:line="240" w:lineRule="auto"/>
        <w:ind w:left="1352" w:right="0" w:hanging="672"/>
        <w:jc w:val="left"/>
      </w:pPr>
      <w:bookmarkStart w:id="21" w:name="_TOC_250062"/>
      <w:bookmarkEnd w:id="21"/>
      <w:r>
        <w:rPr>
          <w:spacing w:val="-2"/>
        </w:rPr>
        <w:t>市政公用事业</w:t>
      </w:r>
    </w:p>
    <w:p>
      <w:pPr>
        <w:pStyle w:val="BodyText"/>
        <w:spacing w:before="4"/>
        <w:ind w:left="0"/>
        <w:rPr>
          <w:rFonts w:ascii="等线"/>
          <w:b/>
          <w:sz w:val="17"/>
        </w:rPr>
      </w:pPr>
    </w:p>
    <w:p>
      <w:pPr>
        <w:pStyle w:val="BodyText"/>
        <w:ind w:left="681"/>
      </w:pPr>
      <w:r>
        <w:rPr>
          <w:spacing w:val="-30"/>
        </w:rPr>
        <w:t xml:space="preserve">到 </w:t>
      </w:r>
      <w:r>
        <w:t>2020</w:t>
      </w:r>
      <w:r>
        <w:rPr>
          <w:spacing w:val="-10"/>
        </w:rPr>
        <w:t xml:space="preserve"> 年，规划达到：</w:t>
      </w:r>
    </w:p>
    <w:p>
      <w:pPr>
        <w:pStyle w:val="BodyText"/>
        <w:spacing w:before="133"/>
        <w:ind w:left="681"/>
      </w:pPr>
      <w:r>
        <w:t>①人均道路面积： 15</w:t>
      </w:r>
      <w:r>
        <w:rPr>
          <w:spacing w:val="-10"/>
        </w:rPr>
        <w:t xml:space="preserve"> 平方米/人。</w:t>
      </w:r>
    </w:p>
    <w:p>
      <w:pPr>
        <w:pStyle w:val="BodyText"/>
        <w:spacing w:before="132"/>
        <w:ind w:left="681"/>
      </w:pPr>
      <w:r>
        <w:rPr>
          <w:spacing w:val="-6"/>
        </w:rPr>
        <w:t xml:space="preserve">②给水：供水普及率 </w:t>
      </w:r>
      <w:r>
        <w:t>100％</w:t>
      </w:r>
      <w:r>
        <w:rPr>
          <w:spacing w:val="-10"/>
        </w:rPr>
        <w:t>。</w:t>
      </w:r>
    </w:p>
    <w:p>
      <w:pPr>
        <w:pStyle w:val="BodyText"/>
        <w:spacing w:before="133"/>
        <w:ind w:left="681"/>
      </w:pPr>
      <w:r>
        <w:rPr>
          <w:spacing w:val="-5"/>
        </w:rPr>
        <w:t xml:space="preserve">③排水：污水集中处理率达 </w:t>
      </w:r>
      <w:r>
        <w:t>75％</w:t>
      </w:r>
      <w:r>
        <w:rPr>
          <w:spacing w:val="-10"/>
        </w:rPr>
        <w:t>。</w:t>
      </w:r>
    </w:p>
    <w:p>
      <w:pPr>
        <w:pStyle w:val="BodyText"/>
        <w:spacing w:before="132"/>
        <w:ind w:left="681"/>
      </w:pPr>
      <w:r>
        <w:rPr>
          <w:spacing w:val="-7"/>
        </w:rPr>
        <w:t xml:space="preserve">④燃气：普及率达 </w:t>
      </w:r>
      <w:r>
        <w:t>98％</w:t>
      </w:r>
      <w:r>
        <w:rPr>
          <w:spacing w:val="-10"/>
        </w:rPr>
        <w:t>。</w:t>
      </w:r>
    </w:p>
    <w:p>
      <w:pPr>
        <w:pStyle w:val="BodyText"/>
        <w:spacing w:before="133"/>
        <w:ind w:left="681"/>
      </w:pPr>
      <w:r>
        <w:rPr>
          <w:spacing w:val="-6"/>
        </w:rPr>
        <w:t xml:space="preserve">⑤供电：全社会用电量 </w:t>
      </w:r>
      <w:r>
        <w:t>246</w:t>
      </w:r>
      <w:r>
        <w:rPr>
          <w:spacing w:val="-10"/>
        </w:rPr>
        <w:t xml:space="preserve"> 万千瓦小时。</w:t>
      </w:r>
    </w:p>
    <w:p>
      <w:pPr>
        <w:pStyle w:val="BodyText"/>
        <w:spacing w:before="132"/>
        <w:ind w:left="681"/>
      </w:pPr>
      <w:r>
        <w:rPr>
          <w:spacing w:val="-6"/>
        </w:rPr>
        <w:t xml:space="preserve">⑥通讯：市话普及率达 </w:t>
      </w:r>
      <w:r>
        <w:t>60</w:t>
      </w:r>
      <w:r>
        <w:rPr>
          <w:spacing w:val="-12"/>
        </w:rPr>
        <w:t xml:space="preserve"> 部/百人。</w:t>
      </w:r>
    </w:p>
    <w:p>
      <w:pPr>
        <w:pStyle w:val="BodyText"/>
        <w:spacing w:before="133"/>
        <w:ind w:left="681"/>
      </w:pPr>
      <w:r>
        <w:rPr>
          <w:spacing w:val="-5"/>
        </w:rPr>
        <w:t xml:space="preserve">⑦ 医疗：医院床位千人指标 </w:t>
      </w:r>
      <w:r>
        <w:t>3</w:t>
      </w:r>
      <w:r>
        <w:rPr>
          <w:spacing w:val="-24"/>
        </w:rPr>
        <w:t xml:space="preserve"> 张。</w:t>
      </w:r>
    </w:p>
    <w:p>
      <w:pPr>
        <w:pStyle w:val="Heading2"/>
        <w:tabs>
          <w:tab w:val="left" w:pos="1203"/>
        </w:tabs>
        <w:spacing w:before="40"/>
        <w:rPr>
          <w:rFonts w:ascii="微软雅黑" w:eastAsia="微软雅黑"/>
        </w:rPr>
      </w:pPr>
      <w:bookmarkStart w:id="22" w:name="_TOC_250061"/>
      <w:r>
        <w:rPr>
          <w:rFonts w:ascii="微软雅黑" w:eastAsia="微软雅黑"/>
        </w:rPr>
        <w:t>第</w:t>
      </w:r>
      <w:r>
        <w:rPr>
          <w:rFonts w:ascii="微软雅黑" w:eastAsia="微软雅黑"/>
        </w:rPr>
        <w:t>三</w:t>
      </w:r>
      <w:r>
        <w:rPr>
          <w:rFonts w:ascii="微软雅黑" w:eastAsia="微软雅黑"/>
          <w:spacing w:val="-10"/>
        </w:rPr>
        <w:t>节</w:t>
      </w:r>
      <w:r>
        <w:rPr>
          <w:rFonts w:ascii="微软雅黑" w:eastAsia="微软雅黑"/>
        </w:rPr>
        <w:tab/>
        <w:t>空</w:t>
      </w:r>
      <w:r>
        <w:rPr>
          <w:rFonts w:ascii="微软雅黑" w:eastAsia="微软雅黑"/>
        </w:rPr>
        <w:t>间</w:t>
      </w:r>
      <w:r>
        <w:rPr>
          <w:rFonts w:ascii="微软雅黑" w:eastAsia="微软雅黑"/>
        </w:rPr>
        <w:t>布</w:t>
      </w:r>
      <w:bookmarkEnd w:id="22"/>
      <w:r>
        <w:rPr>
          <w:rFonts w:ascii="微软雅黑" w:eastAsia="微软雅黑"/>
          <w:spacing w:val="-10"/>
        </w:rPr>
        <w:t>局</w:t>
      </w:r>
    </w:p>
    <w:p>
      <w:pPr>
        <w:pStyle w:val="Heading3"/>
        <w:numPr>
          <w:ilvl w:val="2"/>
          <w:numId w:val="29"/>
        </w:numPr>
        <w:tabs>
          <w:tab w:val="left" w:pos="1353"/>
        </w:tabs>
        <w:spacing w:before="29" w:after="0" w:line="240" w:lineRule="auto"/>
        <w:ind w:left="1352" w:right="0" w:hanging="672"/>
        <w:jc w:val="left"/>
      </w:pPr>
      <w:bookmarkStart w:id="23" w:name="_TOC_250060"/>
      <w:bookmarkEnd w:id="23"/>
      <w:r>
        <w:rPr>
          <w:spacing w:val="-1"/>
        </w:rPr>
        <w:t>武进区区域空间布局结构</w:t>
      </w:r>
    </w:p>
    <w:p>
      <w:pPr>
        <w:pStyle w:val="BodyText"/>
        <w:spacing w:before="4"/>
        <w:ind w:left="0"/>
        <w:rPr>
          <w:rFonts w:ascii="等线"/>
          <w:b/>
          <w:sz w:val="17"/>
        </w:rPr>
      </w:pPr>
    </w:p>
    <w:p>
      <w:pPr>
        <w:pStyle w:val="BodyText"/>
        <w:spacing w:line="280" w:lineRule="auto"/>
        <w:ind w:right="219" w:firstLine="560"/>
      </w:pPr>
      <w:r>
        <w:rPr>
          <w:spacing w:val="-2"/>
        </w:rPr>
        <w:t>根据对武进区的自然、经济以及各个镇的调研分析，武进区域空间布局规划</w:t>
      </w:r>
      <w:r>
        <w:rPr>
          <w:spacing w:val="-2"/>
        </w:rPr>
        <w:t>为</w:t>
      </w:r>
      <w:r>
        <w:rPr>
          <w:rFonts w:ascii="Microsoft JhengHei" w:eastAsia="Microsoft JhengHei" w:hAnsi="Microsoft JhengHei"/>
          <w:b/>
          <w:spacing w:val="-2"/>
        </w:rPr>
        <w:t>“一城、二区、五片”</w:t>
      </w:r>
      <w:r>
        <w:rPr>
          <w:spacing w:val="-2"/>
        </w:rPr>
        <w:t>的结构体系。</w:t>
      </w:r>
    </w:p>
    <w:p>
      <w:pPr>
        <w:pStyle w:val="Heading4"/>
        <w:numPr>
          <w:ilvl w:val="3"/>
          <w:numId w:val="29"/>
        </w:numPr>
        <w:tabs>
          <w:tab w:val="left" w:pos="1568"/>
        </w:tabs>
        <w:spacing w:before="0" w:after="0" w:line="433" w:lineRule="exact"/>
        <w:ind w:left="1567" w:right="0" w:hanging="967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spacing w:val="-3"/>
        </w:rPr>
        <w:t>“一城”</w:t>
      </w:r>
    </w:p>
    <w:p>
      <w:pPr>
        <w:pStyle w:val="BodyText"/>
        <w:spacing w:before="91" w:line="343" w:lineRule="auto"/>
        <w:ind w:right="219" w:firstLine="560"/>
        <w:jc w:val="both"/>
      </w:pPr>
      <w:r>
        <w:rPr>
          <w:spacing w:val="-2"/>
        </w:rPr>
        <w:t>“一城”指中心城区，是城市发展、人口集聚的重点发展区域，是常州市主</w:t>
      </w:r>
      <w:r>
        <w:rPr>
          <w:spacing w:val="-3"/>
        </w:rPr>
        <w:t xml:space="preserve">城区的重要组成部分。 规划人口 </w:t>
      </w:r>
      <w:r>
        <w:t>50</w:t>
      </w:r>
      <w:r>
        <w:rPr>
          <w:spacing w:val="-9"/>
        </w:rPr>
        <w:t xml:space="preserve"> 万人，规划建设用地 </w:t>
      </w:r>
      <w:r>
        <w:t>94</w:t>
      </w:r>
      <w:r>
        <w:rPr>
          <w:spacing w:val="-7"/>
        </w:rPr>
        <w:t xml:space="preserve"> 平方公里。</w:t>
      </w:r>
    </w:p>
    <w:p>
      <w:pPr>
        <w:pStyle w:val="Heading4"/>
        <w:numPr>
          <w:ilvl w:val="3"/>
          <w:numId w:val="29"/>
        </w:numPr>
        <w:tabs>
          <w:tab w:val="left" w:pos="1569"/>
        </w:tabs>
        <w:spacing w:before="0" w:after="0" w:line="430" w:lineRule="exact"/>
        <w:ind w:left="1568" w:right="0" w:hanging="968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spacing w:val="-3"/>
        </w:rPr>
        <w:t>“二区”</w:t>
      </w:r>
    </w:p>
    <w:p>
      <w:pPr>
        <w:pStyle w:val="BodyText"/>
        <w:spacing w:before="90" w:line="343" w:lineRule="auto"/>
        <w:ind w:right="220" w:firstLine="560"/>
        <w:jc w:val="both"/>
      </w:pPr>
      <w:r>
        <w:rPr>
          <w:spacing w:val="-5"/>
        </w:rPr>
        <w:t xml:space="preserve">江苏省武进高新技术产业开发区：现状户籍人口 </w:t>
      </w:r>
      <w:r>
        <w:rPr>
          <w:rFonts w:ascii="Times New Roman" w:eastAsia="Times New Roman"/>
          <w:spacing w:val="-4"/>
        </w:rPr>
        <w:t>12.8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4"/>
        </w:rPr>
        <w:t>万人，</w:t>
      </w:r>
      <w:r>
        <w:rPr>
          <w:rFonts w:ascii="Times New Roman" w:eastAsia="Times New Roman"/>
          <w:spacing w:val="-4"/>
        </w:rPr>
        <w:t>2020</w:t>
      </w:r>
      <w:r>
        <w:rPr>
          <w:rFonts w:ascii="Times New Roman" w:eastAsia="Times New Roman"/>
          <w:spacing w:val="-7"/>
        </w:rPr>
        <w:t xml:space="preserve"> </w:t>
      </w:r>
      <w:r>
        <w:rPr>
          <w:spacing w:val="-4"/>
        </w:rPr>
        <w:t>年总人口将</w:t>
      </w:r>
      <w:r>
        <w:rPr>
          <w:spacing w:val="-12"/>
        </w:rPr>
        <w:t xml:space="preserve">达到 </w:t>
      </w:r>
      <w:r>
        <w:rPr>
          <w:rFonts w:ascii="Times New Roman" w:eastAsia="Times New Roman"/>
          <w:spacing w:val="-6"/>
        </w:rPr>
        <w:t>23</w:t>
      </w:r>
      <w:r>
        <w:rPr>
          <w:rFonts w:ascii="Times New Roman" w:eastAsia="Times New Roman"/>
          <w:spacing w:val="-9"/>
        </w:rPr>
        <w:t xml:space="preserve"> </w:t>
      </w:r>
      <w:r>
        <w:rPr>
          <w:spacing w:val="-8"/>
        </w:rPr>
        <w:t xml:space="preserve">万人，其中户籍人口 </w:t>
      </w:r>
      <w:r>
        <w:rPr>
          <w:rFonts w:ascii="Times New Roman" w:eastAsia="Times New Roman"/>
          <w:spacing w:val="-6"/>
        </w:rPr>
        <w:t>13</w:t>
      </w:r>
      <w:r>
        <w:rPr>
          <w:rFonts w:ascii="Times New Roman" w:eastAsia="Times New Roman"/>
          <w:spacing w:val="-9"/>
        </w:rPr>
        <w:t xml:space="preserve"> </w:t>
      </w:r>
      <w:r>
        <w:rPr>
          <w:spacing w:val="-9"/>
        </w:rPr>
        <w:t xml:space="preserve">万人，暂住人口 </w:t>
      </w:r>
      <w:r>
        <w:rPr>
          <w:rFonts w:ascii="Times New Roman" w:eastAsia="Times New Roman"/>
          <w:spacing w:val="-6"/>
        </w:rPr>
        <w:t>10</w:t>
      </w:r>
      <w:r>
        <w:rPr>
          <w:rFonts w:ascii="Times New Roman" w:eastAsia="Times New Roman"/>
          <w:spacing w:val="20"/>
        </w:rPr>
        <w:t xml:space="preserve"> </w:t>
      </w:r>
      <w:r>
        <w:rPr>
          <w:spacing w:val="-9"/>
        </w:rPr>
        <w:t xml:space="preserve">万人。城镇人口 </w:t>
      </w:r>
      <w:r>
        <w:rPr>
          <w:spacing w:val="-6"/>
        </w:rPr>
        <w:t>14.5</w:t>
      </w:r>
      <w:r>
        <w:rPr>
          <w:spacing w:val="-10"/>
        </w:rPr>
        <w:t xml:space="preserve"> 万人,建</w:t>
      </w:r>
      <w:r>
        <w:rPr>
          <w:spacing w:val="-6"/>
        </w:rPr>
        <w:t xml:space="preserve">设用地 </w:t>
      </w:r>
      <w:r>
        <w:rPr>
          <w:rFonts w:ascii="Times New Roman" w:eastAsia="Times New Roman"/>
        </w:rPr>
        <w:t xml:space="preserve">30 </w:t>
      </w:r>
      <w:r>
        <w:t>平方公里。</w:t>
      </w:r>
    </w:p>
    <w:p>
      <w:pPr>
        <w:pStyle w:val="BodyText"/>
        <w:spacing w:before="1" w:line="343" w:lineRule="auto"/>
        <w:ind w:right="218" w:firstLine="560"/>
        <w:jc w:val="both"/>
      </w:pPr>
      <w:r>
        <w:rPr>
          <w:spacing w:val="-7"/>
        </w:rPr>
        <w:t xml:space="preserve">江苏省武进外向型农业综合开发区：现状户籍人口 </w:t>
      </w:r>
      <w:r>
        <w:rPr>
          <w:spacing w:val="-6"/>
        </w:rPr>
        <w:t>6</w:t>
      </w:r>
      <w:r>
        <w:rPr>
          <w:spacing w:val="-10"/>
        </w:rPr>
        <w:t xml:space="preserve"> 万</w:t>
      </w:r>
      <w:r>
        <w:rPr>
          <w:spacing w:val="-6"/>
        </w:rPr>
        <w:t>，2020</w:t>
      </w:r>
      <w:r>
        <w:rPr>
          <w:spacing w:val="-9"/>
        </w:rPr>
        <w:t xml:space="preserve"> 年总人口将达</w:t>
      </w:r>
      <w:r>
        <w:rPr>
          <w:spacing w:val="-15"/>
        </w:rPr>
        <w:t xml:space="preserve">到 </w:t>
      </w:r>
      <w:r>
        <w:rPr>
          <w:spacing w:val="-10"/>
        </w:rPr>
        <w:t>9</w:t>
      </w:r>
      <w:r>
        <w:rPr>
          <w:spacing w:val="-14"/>
        </w:rPr>
        <w:t xml:space="preserve"> 万人，其中户籍人口 </w:t>
      </w:r>
      <w:r>
        <w:rPr>
          <w:spacing w:val="-10"/>
        </w:rPr>
        <w:t>8</w:t>
      </w:r>
      <w:r>
        <w:rPr>
          <w:spacing w:val="-14"/>
        </w:rPr>
        <w:t xml:space="preserve"> 万人，暂住人口 </w:t>
      </w:r>
      <w:r>
        <w:rPr>
          <w:spacing w:val="-10"/>
        </w:rPr>
        <w:t>1</w:t>
      </w:r>
      <w:r>
        <w:rPr>
          <w:spacing w:val="-14"/>
        </w:rPr>
        <w:t xml:space="preserve"> 万人。城镇人口 </w:t>
      </w:r>
      <w:r>
        <w:rPr>
          <w:spacing w:val="-10"/>
        </w:rPr>
        <w:t>5.5</w:t>
      </w:r>
      <w:r>
        <w:rPr>
          <w:spacing w:val="-13"/>
        </w:rPr>
        <w:t xml:space="preserve"> 万人,建设用地</w:t>
      </w:r>
      <w:r>
        <w:rPr>
          <w:spacing w:val="-10"/>
        </w:rPr>
        <w:t xml:space="preserve"> </w:t>
      </w:r>
      <w:r>
        <w:t>6</w:t>
      </w:r>
      <w:r>
        <w:rPr>
          <w:spacing w:val="-8"/>
        </w:rPr>
        <w:t xml:space="preserve"> 平方公里。</w:t>
      </w:r>
    </w:p>
    <w:p>
      <w:pPr>
        <w:pStyle w:val="Heading4"/>
        <w:numPr>
          <w:ilvl w:val="3"/>
          <w:numId w:val="29"/>
        </w:numPr>
        <w:tabs>
          <w:tab w:val="left" w:pos="1568"/>
        </w:tabs>
        <w:spacing w:before="0" w:after="0" w:line="430" w:lineRule="exact"/>
        <w:ind w:left="1567" w:right="0" w:hanging="967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spacing w:val="-1"/>
        </w:rPr>
        <w:t>“五片”指城镇发展片</w:t>
      </w:r>
    </w:p>
    <w:p>
      <w:pPr>
        <w:pStyle w:val="ListParagraph"/>
        <w:numPr>
          <w:ilvl w:val="0"/>
          <w:numId w:val="28"/>
        </w:numPr>
        <w:tabs>
          <w:tab w:val="left" w:pos="1282"/>
        </w:tabs>
        <w:spacing w:before="90" w:after="0" w:line="240" w:lineRule="auto"/>
        <w:ind w:left="1282" w:right="0" w:hanging="601"/>
        <w:jc w:val="left"/>
        <w:rPr>
          <w:sz w:val="24"/>
        </w:rPr>
      </w:pPr>
      <w:r>
        <w:rPr>
          <w:spacing w:val="-2"/>
          <w:sz w:val="24"/>
        </w:rPr>
        <w:t>东北城镇发展片</w:t>
      </w:r>
    </w:p>
    <w:p>
      <w:pPr>
        <w:pStyle w:val="BodyText"/>
        <w:spacing w:before="133"/>
        <w:ind w:left="681"/>
      </w:pPr>
      <w:r>
        <w:t>包括横ft</w:t>
      </w:r>
      <w:r>
        <w:rPr>
          <w:spacing w:val="-2"/>
        </w:rPr>
        <w:t xml:space="preserve">桥、郑陆、焦溪、芙蓉等镇，现状户籍人口 </w:t>
      </w:r>
      <w:r>
        <w:t>14</w:t>
      </w:r>
      <w:r>
        <w:rPr>
          <w:spacing w:val="-13"/>
        </w:rPr>
        <w:t xml:space="preserve"> 万，</w:t>
      </w:r>
      <w:r>
        <w:t>2020</w:t>
      </w:r>
      <w:r>
        <w:rPr>
          <w:spacing w:val="-10"/>
        </w:rPr>
        <w:t xml:space="preserve"> 年总人口</w:t>
      </w:r>
    </w:p>
    <w:p>
      <w:pPr>
        <w:spacing w:after="0"/>
        <w:sectPr>
          <w:footerReference w:type="default" r:id="rId18"/>
          <w:pgSz w:w="11910" w:h="16840"/>
          <w:pgMar w:top="1740" w:right="1480" w:bottom="1180" w:left="1580" w:header="0" w:footer="990"/>
          <w:pgNumType w:start="10"/>
          <w:cols w:space="708"/>
        </w:sectPr>
      </w:pPr>
    </w:p>
    <w:p>
      <w:pPr>
        <w:pStyle w:val="BodyText"/>
        <w:spacing w:before="55" w:line="343" w:lineRule="auto"/>
        <w:ind w:right="219"/>
        <w:jc w:val="both"/>
      </w:pPr>
      <w:r>
        <w:rPr>
          <w:spacing w:val="-11"/>
        </w:rPr>
        <w:t xml:space="preserve">将达到 </w:t>
      </w:r>
      <w:r>
        <w:rPr>
          <w:spacing w:val="-6"/>
        </w:rPr>
        <w:t>17</w:t>
      </w:r>
      <w:r>
        <w:rPr>
          <w:spacing w:val="-12"/>
        </w:rPr>
        <w:t xml:space="preserve"> 万人，其中户籍人口 </w:t>
      </w:r>
      <w:r>
        <w:rPr>
          <w:spacing w:val="-6"/>
        </w:rPr>
        <w:t>13</w:t>
      </w:r>
      <w:r>
        <w:rPr>
          <w:spacing w:val="-12"/>
        </w:rPr>
        <w:t xml:space="preserve"> 万人，暂住人口 </w:t>
      </w:r>
      <w:r>
        <w:rPr>
          <w:spacing w:val="-6"/>
        </w:rPr>
        <w:t>4</w:t>
      </w:r>
      <w:r>
        <w:rPr>
          <w:spacing w:val="-12"/>
        </w:rPr>
        <w:t xml:space="preserve"> 万人。城镇人口 </w:t>
      </w:r>
      <w:r>
        <w:rPr>
          <w:spacing w:val="-6"/>
        </w:rPr>
        <w:t>11.5</w:t>
      </w:r>
      <w:r>
        <w:rPr>
          <w:spacing w:val="-11"/>
        </w:rPr>
        <w:t xml:space="preserve"> 万人,</w:t>
      </w:r>
      <w:r>
        <w:rPr>
          <w:spacing w:val="-6"/>
        </w:rPr>
        <w:t xml:space="preserve">建设用地 </w:t>
      </w:r>
      <w:r>
        <w:rPr>
          <w:spacing w:val="-4"/>
        </w:rPr>
        <w:t>13.5</w:t>
      </w:r>
      <w:r>
        <w:rPr>
          <w:spacing w:val="-6"/>
        </w:rPr>
        <w:t xml:space="preserve"> 平方公里。乡镇工业实行集中布局，工业集中区布置在横</w:t>
      </w:r>
      <w:r>
        <w:rPr>
          <w:spacing w:val="-4"/>
        </w:rPr>
        <w:t>ft桥镇戚</w:t>
      </w:r>
      <w:r>
        <w:rPr>
          <w:spacing w:val="-2"/>
        </w:rPr>
        <w:t>月线以东。并以横ft的自然特色资源带动东北片区的旅游发展。</w:t>
      </w:r>
    </w:p>
    <w:p>
      <w:pPr>
        <w:pStyle w:val="ListParagraph"/>
        <w:numPr>
          <w:ilvl w:val="0"/>
          <w:numId w:val="57"/>
        </w:numPr>
        <w:tabs>
          <w:tab w:val="left" w:pos="1282"/>
        </w:tabs>
        <w:spacing w:before="1" w:after="0" w:line="240" w:lineRule="auto"/>
        <w:ind w:left="1282" w:right="0" w:hanging="601"/>
        <w:jc w:val="left"/>
        <w:rPr>
          <w:sz w:val="24"/>
        </w:rPr>
      </w:pPr>
      <w:r>
        <w:rPr>
          <w:spacing w:val="-2"/>
          <w:sz w:val="24"/>
        </w:rPr>
        <w:t>东部城镇发展片</w:t>
      </w:r>
    </w:p>
    <w:p>
      <w:pPr>
        <w:pStyle w:val="BodyText"/>
        <w:spacing w:before="132" w:line="343" w:lineRule="auto"/>
        <w:ind w:right="100" w:firstLine="560"/>
      </w:pPr>
      <w:r>
        <w:rPr>
          <w:spacing w:val="-8"/>
        </w:rPr>
        <w:t xml:space="preserve">包括横林、洛阳两镇，现状户籍人口 </w:t>
      </w:r>
      <w:r>
        <w:t>8.3</w:t>
      </w:r>
      <w:r>
        <w:rPr>
          <w:spacing w:val="-24"/>
        </w:rPr>
        <w:t xml:space="preserve"> 万，</w:t>
      </w:r>
      <w:r>
        <w:t>2020</w:t>
      </w:r>
      <w:r>
        <w:rPr>
          <w:spacing w:val="-14"/>
        </w:rPr>
        <w:t xml:space="preserve"> 年总人口将达到 </w:t>
      </w:r>
      <w:r>
        <w:t>16</w:t>
      </w:r>
      <w:r>
        <w:rPr>
          <w:spacing w:val="-20"/>
        </w:rPr>
        <w:t xml:space="preserve"> 万人，</w:t>
      </w:r>
      <w:r>
        <w:rPr>
          <w:spacing w:val="-7"/>
        </w:rPr>
        <w:t xml:space="preserve">其中户籍人口 </w:t>
      </w:r>
      <w:r>
        <w:t>9</w:t>
      </w:r>
      <w:r>
        <w:rPr>
          <w:spacing w:val="-13"/>
        </w:rPr>
        <w:t xml:space="preserve"> 万人，暂住人口 </w:t>
      </w:r>
      <w:r>
        <w:t>7</w:t>
      </w:r>
      <w:r>
        <w:rPr>
          <w:spacing w:val="-13"/>
        </w:rPr>
        <w:t xml:space="preserve"> 万人。城镇人口 </w:t>
      </w:r>
      <w:r>
        <w:t>8</w:t>
      </w:r>
      <w:r>
        <w:rPr>
          <w:spacing w:val="-14"/>
        </w:rPr>
        <w:t xml:space="preserve"> 万人,建设用地 </w:t>
      </w:r>
      <w:r>
        <w:t>11.5</w:t>
      </w:r>
      <w:r>
        <w:rPr>
          <w:spacing w:val="-15"/>
        </w:rPr>
        <w:t xml:space="preserve"> 平方公</w:t>
      </w:r>
      <w:r>
        <w:rPr>
          <w:spacing w:val="1"/>
        </w:rPr>
        <w:t>里。横林镇向南发展，洛阳镇向北发展，该片生活区依托老镇，工业布置在两镇之间，发挥新科、鸿联等企业集团优势，带动城东片区产业经济发展。</w:t>
      </w:r>
    </w:p>
    <w:p>
      <w:pPr>
        <w:pStyle w:val="ListParagraph"/>
        <w:numPr>
          <w:ilvl w:val="0"/>
          <w:numId w:val="57"/>
        </w:numPr>
        <w:tabs>
          <w:tab w:val="left" w:pos="1282"/>
        </w:tabs>
        <w:spacing w:before="1" w:after="0" w:line="240" w:lineRule="auto"/>
        <w:ind w:left="1282" w:right="0" w:hanging="601"/>
        <w:jc w:val="left"/>
        <w:rPr>
          <w:sz w:val="24"/>
        </w:rPr>
      </w:pPr>
      <w:r>
        <w:rPr>
          <w:spacing w:val="-1"/>
          <w:sz w:val="24"/>
        </w:rPr>
        <w:t>环太湖湾旅游度假发展片</w:t>
      </w:r>
    </w:p>
    <w:p>
      <w:pPr>
        <w:pStyle w:val="BodyText"/>
        <w:spacing w:before="133" w:line="343" w:lineRule="auto"/>
        <w:ind w:right="220" w:firstLine="560"/>
        <w:jc w:val="both"/>
      </w:pPr>
      <w:r>
        <w:rPr>
          <w:spacing w:val="-6"/>
        </w:rPr>
        <w:t xml:space="preserve">包括漕桥、潘家、雪堰三个镇，现状户籍人口 </w:t>
      </w:r>
      <w:r>
        <w:rPr>
          <w:spacing w:val="-4"/>
        </w:rPr>
        <w:t>8.9</w:t>
      </w:r>
      <w:r>
        <w:rPr>
          <w:spacing w:val="-12"/>
        </w:rPr>
        <w:t xml:space="preserve"> 万，</w:t>
      </w:r>
      <w:r>
        <w:rPr>
          <w:spacing w:val="-4"/>
        </w:rPr>
        <w:t>2020</w:t>
      </w:r>
      <w:r>
        <w:rPr>
          <w:spacing w:val="-9"/>
        </w:rPr>
        <w:t xml:space="preserve"> 年总人口将达到</w:t>
      </w:r>
      <w:r>
        <w:rPr>
          <w:spacing w:val="-4"/>
        </w:rPr>
        <w:t xml:space="preserve"> </w:t>
      </w:r>
      <w:r>
        <w:rPr>
          <w:spacing w:val="-10"/>
        </w:rPr>
        <w:t>12</w:t>
      </w:r>
      <w:r>
        <w:rPr>
          <w:spacing w:val="-14"/>
        </w:rPr>
        <w:t xml:space="preserve"> 万人，其中户籍人口 </w:t>
      </w:r>
      <w:r>
        <w:rPr>
          <w:spacing w:val="-10"/>
        </w:rPr>
        <w:t>8.5</w:t>
      </w:r>
      <w:r>
        <w:rPr>
          <w:spacing w:val="-14"/>
        </w:rPr>
        <w:t xml:space="preserve"> 万人，暂住人口 </w:t>
      </w:r>
      <w:r>
        <w:rPr>
          <w:spacing w:val="-10"/>
        </w:rPr>
        <w:t>3.5</w:t>
      </w:r>
      <w:r>
        <w:rPr>
          <w:spacing w:val="-14"/>
        </w:rPr>
        <w:t xml:space="preserve"> 万人。城镇人口 </w:t>
      </w:r>
      <w:r>
        <w:rPr>
          <w:spacing w:val="-10"/>
        </w:rPr>
        <w:t>6.5</w:t>
      </w:r>
      <w:r>
        <w:rPr>
          <w:spacing w:val="-13"/>
        </w:rPr>
        <w:t xml:space="preserve"> 万人,建设用</w:t>
      </w:r>
      <w:r>
        <w:rPr>
          <w:spacing w:val="-12"/>
        </w:rPr>
        <w:t xml:space="preserve">地 </w:t>
      </w:r>
      <w:r>
        <w:t>8</w:t>
      </w:r>
      <w:r>
        <w:rPr>
          <w:spacing w:val="-6"/>
        </w:rPr>
        <w:t xml:space="preserve"> 平方公里。重点发展漕桥、潘家两镇。充分发挥漕桥镇的交通区位优势，规</w:t>
      </w:r>
      <w:r>
        <w:rPr>
          <w:spacing w:val="-2"/>
        </w:rPr>
        <w:t>划在漕桥镇北布置漕桥工业区。潘家镇有环太湖旅游资源，相应发展无污染的旅</w:t>
      </w:r>
      <w:r>
        <w:rPr>
          <w:spacing w:val="-2"/>
        </w:rPr>
        <w:t>游配套产业。</w:t>
      </w:r>
    </w:p>
    <w:p>
      <w:pPr>
        <w:pStyle w:val="ListParagraph"/>
        <w:numPr>
          <w:ilvl w:val="0"/>
          <w:numId w:val="57"/>
        </w:numPr>
        <w:tabs>
          <w:tab w:val="left" w:pos="1282"/>
        </w:tabs>
        <w:spacing w:before="1" w:after="0" w:line="240" w:lineRule="auto"/>
        <w:ind w:left="1282" w:right="0" w:hanging="601"/>
        <w:jc w:val="left"/>
        <w:rPr>
          <w:sz w:val="24"/>
        </w:rPr>
      </w:pPr>
      <w:r>
        <w:rPr>
          <w:spacing w:val="-2"/>
          <w:sz w:val="24"/>
        </w:rPr>
        <w:t>西北城镇发展片</w:t>
      </w:r>
    </w:p>
    <w:p>
      <w:pPr>
        <w:pStyle w:val="BodyText"/>
        <w:spacing w:before="132" w:line="343" w:lineRule="auto"/>
        <w:ind w:right="218" w:firstLine="560"/>
        <w:jc w:val="both"/>
      </w:pPr>
      <w:r>
        <w:rPr>
          <w:spacing w:val="-3"/>
        </w:rPr>
        <w:t xml:space="preserve">包括邹区、卜弋和奔牛三镇，现状户籍人口 </w:t>
      </w:r>
      <w:r>
        <w:rPr>
          <w:spacing w:val="-2"/>
        </w:rPr>
        <w:t>12.8</w:t>
      </w:r>
      <w:r>
        <w:rPr>
          <w:spacing w:val="-8"/>
        </w:rPr>
        <w:t xml:space="preserve"> 万人，</w:t>
      </w:r>
      <w:r>
        <w:rPr>
          <w:spacing w:val="-2"/>
        </w:rPr>
        <w:t>2020</w:t>
      </w:r>
      <w:r>
        <w:rPr>
          <w:spacing w:val="-7"/>
        </w:rPr>
        <w:t xml:space="preserve"> 年总人口将达</w:t>
      </w:r>
      <w:r>
        <w:rPr>
          <w:spacing w:val="-15"/>
        </w:rPr>
        <w:t xml:space="preserve">到 </w:t>
      </w:r>
      <w:r>
        <w:rPr>
          <w:spacing w:val="-10"/>
        </w:rPr>
        <w:t>14</w:t>
      </w:r>
      <w:r>
        <w:rPr>
          <w:spacing w:val="-14"/>
        </w:rPr>
        <w:t xml:space="preserve"> 万人，其中户籍人口 </w:t>
      </w:r>
      <w:r>
        <w:rPr>
          <w:spacing w:val="-10"/>
        </w:rPr>
        <w:t>12</w:t>
      </w:r>
      <w:r>
        <w:rPr>
          <w:spacing w:val="-14"/>
        </w:rPr>
        <w:t xml:space="preserve"> 万人，暂住人口 </w:t>
      </w:r>
      <w:r>
        <w:rPr>
          <w:spacing w:val="-10"/>
        </w:rPr>
        <w:t>2</w:t>
      </w:r>
      <w:r>
        <w:rPr>
          <w:spacing w:val="-14"/>
        </w:rPr>
        <w:t xml:space="preserve"> 万人。城镇人口 </w:t>
      </w:r>
      <w:r>
        <w:rPr>
          <w:spacing w:val="-10"/>
        </w:rPr>
        <w:t>9</w:t>
      </w:r>
      <w:r>
        <w:rPr>
          <w:spacing w:val="-13"/>
        </w:rPr>
        <w:t xml:space="preserve"> 万人,建设用地</w:t>
      </w:r>
      <w:r>
        <w:rPr>
          <w:spacing w:val="-10"/>
        </w:rPr>
        <w:t xml:space="preserve"> </w:t>
      </w:r>
      <w:r>
        <w:t>12</w:t>
      </w:r>
      <w:r>
        <w:rPr>
          <w:spacing w:val="-6"/>
        </w:rPr>
        <w:t xml:space="preserve"> 平方公里。工业布置在邹区镇的西部，发挥片区交通优势，重点发展物流市场</w:t>
      </w:r>
      <w:r>
        <w:rPr>
          <w:spacing w:val="-2"/>
        </w:rPr>
        <w:t>产业(邹区灯具城)新型特色工业。</w:t>
      </w:r>
    </w:p>
    <w:p>
      <w:pPr>
        <w:pStyle w:val="ListParagraph"/>
        <w:numPr>
          <w:ilvl w:val="0"/>
          <w:numId w:val="57"/>
        </w:numPr>
        <w:tabs>
          <w:tab w:val="left" w:pos="1282"/>
        </w:tabs>
        <w:spacing w:before="2" w:after="0" w:line="240" w:lineRule="auto"/>
        <w:ind w:left="1282" w:right="0" w:hanging="601"/>
        <w:jc w:val="left"/>
        <w:rPr>
          <w:sz w:val="24"/>
        </w:rPr>
      </w:pPr>
      <w:r>
        <w:rPr>
          <w:spacing w:val="-2"/>
          <w:sz w:val="24"/>
        </w:rPr>
        <w:t>西南城镇发展片</w:t>
      </w:r>
    </w:p>
    <w:p>
      <w:pPr>
        <w:pStyle w:val="BodyText"/>
        <w:spacing w:before="132" w:line="343" w:lineRule="auto"/>
        <w:ind w:right="99" w:firstLine="560"/>
      </w:pPr>
      <w:r>
        <w:rPr>
          <w:spacing w:val="-3"/>
        </w:rPr>
        <w:t xml:space="preserve">包括湟里镇和东安镇，现状户籍人口 </w:t>
      </w:r>
      <w:r>
        <w:t>7</w:t>
      </w:r>
      <w:r>
        <w:rPr>
          <w:spacing w:val="-18"/>
        </w:rPr>
        <w:t xml:space="preserve"> 万，</w:t>
      </w:r>
      <w:r>
        <w:t>2020</w:t>
      </w:r>
      <w:r>
        <w:rPr>
          <w:spacing w:val="-13"/>
        </w:rPr>
        <w:t xml:space="preserve"> 年总人口将达到 </w:t>
      </w:r>
      <w:r>
        <w:t>9</w:t>
      </w:r>
      <w:r>
        <w:rPr>
          <w:spacing w:val="-12"/>
        </w:rPr>
        <w:t xml:space="preserve"> 万人，其</w:t>
      </w:r>
      <w:r>
        <w:rPr>
          <w:spacing w:val="-11"/>
        </w:rPr>
        <w:t xml:space="preserve">中户籍人口 </w:t>
      </w:r>
      <w:r>
        <w:rPr>
          <w:spacing w:val="-2"/>
        </w:rPr>
        <w:t>6.5</w:t>
      </w:r>
      <w:r>
        <w:rPr>
          <w:spacing w:val="-23"/>
        </w:rPr>
        <w:t xml:space="preserve"> 万人，暂住人口 </w:t>
      </w:r>
      <w:r>
        <w:rPr>
          <w:spacing w:val="-2"/>
        </w:rPr>
        <w:t>2.5</w:t>
      </w:r>
      <w:r>
        <w:rPr>
          <w:spacing w:val="-23"/>
        </w:rPr>
        <w:t xml:space="preserve"> 万人。城镇人口 </w:t>
      </w:r>
      <w:r>
        <w:rPr>
          <w:spacing w:val="-2"/>
        </w:rPr>
        <w:t>5</w:t>
      </w:r>
      <w:r>
        <w:rPr>
          <w:spacing w:val="-15"/>
        </w:rPr>
        <w:t xml:space="preserve"> 万人,建设用地 </w:t>
      </w:r>
      <w:r>
        <w:rPr>
          <w:spacing w:val="-2"/>
        </w:rPr>
        <w:t>6</w:t>
      </w:r>
      <w:r>
        <w:rPr>
          <w:spacing w:val="-12"/>
        </w:rPr>
        <w:t xml:space="preserve"> 平方公里。</w:t>
      </w:r>
      <w:r>
        <w:rPr>
          <w:spacing w:val="-2"/>
        </w:rPr>
        <w:t>以花木、机械产业带动整个片区发展，工业布局在二镇之间。</w:t>
      </w:r>
    </w:p>
    <w:p>
      <w:pPr>
        <w:spacing w:after="0" w:line="343" w:lineRule="auto"/>
        <w:sectPr>
          <w:footerReference w:type="default" r:id="rId19"/>
          <w:pgSz w:w="11910" w:h="16840"/>
          <w:pgMar w:top="1740" w:right="1480" w:bottom="1180" w:left="1580" w:header="0" w:footer="990"/>
          <w:pgNumType w:start="11"/>
          <w:cols w:space="708"/>
        </w:sectPr>
      </w:pPr>
    </w:p>
    <w:p>
      <w:pPr>
        <w:pStyle w:val="BodyText"/>
        <w:tabs>
          <w:tab w:val="left" w:pos="1320"/>
        </w:tabs>
        <w:spacing w:before="55" w:after="30"/>
      </w:pPr>
      <w:r>
        <w:t>附</w:t>
      </w:r>
      <w:r>
        <w:rPr>
          <w:spacing w:val="-10"/>
        </w:rPr>
        <w:t>表</w:t>
      </w:r>
      <w:r>
        <w:tab/>
        <w:t>城镇规模计算</w:t>
      </w:r>
      <w:r>
        <w:rPr>
          <w:spacing w:val="-10"/>
        </w:rPr>
        <w:t>表</w:t>
      </w:r>
    </w:p>
    <w:tbl>
      <w:tblPr>
        <w:tblStyle w:val="TableNormal2"/>
        <w:tblW w:w="0" w:type="auto"/>
        <w:jc w:val="left"/>
        <w:tblInd w:w="121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828"/>
        <w:gridCol w:w="836"/>
        <w:gridCol w:w="828"/>
        <w:gridCol w:w="946"/>
        <w:gridCol w:w="946"/>
        <w:gridCol w:w="1065"/>
        <w:gridCol w:w="828"/>
        <w:gridCol w:w="761"/>
      </w:tblGrid>
      <w:tr>
        <w:tblPrEx>
          <w:tblW w:w="0" w:type="auto"/>
          <w:jc w:val="left"/>
          <w:tblInd w:w="121" w:type="dxa"/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5"/>
          <w:jc w:val="left"/>
        </w:trPr>
        <w:tc>
          <w:tcPr>
            <w:tcW w:w="149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jc w:val="left"/>
              <w:rPr>
                <w:sz w:val="18"/>
              </w:rPr>
            </w:pPr>
          </w:p>
          <w:p>
            <w:pPr>
              <w:pStyle w:val="TableParagraph"/>
              <w:spacing w:line="280" w:lineRule="auto"/>
              <w:ind w:left="291" w:right="39" w:hanging="24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中心城</w:t>
            </w:r>
            <w:r>
              <w:rPr>
                <w:spacing w:val="-10"/>
                <w:sz w:val="24"/>
              </w:rPr>
              <w:t>区</w:t>
            </w:r>
          </w:p>
        </w:tc>
        <w:tc>
          <w:tcPr>
            <w:tcW w:w="8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jc w:val="left"/>
              <w:rPr>
                <w:sz w:val="18"/>
              </w:rPr>
            </w:pPr>
          </w:p>
          <w:p>
            <w:pPr>
              <w:pStyle w:val="TableParagraph"/>
              <w:spacing w:line="280" w:lineRule="auto"/>
              <w:ind w:left="175" w:right="43" w:hanging="12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高新产</w:t>
            </w:r>
            <w:r>
              <w:rPr>
                <w:spacing w:val="-6"/>
                <w:sz w:val="24"/>
              </w:rPr>
              <w:t>业片</w:t>
            </w: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sz w:val="33"/>
              </w:rPr>
            </w:pPr>
          </w:p>
          <w:p>
            <w:pPr>
              <w:pStyle w:val="TableParagraph"/>
              <w:ind w:left="37" w:right="27"/>
              <w:rPr>
                <w:sz w:val="24"/>
              </w:rPr>
            </w:pPr>
            <w:r>
              <w:rPr>
                <w:spacing w:val="-4"/>
                <w:sz w:val="24"/>
              </w:rPr>
              <w:t>农发区</w:t>
            </w:r>
          </w:p>
        </w:tc>
        <w:tc>
          <w:tcPr>
            <w:tcW w:w="9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60" w:lineRule="atLeast"/>
              <w:ind w:left="110" w:right="98"/>
              <w:rPr>
                <w:sz w:val="24"/>
              </w:rPr>
            </w:pPr>
            <w:r>
              <w:rPr>
                <w:spacing w:val="-4"/>
                <w:sz w:val="24"/>
              </w:rPr>
              <w:t>东北城</w:t>
            </w:r>
            <w:r>
              <w:rPr>
                <w:spacing w:val="-4"/>
                <w:sz w:val="24"/>
              </w:rPr>
              <w:t>镇发展</w:t>
            </w:r>
            <w:r>
              <w:rPr>
                <w:spacing w:val="-10"/>
                <w:sz w:val="24"/>
              </w:rPr>
              <w:t>片</w:t>
            </w:r>
          </w:p>
        </w:tc>
        <w:tc>
          <w:tcPr>
            <w:tcW w:w="9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60" w:lineRule="atLeast"/>
              <w:ind w:left="110" w:right="98"/>
              <w:rPr>
                <w:sz w:val="24"/>
              </w:rPr>
            </w:pPr>
            <w:r>
              <w:rPr>
                <w:spacing w:val="-4"/>
                <w:sz w:val="24"/>
              </w:rPr>
              <w:t>东部城</w:t>
            </w:r>
            <w:r>
              <w:rPr>
                <w:spacing w:val="-4"/>
                <w:sz w:val="24"/>
              </w:rPr>
              <w:t>镇发展</w:t>
            </w:r>
            <w:r>
              <w:rPr>
                <w:spacing w:val="-10"/>
                <w:sz w:val="24"/>
              </w:rPr>
              <w:t>片</w:t>
            </w:r>
          </w:p>
        </w:tc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60" w:lineRule="atLeast"/>
              <w:ind w:left="50" w:right="39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环太湖湾</w:t>
            </w:r>
            <w:r>
              <w:rPr>
                <w:spacing w:val="-4"/>
                <w:sz w:val="24"/>
              </w:rPr>
              <w:t>旅游度假</w:t>
            </w:r>
            <w:r>
              <w:rPr>
                <w:spacing w:val="-4"/>
                <w:sz w:val="24"/>
              </w:rPr>
              <w:t>发展片</w:t>
            </w:r>
          </w:p>
        </w:tc>
        <w:tc>
          <w:tcPr>
            <w:tcW w:w="8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60" w:lineRule="atLeast"/>
              <w:ind w:left="51" w:right="39"/>
              <w:rPr>
                <w:sz w:val="24"/>
              </w:rPr>
            </w:pPr>
            <w:r>
              <w:rPr>
                <w:spacing w:val="-4"/>
                <w:sz w:val="24"/>
              </w:rPr>
              <w:t>西北城</w:t>
            </w:r>
            <w:r>
              <w:rPr>
                <w:spacing w:val="-4"/>
                <w:sz w:val="24"/>
              </w:rPr>
              <w:t>镇发展</w:t>
            </w:r>
            <w:r>
              <w:rPr>
                <w:spacing w:val="-10"/>
                <w:sz w:val="24"/>
              </w:rPr>
              <w:t>片</w:t>
            </w:r>
          </w:p>
        </w:tc>
        <w:tc>
          <w:tcPr>
            <w:tcW w:w="76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360" w:lineRule="atLeast"/>
              <w:ind w:left="10"/>
              <w:rPr>
                <w:sz w:val="24"/>
              </w:rPr>
            </w:pPr>
            <w:r>
              <w:rPr>
                <w:spacing w:val="-4"/>
                <w:sz w:val="24"/>
              </w:rPr>
              <w:t>西南城</w:t>
            </w:r>
            <w:r>
              <w:rPr>
                <w:spacing w:val="-4"/>
                <w:sz w:val="24"/>
              </w:rPr>
              <w:t>镇发展</w:t>
            </w:r>
            <w:r>
              <w:rPr>
                <w:spacing w:val="-10"/>
                <w:sz w:val="24"/>
              </w:rPr>
              <w:t>片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9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0"/>
              <w:ind w:left="58"/>
              <w:jc w:val="left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总人口</w:t>
            </w: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sz w:val="24"/>
              </w:rPr>
              <w:t>万人</w:t>
            </w:r>
            <w:r>
              <w:rPr>
                <w:rFonts w:ascii="Times New Roman" w:eastAsia="Times New Roman"/>
                <w:spacing w:val="-10"/>
                <w:sz w:val="24"/>
              </w:rPr>
              <w:t>)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6"/>
              <w:ind w:left="291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50</w:t>
            </w:r>
          </w:p>
        </w:tc>
        <w:tc>
          <w:tcPr>
            <w:tcW w:w="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6"/>
              <w:ind w:left="193" w:right="18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23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6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9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6"/>
              <w:ind w:left="107" w:righ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17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6"/>
              <w:ind w:left="107" w:righ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16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6"/>
              <w:ind w:right="399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12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6"/>
              <w:ind w:left="291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14</w:t>
            </w:r>
          </w:p>
        </w:tc>
        <w:tc>
          <w:tcPr>
            <w:tcW w:w="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26"/>
              <w:ind w:left="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9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5"/>
          <w:jc w:val="left"/>
        </w:trPr>
        <w:tc>
          <w:tcPr>
            <w:tcW w:w="149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left="10"/>
              <w:rPr>
                <w:sz w:val="24"/>
              </w:rPr>
            </w:pPr>
            <w:r>
              <w:rPr>
                <w:spacing w:val="-2"/>
                <w:sz w:val="24"/>
              </w:rPr>
              <w:t>其中城镇人口</w:t>
            </w:r>
          </w:p>
          <w:p>
            <w:pPr>
              <w:pStyle w:val="TableParagraph"/>
              <w:spacing w:before="52" w:line="292" w:lineRule="exact"/>
              <w:ind w:left="10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sz w:val="24"/>
              </w:rPr>
              <w:t>万人</w:t>
            </w:r>
            <w:r>
              <w:rPr>
                <w:rFonts w:ascii="Times New Roman" w:eastAsia="Times New Roman"/>
                <w:spacing w:val="-10"/>
                <w:sz w:val="24"/>
              </w:rPr>
              <w:t>)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291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50</w:t>
            </w:r>
          </w:p>
        </w:tc>
        <w:tc>
          <w:tcPr>
            <w:tcW w:w="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193" w:right="18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14.5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37" w:right="2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5.5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107" w:righ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11.5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right="369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6.5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351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9</w:t>
            </w:r>
          </w:p>
        </w:tc>
        <w:tc>
          <w:tcPr>
            <w:tcW w:w="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5"/>
          <w:jc w:val="left"/>
        </w:trPr>
        <w:tc>
          <w:tcPr>
            <w:tcW w:w="1496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left="10"/>
              <w:rPr>
                <w:sz w:val="24"/>
              </w:rPr>
            </w:pPr>
            <w:r>
              <w:rPr>
                <w:spacing w:val="-2"/>
                <w:sz w:val="24"/>
              </w:rPr>
              <w:t>规划建设用地</w:t>
            </w:r>
          </w:p>
          <w:p>
            <w:pPr>
              <w:pStyle w:val="TableParagraph"/>
              <w:spacing w:before="52" w:line="292" w:lineRule="exact"/>
              <w:ind w:left="10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sz w:val="24"/>
              </w:rPr>
              <w:t>平方公里</w:t>
            </w:r>
            <w:r>
              <w:rPr>
                <w:rFonts w:ascii="Times New Roman" w:eastAsia="Times New Roman"/>
                <w:spacing w:val="-10"/>
                <w:sz w:val="24"/>
              </w:rPr>
              <w:t>)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291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94</w:t>
            </w:r>
          </w:p>
        </w:tc>
        <w:tc>
          <w:tcPr>
            <w:tcW w:w="8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193" w:right="18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30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107" w:righ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13.5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107" w:righ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11.5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8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291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12</w:t>
            </w:r>
          </w:p>
        </w:tc>
        <w:tc>
          <w:tcPr>
            <w:tcW w:w="761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sz w:val="20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</w:t>
            </w:r>
          </w:p>
        </w:tc>
      </w:tr>
    </w:tbl>
    <w:p>
      <w:pPr>
        <w:pStyle w:val="Heading3"/>
        <w:numPr>
          <w:ilvl w:val="2"/>
          <w:numId w:val="58"/>
        </w:numPr>
        <w:tabs>
          <w:tab w:val="left" w:pos="1423"/>
        </w:tabs>
        <w:spacing w:before="73" w:after="0" w:line="240" w:lineRule="auto"/>
        <w:ind w:left="1422" w:right="0" w:hanging="742"/>
        <w:jc w:val="left"/>
      </w:pPr>
      <w:bookmarkStart w:id="24" w:name="_TOC_250059"/>
      <w:bookmarkEnd w:id="24"/>
      <w:r>
        <w:rPr>
          <w:spacing w:val="-1"/>
        </w:rPr>
        <w:t>武进中心城区空间布局与功能定位</w:t>
      </w:r>
    </w:p>
    <w:p>
      <w:pPr>
        <w:pStyle w:val="Heading4"/>
        <w:numPr>
          <w:ilvl w:val="3"/>
          <w:numId w:val="58"/>
        </w:numPr>
        <w:tabs>
          <w:tab w:val="left" w:pos="1508"/>
        </w:tabs>
        <w:spacing w:before="245" w:after="0" w:line="240" w:lineRule="auto"/>
        <w:ind w:left="1507" w:right="0" w:hanging="907"/>
        <w:jc w:val="left"/>
      </w:pPr>
      <w:r>
        <w:rPr>
          <w:spacing w:val="-1"/>
        </w:rPr>
        <w:t>中心城区空间发展方向：强化核心，充实东西</w:t>
      </w:r>
    </w:p>
    <w:p>
      <w:pPr>
        <w:pStyle w:val="BodyText"/>
        <w:spacing w:before="74" w:line="381" w:lineRule="auto"/>
        <w:ind w:right="98" w:firstLine="480"/>
      </w:pPr>
      <w:r>
        <w:rPr>
          <w:spacing w:val="-2"/>
        </w:rPr>
        <w:t>武进中心城区北至新规划大运河，南至联三高速公路，西至牛塘，东至遥观，</w:t>
      </w:r>
      <w:r>
        <w:rPr>
          <w:spacing w:val="-2"/>
        </w:rPr>
        <w:t xml:space="preserve">规划区范围土地面积约 </w:t>
      </w:r>
      <w:r>
        <w:t>126</w:t>
      </w:r>
      <w:r>
        <w:rPr>
          <w:spacing w:val="-7"/>
        </w:rPr>
        <w:t xml:space="preserve"> 平方公里，规划总人口约 </w:t>
      </w:r>
      <w:r>
        <w:t>50</w:t>
      </w:r>
      <w:r>
        <w:rPr>
          <w:spacing w:val="-5"/>
        </w:rPr>
        <w:t xml:space="preserve"> 万人左右。</w:t>
      </w:r>
    </w:p>
    <w:p>
      <w:pPr>
        <w:pStyle w:val="Heading4"/>
        <w:numPr>
          <w:ilvl w:val="3"/>
          <w:numId w:val="58"/>
        </w:numPr>
        <w:tabs>
          <w:tab w:val="left" w:pos="1508"/>
        </w:tabs>
        <w:spacing w:before="5" w:after="0" w:line="240" w:lineRule="auto"/>
        <w:ind w:left="1507" w:right="0" w:hanging="907"/>
        <w:jc w:val="left"/>
      </w:pPr>
      <w:r>
        <w:rPr>
          <w:spacing w:val="-1"/>
        </w:rPr>
        <w:t>中心城区将形成“一核心四分区”的空间布局</w:t>
      </w:r>
    </w:p>
    <w:p>
      <w:pPr>
        <w:pStyle w:val="BodyText"/>
        <w:spacing w:before="74"/>
        <w:ind w:left="721"/>
      </w:pPr>
      <w:r>
        <w:rPr>
          <w:spacing w:val="-1"/>
        </w:rPr>
        <w:t>“一核心”：核心分区</w:t>
      </w:r>
    </w:p>
    <w:p>
      <w:pPr>
        <w:pStyle w:val="BodyText"/>
        <w:spacing w:before="182" w:line="381" w:lineRule="auto"/>
        <w:ind w:right="99" w:firstLine="480"/>
      </w:pPr>
      <w:r>
        <w:rPr>
          <w:spacing w:val="-6"/>
        </w:rPr>
        <w:t>东起降子路、常武路，西至武宜路（包括西侧地块</w:t>
      </w:r>
      <w:r>
        <w:rPr>
          <w:spacing w:val="-120"/>
        </w:rPr>
        <w:t>）</w:t>
      </w:r>
      <w:r>
        <w:rPr>
          <w:spacing w:val="-6"/>
        </w:rPr>
        <w:t>、淹城路，南至滆湖中路、</w:t>
      </w:r>
      <w:r>
        <w:rPr>
          <w:spacing w:val="-1"/>
        </w:rPr>
        <w:t xml:space="preserve">延政路，北至规划大运河，总面积 </w:t>
      </w:r>
      <w:r>
        <w:t>17.7</w:t>
      </w:r>
      <w:r>
        <w:rPr>
          <w:spacing w:val="-5"/>
        </w:rPr>
        <w:t xml:space="preserve"> 平方公里，规划总人口约 </w:t>
      </w:r>
      <w:r>
        <w:t>11</w:t>
      </w:r>
      <w:r>
        <w:rPr>
          <w:spacing w:val="-4"/>
        </w:rPr>
        <w:t xml:space="preserve"> 万人。是武</w:t>
      </w:r>
      <w:r>
        <w:rPr>
          <w:spacing w:val="-2"/>
        </w:rPr>
        <w:t>进中心城区的中央商务区，以行政、文化、商业服务、居住为主要功能。</w:t>
      </w:r>
    </w:p>
    <w:p>
      <w:pPr>
        <w:pStyle w:val="BodyText"/>
        <w:ind w:left="601"/>
      </w:pPr>
      <w:r>
        <w:rPr>
          <w:spacing w:val="-2"/>
        </w:rPr>
        <w:t>“四分区”：</w:t>
      </w:r>
    </w:p>
    <w:p>
      <w:pPr>
        <w:pStyle w:val="ListParagraph"/>
        <w:numPr>
          <w:ilvl w:val="0"/>
          <w:numId w:val="27"/>
        </w:numPr>
        <w:tabs>
          <w:tab w:val="left" w:pos="842"/>
        </w:tabs>
        <w:spacing w:before="181" w:after="0" w:line="240" w:lineRule="auto"/>
        <w:ind w:left="842" w:right="0" w:hanging="241"/>
        <w:jc w:val="left"/>
        <w:rPr>
          <w:sz w:val="24"/>
        </w:rPr>
      </w:pPr>
      <w:r>
        <w:rPr>
          <w:spacing w:val="-3"/>
          <w:sz w:val="24"/>
        </w:rPr>
        <w:t>遥观分区</w:t>
      </w:r>
    </w:p>
    <w:p>
      <w:pPr>
        <w:pStyle w:val="BodyText"/>
        <w:spacing w:before="182" w:line="381" w:lineRule="auto"/>
        <w:ind w:right="218" w:firstLine="480"/>
        <w:jc w:val="both"/>
      </w:pPr>
      <w:r>
        <w:rPr>
          <w:spacing w:val="-2"/>
        </w:rPr>
        <w:t>东至联三高速公路，西至青洋路，南至长虹路，北至规划京杭大运河，主要</w:t>
      </w:r>
      <w:r>
        <w:rPr>
          <w:spacing w:val="-5"/>
        </w:rPr>
        <w:t xml:space="preserve">包括遥观工业集中区、遥观镇区和宋剑湖生态控制区。总面积 </w:t>
      </w:r>
      <w:r>
        <w:rPr>
          <w:spacing w:val="-4"/>
        </w:rPr>
        <w:t>21.4</w:t>
      </w:r>
      <w:r>
        <w:rPr>
          <w:spacing w:val="-7"/>
        </w:rPr>
        <w:t xml:space="preserve"> 平方公里，规</w:t>
      </w:r>
      <w:r>
        <w:rPr>
          <w:spacing w:val="-4"/>
        </w:rPr>
        <w:t xml:space="preserve">划总人口约 </w:t>
      </w:r>
      <w:r>
        <w:t>6</w:t>
      </w:r>
      <w:r>
        <w:rPr>
          <w:spacing w:val="-5"/>
        </w:rPr>
        <w:t xml:space="preserve"> 万人。以工业为主要功能。</w:t>
      </w:r>
    </w:p>
    <w:p>
      <w:pPr>
        <w:pStyle w:val="ListParagraph"/>
        <w:numPr>
          <w:ilvl w:val="0"/>
          <w:numId w:val="27"/>
        </w:numPr>
        <w:tabs>
          <w:tab w:val="left" w:pos="842"/>
        </w:tabs>
        <w:spacing w:before="0" w:after="0" w:line="240" w:lineRule="auto"/>
        <w:ind w:left="842" w:right="0" w:hanging="241"/>
        <w:jc w:val="left"/>
        <w:rPr>
          <w:sz w:val="24"/>
        </w:rPr>
      </w:pPr>
      <w:r>
        <w:rPr>
          <w:spacing w:val="-3"/>
          <w:sz w:val="24"/>
        </w:rPr>
        <w:t>城东分区</w:t>
      </w:r>
    </w:p>
    <w:p>
      <w:pPr>
        <w:pStyle w:val="BodyText"/>
        <w:spacing w:before="182" w:line="381" w:lineRule="auto"/>
        <w:ind w:right="204" w:firstLine="480"/>
        <w:jc w:val="both"/>
      </w:pPr>
      <w:r>
        <w:rPr>
          <w:spacing w:val="-2"/>
        </w:rPr>
        <w:t>东至青洋路，西至降子路、常武路，南至滆湖东路，北至规划大运河。包括</w:t>
      </w:r>
      <w:r>
        <w:rPr>
          <w:spacing w:val="-6"/>
        </w:rPr>
        <w:t xml:space="preserve">马杭工业集中区和马杭居住片区，总面积 </w:t>
      </w:r>
      <w:r>
        <w:rPr>
          <w:spacing w:val="-4"/>
        </w:rPr>
        <w:t>22.3</w:t>
      </w:r>
      <w:r>
        <w:rPr>
          <w:spacing w:val="-11"/>
        </w:rPr>
        <w:t xml:space="preserve"> 平方公里，规划总人口约 </w:t>
      </w:r>
      <w:r>
        <w:rPr>
          <w:spacing w:val="-4"/>
        </w:rPr>
        <w:t>9</w:t>
      </w:r>
      <w:r>
        <w:rPr>
          <w:spacing w:val="-10"/>
        </w:rPr>
        <w:t xml:space="preserve"> 万人。</w:t>
      </w:r>
      <w:r>
        <w:rPr>
          <w:spacing w:val="-2"/>
        </w:rPr>
        <w:t>以工业、市场为主要功能。</w:t>
      </w:r>
    </w:p>
    <w:p>
      <w:pPr>
        <w:pStyle w:val="ListParagraph"/>
        <w:numPr>
          <w:ilvl w:val="0"/>
          <w:numId w:val="27"/>
        </w:numPr>
        <w:tabs>
          <w:tab w:val="left" w:pos="842"/>
        </w:tabs>
        <w:spacing w:before="0" w:after="0" w:line="240" w:lineRule="auto"/>
        <w:ind w:left="842" w:right="0" w:hanging="241"/>
        <w:jc w:val="left"/>
        <w:rPr>
          <w:sz w:val="24"/>
        </w:rPr>
      </w:pPr>
      <w:r>
        <w:rPr>
          <w:spacing w:val="-3"/>
          <w:sz w:val="24"/>
        </w:rPr>
        <w:t>城南分区</w:t>
      </w:r>
    </w:p>
    <w:p>
      <w:pPr>
        <w:spacing w:after="0" w:line="240" w:lineRule="auto"/>
        <w:jc w:val="left"/>
        <w:rPr>
          <w:sz w:val="24"/>
        </w:rPr>
        <w:sectPr>
          <w:footerReference w:type="default" r:id="rId20"/>
          <w:pgSz w:w="11910" w:h="16840"/>
          <w:pgMar w:top="1740" w:right="1480" w:bottom="1180" w:left="1580" w:header="0" w:footer="990"/>
          <w:pgNumType w:start="12"/>
          <w:cols w:space="708"/>
        </w:sectPr>
      </w:pPr>
    </w:p>
    <w:p>
      <w:pPr>
        <w:pStyle w:val="BodyText"/>
        <w:spacing w:before="55" w:line="381" w:lineRule="auto"/>
        <w:ind w:right="219" w:firstLine="480"/>
        <w:jc w:val="both"/>
      </w:pPr>
      <w:r>
        <w:rPr>
          <w:spacing w:val="-1"/>
        </w:rPr>
        <w:t xml:space="preserve">东至青洋路，西至湖滨路，南至联三高速公路，北至滆湖东路，总面积 </w:t>
      </w:r>
      <w:r>
        <w:t>29.3</w:t>
      </w:r>
      <w:r>
        <w:rPr>
          <w:spacing w:val="-2"/>
        </w:rPr>
        <w:t xml:space="preserve">平方公里，规划总人口约 </w:t>
      </w:r>
      <w:r>
        <w:t>8</w:t>
      </w:r>
      <w:r>
        <w:rPr>
          <w:spacing w:val="-6"/>
        </w:rPr>
        <w:t xml:space="preserve"> 万人。以常州大学城为主体，是全市高等职业教育基</w:t>
      </w:r>
      <w:r>
        <w:rPr>
          <w:spacing w:val="-6"/>
        </w:rPr>
        <w:t>地。</w:t>
      </w:r>
    </w:p>
    <w:p>
      <w:pPr>
        <w:pStyle w:val="ListParagraph"/>
        <w:numPr>
          <w:ilvl w:val="0"/>
          <w:numId w:val="27"/>
        </w:numPr>
        <w:tabs>
          <w:tab w:val="left" w:pos="842"/>
        </w:tabs>
        <w:spacing w:before="1" w:after="0" w:line="240" w:lineRule="auto"/>
        <w:ind w:left="842" w:right="0" w:hanging="241"/>
        <w:jc w:val="left"/>
        <w:rPr>
          <w:sz w:val="24"/>
        </w:rPr>
      </w:pPr>
      <w:r>
        <w:rPr>
          <w:spacing w:val="-3"/>
          <w:sz w:val="24"/>
        </w:rPr>
        <w:t>城西分区</w:t>
      </w:r>
    </w:p>
    <w:p>
      <w:pPr>
        <w:pStyle w:val="BodyText"/>
        <w:spacing w:before="181" w:line="381" w:lineRule="auto"/>
        <w:ind w:right="219" w:firstLine="480"/>
      </w:pPr>
      <w:r>
        <w:rPr>
          <w:spacing w:val="-2"/>
        </w:rPr>
        <w:t>东至武宜路、淹城路，西至湖滨路、南至滆湖西路、北至规划大运河，以居</w:t>
      </w:r>
      <w:r>
        <w:rPr>
          <w:spacing w:val="-2"/>
        </w:rPr>
        <w:t xml:space="preserve">住为主要功能。总面积 </w:t>
      </w:r>
      <w:r>
        <w:t>16.8</w:t>
      </w:r>
      <w:r>
        <w:rPr>
          <w:spacing w:val="-7"/>
        </w:rPr>
        <w:t xml:space="preserve"> 平方公里，规划总人口约 </w:t>
      </w:r>
      <w:r>
        <w:t>16</w:t>
      </w:r>
      <w:r>
        <w:rPr>
          <w:spacing w:val="-6"/>
        </w:rPr>
        <w:t xml:space="preserve"> 万人。</w:t>
      </w:r>
    </w:p>
    <w:p>
      <w:pPr>
        <w:pStyle w:val="Heading3"/>
        <w:numPr>
          <w:ilvl w:val="2"/>
          <w:numId w:val="29"/>
        </w:numPr>
        <w:tabs>
          <w:tab w:val="left" w:pos="1353"/>
        </w:tabs>
        <w:spacing w:before="0" w:after="0" w:line="411" w:lineRule="exact"/>
        <w:ind w:left="1352" w:right="0" w:hanging="672"/>
        <w:jc w:val="left"/>
      </w:pPr>
      <w:bookmarkStart w:id="25" w:name="_TOC_250058"/>
      <w:bookmarkEnd w:id="25"/>
      <w:r>
        <w:rPr>
          <w:spacing w:val="-2"/>
        </w:rPr>
        <w:t>武进区区域产业布局</w:t>
      </w:r>
    </w:p>
    <w:p>
      <w:pPr>
        <w:pStyle w:val="Heading4"/>
        <w:numPr>
          <w:ilvl w:val="3"/>
          <w:numId w:val="29"/>
        </w:numPr>
        <w:tabs>
          <w:tab w:val="left" w:pos="1508"/>
        </w:tabs>
        <w:spacing w:before="245" w:after="0" w:line="240" w:lineRule="auto"/>
        <w:ind w:left="1507" w:right="0" w:hanging="907"/>
        <w:jc w:val="left"/>
      </w:pPr>
      <w:r>
        <w:rPr>
          <w:spacing w:val="-3"/>
        </w:rPr>
        <w:t>农业布局</w:t>
      </w:r>
    </w:p>
    <w:p>
      <w:pPr>
        <w:pStyle w:val="BodyText"/>
        <w:spacing w:before="74" w:line="381" w:lineRule="auto"/>
        <w:ind w:right="219" w:firstLine="480"/>
        <w:jc w:val="both"/>
      </w:pPr>
      <w:r>
        <w:rPr>
          <w:spacing w:val="-2"/>
        </w:rPr>
        <w:t>以建设现代农业为目标，以推进农业产业化经营为手段，围绕服务城市、美</w:t>
      </w:r>
      <w:r>
        <w:rPr>
          <w:spacing w:val="-2"/>
        </w:rPr>
        <w:t>化环境、致富农民为主题，大力推进农业结构战略性调整，全面提高农业的市场竞争力和综合效益。在全区规划建成一批区域化、规模化、专业化、特色明显的</w:t>
      </w:r>
      <w:r>
        <w:rPr>
          <w:spacing w:val="-2"/>
        </w:rPr>
        <w:t>优势农产品产业板块。</w:t>
      </w:r>
    </w:p>
    <w:p>
      <w:pPr>
        <w:pStyle w:val="ListParagraph"/>
        <w:numPr>
          <w:ilvl w:val="0"/>
          <w:numId w:val="26"/>
        </w:numPr>
        <w:tabs>
          <w:tab w:val="left" w:pos="962"/>
        </w:tabs>
        <w:spacing w:before="1" w:after="0" w:line="240" w:lineRule="auto"/>
        <w:ind w:left="962" w:right="0" w:hanging="361"/>
        <w:jc w:val="left"/>
        <w:rPr>
          <w:sz w:val="24"/>
        </w:rPr>
      </w:pPr>
      <w:r>
        <w:rPr>
          <w:spacing w:val="-2"/>
          <w:sz w:val="24"/>
        </w:rPr>
        <w:t>改造提升传统产业</w:t>
      </w:r>
    </w:p>
    <w:p>
      <w:pPr>
        <w:pStyle w:val="BodyText"/>
        <w:spacing w:before="181" w:line="381" w:lineRule="auto"/>
        <w:ind w:right="98" w:firstLine="480"/>
      </w:pPr>
      <w:r>
        <w:rPr>
          <w:spacing w:val="-2"/>
        </w:rPr>
        <w:t>武进农业三大传统产业：优质稻米、常规水产、大众蔬菜。要按照市场容量、</w:t>
      </w:r>
      <w:r>
        <w:rPr>
          <w:spacing w:val="-2"/>
        </w:rPr>
        <w:t>调优品种，提升品质，控制和调减产业规模，腾出资源空间来发展优势特色产业。</w:t>
      </w:r>
      <w:r>
        <w:rPr>
          <w:spacing w:val="-3"/>
        </w:rPr>
        <w:t xml:space="preserve">优质稻米生产基地稳定在 </w:t>
      </w:r>
      <w:r>
        <w:t>30</w:t>
      </w:r>
      <w:r>
        <w:rPr>
          <w:spacing w:val="-5"/>
        </w:rPr>
        <w:t xml:space="preserve"> 万亩，分布在除东部</w:t>
      </w:r>
      <w:r>
        <w:t>ft地西部花木基地以外的各镇外</w:t>
      </w:r>
      <w:r>
        <w:rPr>
          <w:spacing w:val="-1"/>
        </w:rPr>
        <w:t xml:space="preserve">围边缘地带，避开城镇和工业集中区规划用地。常规水产养殖面积 </w:t>
      </w:r>
      <w:r>
        <w:t>11</w:t>
      </w:r>
      <w:r>
        <w:rPr>
          <w:spacing w:val="-5"/>
        </w:rPr>
        <w:t xml:space="preserve"> 万亩，其中</w:t>
      </w:r>
      <w:r>
        <w:rPr>
          <w:spacing w:val="-5"/>
        </w:rPr>
        <w:t xml:space="preserve">滆湖围网养殖 </w:t>
      </w:r>
      <w:r>
        <w:t>4.74</w:t>
      </w:r>
      <w:r>
        <w:rPr>
          <w:spacing w:val="-11"/>
        </w:rPr>
        <w:t xml:space="preserve"> 万亩，缩小 </w:t>
      </w:r>
      <w:r>
        <w:t>1</w:t>
      </w:r>
      <w:r>
        <w:rPr>
          <w:spacing w:val="-9"/>
        </w:rPr>
        <w:t xml:space="preserve"> 万亩，使水产养殖稳定在 </w:t>
      </w:r>
      <w:r>
        <w:t>10</w:t>
      </w:r>
      <w:r>
        <w:rPr>
          <w:spacing w:val="-9"/>
        </w:rPr>
        <w:t xml:space="preserve"> 万亩。</w:t>
      </w:r>
    </w:p>
    <w:p>
      <w:pPr>
        <w:pStyle w:val="ListParagraph"/>
        <w:numPr>
          <w:ilvl w:val="0"/>
          <w:numId w:val="26"/>
        </w:numPr>
        <w:tabs>
          <w:tab w:val="left" w:pos="962"/>
        </w:tabs>
        <w:spacing w:before="1" w:after="0" w:line="240" w:lineRule="auto"/>
        <w:ind w:left="962" w:right="0" w:hanging="361"/>
        <w:jc w:val="left"/>
        <w:rPr>
          <w:sz w:val="24"/>
        </w:rPr>
      </w:pPr>
      <w:r>
        <w:rPr>
          <w:spacing w:val="-2"/>
          <w:sz w:val="24"/>
        </w:rPr>
        <w:t>做大做强主导产业</w:t>
      </w:r>
    </w:p>
    <w:p>
      <w:pPr>
        <w:pStyle w:val="BodyText"/>
        <w:spacing w:before="181" w:line="381" w:lineRule="auto"/>
        <w:ind w:right="219" w:firstLine="480"/>
        <w:jc w:val="both"/>
      </w:pPr>
      <w:r>
        <w:rPr>
          <w:spacing w:val="-2"/>
        </w:rPr>
        <w:t>武进农业主导产业有三大块：花卉苗木、畜禽养殖、特种水产。要不断壮大</w:t>
      </w:r>
      <w:r>
        <w:rPr>
          <w:spacing w:val="-2"/>
        </w:rPr>
        <w:t>西部花木板块、南部沿湖水产板块。积极发展东部沿ft地区特色林、果、茶经济</w:t>
      </w:r>
      <w:r>
        <w:rPr>
          <w:spacing w:val="-4"/>
        </w:rPr>
        <w:t>板块。</w:t>
      </w:r>
    </w:p>
    <w:p>
      <w:pPr>
        <w:pStyle w:val="ListParagraph"/>
        <w:numPr>
          <w:ilvl w:val="0"/>
          <w:numId w:val="26"/>
        </w:numPr>
        <w:tabs>
          <w:tab w:val="left" w:pos="962"/>
        </w:tabs>
        <w:spacing w:before="0" w:after="0" w:line="240" w:lineRule="auto"/>
        <w:ind w:left="962" w:right="0" w:hanging="361"/>
        <w:jc w:val="left"/>
        <w:rPr>
          <w:sz w:val="24"/>
        </w:rPr>
      </w:pPr>
      <w:r>
        <w:rPr>
          <w:spacing w:val="-2"/>
          <w:sz w:val="24"/>
        </w:rPr>
        <w:t>“三大板块”布局</w:t>
      </w:r>
    </w:p>
    <w:p>
      <w:pPr>
        <w:pStyle w:val="BodyText"/>
        <w:spacing w:before="182" w:line="381" w:lineRule="auto"/>
        <w:ind w:right="219" w:firstLine="480"/>
      </w:pPr>
      <w:r>
        <w:rPr>
          <w:spacing w:val="-2"/>
        </w:rPr>
        <w:t>第一板块：在西部奔卜线、常溧线、长虹西路两侧乡镇，以夏溪、嘉泽为中</w:t>
      </w:r>
      <w:r>
        <w:rPr>
          <w:spacing w:val="-2"/>
        </w:rPr>
        <w:t xml:space="preserve">心发展花卉苗木。现有 </w:t>
      </w:r>
      <w:r>
        <w:t>11</w:t>
      </w:r>
      <w:r>
        <w:rPr>
          <w:spacing w:val="-7"/>
        </w:rPr>
        <w:t xml:space="preserve"> 万亩，规划到 </w:t>
      </w:r>
      <w:r>
        <w:t>15</w:t>
      </w:r>
      <w:r>
        <w:rPr>
          <w:spacing w:val="-5"/>
        </w:rPr>
        <w:t xml:space="preserve"> 万亩，向南延伸到东安湟里。</w:t>
      </w:r>
    </w:p>
    <w:p>
      <w:pPr>
        <w:pStyle w:val="BodyText"/>
        <w:spacing w:line="381" w:lineRule="auto"/>
        <w:ind w:right="99" w:firstLine="480"/>
      </w:pPr>
      <w:r>
        <w:rPr>
          <w:spacing w:val="3"/>
        </w:rPr>
        <w:t>第二板块：在东部沿</w:t>
      </w:r>
      <w:r>
        <w:t>f</w:t>
      </w:r>
      <w:r>
        <w:rPr>
          <w:spacing w:val="3"/>
        </w:rPr>
        <w:t>t</w:t>
      </w:r>
      <w:r>
        <w:rPr>
          <w:spacing w:val="2"/>
        </w:rPr>
        <w:t>各乡镇，漕桥、潘家、雪堰、洛阳、礼嘉、横林、焦溪等地区(ft</w:t>
      </w:r>
      <w:r>
        <w:rPr>
          <w:spacing w:val="-7"/>
        </w:rPr>
        <w:t xml:space="preserve">地)发展葡萄、桃、梨、杨梅、茶等特色林果茶产业。现有 </w:t>
      </w:r>
      <w:r>
        <w:t>3.3</w:t>
      </w:r>
      <w:r>
        <w:rPr>
          <w:spacing w:val="-19"/>
        </w:rPr>
        <w:t xml:space="preserve"> 万亩，</w:t>
      </w:r>
    </w:p>
    <w:p>
      <w:pPr>
        <w:spacing w:after="0" w:line="381" w:lineRule="auto"/>
        <w:sectPr>
          <w:footerReference w:type="default" r:id="rId21"/>
          <w:pgSz w:w="11910" w:h="16840"/>
          <w:pgMar w:top="1720" w:right="1480" w:bottom="1180" w:left="1580" w:header="0" w:footer="990"/>
          <w:pgNumType w:start="13"/>
          <w:cols w:space="708"/>
        </w:sectPr>
      </w:pPr>
    </w:p>
    <w:p>
      <w:pPr>
        <w:pStyle w:val="BodyText"/>
        <w:spacing w:before="55"/>
        <w:jc w:val="both"/>
      </w:pPr>
      <w:r>
        <w:rPr>
          <w:spacing w:val="-15"/>
        </w:rPr>
        <w:t xml:space="preserve">发展到 </w:t>
      </w:r>
      <w:r>
        <w:t>6</w:t>
      </w:r>
      <w:r>
        <w:rPr>
          <w:spacing w:val="-18"/>
        </w:rPr>
        <w:t xml:space="preserve"> 万亩。</w:t>
      </w:r>
    </w:p>
    <w:p>
      <w:pPr>
        <w:pStyle w:val="BodyText"/>
        <w:spacing w:before="182" w:line="381" w:lineRule="auto"/>
        <w:ind w:right="219" w:firstLine="480"/>
        <w:jc w:val="both"/>
      </w:pPr>
      <w:r>
        <w:rPr>
          <w:spacing w:val="-4"/>
        </w:rPr>
        <w:t xml:space="preserve">第三板块：在两湖沿湖 </w:t>
      </w:r>
      <w:r>
        <w:rPr>
          <w:spacing w:val="-2"/>
        </w:rPr>
        <w:t>8</w:t>
      </w:r>
      <w:r>
        <w:rPr>
          <w:spacing w:val="-15"/>
        </w:rPr>
        <w:t xml:space="preserve"> 乡镇 </w:t>
      </w:r>
      <w:r>
        <w:rPr>
          <w:spacing w:val="-2"/>
        </w:rPr>
        <w:t>1</w:t>
      </w:r>
      <w:r>
        <w:rPr>
          <w:spacing w:val="-7"/>
        </w:rPr>
        <w:t xml:space="preserve"> 区(农发区)发展特色水产、调优品种、压缩</w:t>
      </w:r>
      <w:r>
        <w:rPr>
          <w:spacing w:val="-2"/>
        </w:rPr>
        <w:t>围网面积。重点以牛塘、寨桥、南夏墅、嘉泽、农发区五镇(区)为主。东安、嘉</w:t>
      </w:r>
      <w:r>
        <w:rPr>
          <w:spacing w:val="-2"/>
        </w:rPr>
        <w:t>泽以养蟹为主，潘家、雪堰以太湖三白、河蚬为主。</w:t>
      </w:r>
    </w:p>
    <w:p>
      <w:pPr>
        <w:pStyle w:val="ListParagraph"/>
        <w:numPr>
          <w:ilvl w:val="0"/>
          <w:numId w:val="26"/>
        </w:numPr>
        <w:tabs>
          <w:tab w:val="left" w:pos="962"/>
        </w:tabs>
        <w:spacing w:before="0" w:after="0" w:line="240" w:lineRule="auto"/>
        <w:ind w:left="962" w:right="0" w:hanging="361"/>
        <w:jc w:val="left"/>
        <w:rPr>
          <w:sz w:val="24"/>
        </w:rPr>
      </w:pPr>
      <w:r>
        <w:rPr>
          <w:spacing w:val="-1"/>
          <w:sz w:val="24"/>
        </w:rPr>
        <w:t>大力营造都市农业，开发旅游农业产品</w:t>
      </w:r>
    </w:p>
    <w:p>
      <w:pPr>
        <w:pStyle w:val="BodyText"/>
        <w:spacing w:before="182"/>
        <w:ind w:left="601"/>
      </w:pPr>
      <w:r>
        <w:rPr>
          <w:spacing w:val="-1"/>
        </w:rPr>
        <w:t>开发休闲观光农业，形成以中心城区为中心的三条农业观光带：</w:t>
      </w:r>
    </w:p>
    <w:p>
      <w:pPr>
        <w:pStyle w:val="BodyText"/>
        <w:spacing w:before="181" w:line="381" w:lineRule="auto"/>
        <w:ind w:right="219" w:firstLine="480"/>
      </w:pPr>
      <w:r>
        <w:rPr>
          <w:spacing w:val="-1"/>
        </w:rPr>
        <w:t xml:space="preserve">向西，自行政中心、淹城遗址公园、艺林园到夏溪 </w:t>
      </w:r>
      <w:r>
        <w:t>3</w:t>
      </w:r>
      <w:r>
        <w:rPr>
          <w:spacing w:val="-6"/>
        </w:rPr>
        <w:t xml:space="preserve"> 万亩休闲观光花木园艺</w:t>
      </w:r>
      <w:r>
        <w:rPr>
          <w:spacing w:val="-4"/>
        </w:rPr>
        <w:t>基地。</w:t>
      </w:r>
    </w:p>
    <w:p>
      <w:pPr>
        <w:pStyle w:val="BodyText"/>
        <w:spacing w:line="381" w:lineRule="auto"/>
        <w:ind w:right="98" w:firstLine="480"/>
      </w:pPr>
      <w:r>
        <w:rPr>
          <w:spacing w:val="-2"/>
        </w:rPr>
        <w:t>向南，礼嘉、潘家、雪堰等千亩葡萄、千亩水密桃、千亩杨梅、无公害养牛，</w:t>
      </w:r>
      <w:r>
        <w:rPr>
          <w:spacing w:val="-2"/>
        </w:rPr>
        <w:t>到太湖风景区。</w:t>
      </w:r>
    </w:p>
    <w:p>
      <w:pPr>
        <w:pStyle w:val="BodyText"/>
        <w:ind w:left="601"/>
      </w:pPr>
      <w:r>
        <w:t>向东，洛阳水密桃、焦溪梨子、横ft</w:t>
      </w:r>
      <w:r>
        <w:rPr>
          <w:spacing w:val="-1"/>
        </w:rPr>
        <w:t>大林寺、白龙庙风景区。</w:t>
      </w:r>
    </w:p>
    <w:p>
      <w:pPr>
        <w:pStyle w:val="Heading4"/>
        <w:numPr>
          <w:ilvl w:val="3"/>
          <w:numId w:val="29"/>
        </w:numPr>
        <w:tabs>
          <w:tab w:val="left" w:pos="1508"/>
        </w:tabs>
        <w:spacing w:before="186" w:after="0" w:line="240" w:lineRule="auto"/>
        <w:ind w:left="1507" w:right="0" w:hanging="907"/>
        <w:jc w:val="left"/>
      </w:pPr>
      <w:r>
        <w:rPr>
          <w:spacing w:val="-3"/>
        </w:rPr>
        <w:t>工业布局</w:t>
      </w:r>
    </w:p>
    <w:p>
      <w:pPr>
        <w:pStyle w:val="ListParagraph"/>
        <w:numPr>
          <w:ilvl w:val="0"/>
          <w:numId w:val="25"/>
        </w:numPr>
        <w:tabs>
          <w:tab w:val="left" w:pos="1202"/>
        </w:tabs>
        <w:spacing w:before="75" w:after="0" w:line="240" w:lineRule="auto"/>
        <w:ind w:left="1202" w:right="0" w:hanging="601"/>
        <w:jc w:val="left"/>
        <w:rPr>
          <w:sz w:val="24"/>
        </w:rPr>
      </w:pPr>
      <w:r>
        <w:rPr>
          <w:spacing w:val="-2"/>
          <w:sz w:val="24"/>
        </w:rPr>
        <w:t>工业用地布局原则</w:t>
      </w:r>
    </w:p>
    <w:p>
      <w:pPr>
        <w:pStyle w:val="BodyText"/>
        <w:spacing w:before="181" w:line="381" w:lineRule="auto"/>
        <w:ind w:right="219" w:firstLine="480"/>
      </w:pPr>
      <w:r>
        <w:rPr>
          <w:spacing w:val="-2"/>
        </w:rPr>
        <w:t>坚持集中布局、环境协调、错位发展、规模经营、层次明显的原则进行用地</w:t>
      </w:r>
      <w:r>
        <w:rPr>
          <w:spacing w:val="-2"/>
        </w:rPr>
        <w:t>布局规划。</w:t>
      </w:r>
    </w:p>
    <w:p>
      <w:pPr>
        <w:pStyle w:val="ListParagraph"/>
        <w:numPr>
          <w:ilvl w:val="0"/>
          <w:numId w:val="25"/>
        </w:numPr>
        <w:tabs>
          <w:tab w:val="left" w:pos="1202"/>
        </w:tabs>
        <w:spacing w:before="0" w:after="0" w:line="240" w:lineRule="auto"/>
        <w:ind w:left="1202" w:right="0" w:hanging="601"/>
        <w:jc w:val="left"/>
        <w:rPr>
          <w:sz w:val="24"/>
        </w:rPr>
      </w:pPr>
      <w:r>
        <w:rPr>
          <w:spacing w:val="-2"/>
          <w:sz w:val="24"/>
        </w:rPr>
        <w:t>工业用地布局规划</w:t>
      </w:r>
    </w:p>
    <w:p>
      <w:pPr>
        <w:pStyle w:val="ListParagraph"/>
        <w:numPr>
          <w:ilvl w:val="1"/>
          <w:numId w:val="25"/>
        </w:numPr>
        <w:tabs>
          <w:tab w:val="left" w:pos="842"/>
        </w:tabs>
        <w:spacing w:before="182" w:after="0" w:line="240" w:lineRule="auto"/>
        <w:ind w:left="842" w:right="0" w:hanging="241"/>
        <w:jc w:val="left"/>
        <w:rPr>
          <w:sz w:val="24"/>
        </w:rPr>
      </w:pPr>
      <w:r>
        <w:rPr>
          <w:spacing w:val="-2"/>
          <w:sz w:val="24"/>
        </w:rPr>
        <w:t>高新技术产业开发区</w:t>
      </w:r>
    </w:p>
    <w:p>
      <w:pPr>
        <w:pStyle w:val="BodyText"/>
        <w:spacing w:before="181" w:line="381" w:lineRule="auto"/>
        <w:ind w:right="219" w:firstLine="480"/>
        <w:jc w:val="both"/>
      </w:pPr>
      <w:r>
        <w:rPr>
          <w:spacing w:val="-5"/>
        </w:rPr>
        <w:t xml:space="preserve">武进高新技术产业开发区是武进区最主要的经济增长点，到 </w:t>
      </w:r>
      <w:r>
        <w:rPr>
          <w:spacing w:val="-4"/>
        </w:rPr>
        <w:t>2020</w:t>
      </w:r>
      <w:r>
        <w:rPr>
          <w:spacing w:val="-7"/>
        </w:rPr>
        <w:t xml:space="preserve"> 年，其工业</w:t>
      </w:r>
      <w:r>
        <w:rPr>
          <w:spacing w:val="-5"/>
        </w:rPr>
        <w:t xml:space="preserve">经济份额应占到全区的三分之一以上，工业总产值达 </w:t>
      </w:r>
      <w:r>
        <w:rPr>
          <w:spacing w:val="-4"/>
        </w:rPr>
        <w:t>1500</w:t>
      </w:r>
      <w:r>
        <w:rPr>
          <w:spacing w:val="-7"/>
        </w:rPr>
        <w:t xml:space="preserve"> 亿元，规划工业用地为</w:t>
      </w:r>
      <w:r>
        <w:rPr>
          <w:spacing w:val="-4"/>
        </w:rPr>
        <w:t xml:space="preserve"> </w:t>
      </w:r>
      <w:r>
        <w:t>15</w:t>
      </w:r>
      <w:r>
        <w:rPr>
          <w:spacing w:val="-5"/>
        </w:rPr>
        <w:t xml:space="preserve"> 平方公里左右。每平方公里的产出值达 </w:t>
      </w:r>
      <w:r>
        <w:t>100</w:t>
      </w:r>
      <w:r>
        <w:rPr>
          <w:spacing w:val="-4"/>
        </w:rPr>
        <w:t xml:space="preserve"> 亿元。</w:t>
      </w:r>
    </w:p>
    <w:p>
      <w:pPr>
        <w:pStyle w:val="ListParagraph"/>
        <w:numPr>
          <w:ilvl w:val="1"/>
          <w:numId w:val="25"/>
        </w:numPr>
        <w:tabs>
          <w:tab w:val="left" w:pos="842"/>
        </w:tabs>
        <w:spacing w:before="0" w:after="0" w:line="240" w:lineRule="auto"/>
        <w:ind w:left="842" w:right="0" w:hanging="241"/>
        <w:jc w:val="left"/>
        <w:rPr>
          <w:sz w:val="24"/>
        </w:rPr>
      </w:pPr>
      <w:r>
        <w:rPr>
          <w:spacing w:val="-2"/>
          <w:sz w:val="24"/>
        </w:rPr>
        <w:t>乡镇工业集中区</w:t>
      </w:r>
    </w:p>
    <w:p>
      <w:pPr>
        <w:pStyle w:val="BodyText"/>
        <w:spacing w:before="182" w:line="381" w:lineRule="auto"/>
        <w:ind w:right="219" w:firstLine="480"/>
      </w:pPr>
      <w:r>
        <w:rPr>
          <w:spacing w:val="-2"/>
        </w:rPr>
        <w:t>按土地集约经营的原则，适当减少工业集中区的数量，扩大工业集中区的规</w:t>
      </w:r>
      <w:r>
        <w:rPr>
          <w:spacing w:val="-1"/>
        </w:rPr>
        <w:t xml:space="preserve">模，根据乡镇工业可能达到的产业规模，规划总工业用地约 </w:t>
      </w:r>
      <w:r>
        <w:t>50</w:t>
      </w:r>
      <w:r>
        <w:rPr>
          <w:spacing w:val="-5"/>
        </w:rPr>
        <w:t xml:space="preserve"> 平方公里。</w:t>
      </w:r>
    </w:p>
    <w:p>
      <w:pPr>
        <w:pStyle w:val="ListParagraph"/>
        <w:numPr>
          <w:ilvl w:val="1"/>
          <w:numId w:val="25"/>
        </w:numPr>
        <w:tabs>
          <w:tab w:val="left" w:pos="842"/>
        </w:tabs>
        <w:spacing w:before="0" w:after="0" w:line="240" w:lineRule="auto"/>
        <w:ind w:left="842" w:right="0" w:hanging="241"/>
        <w:jc w:val="left"/>
        <w:rPr>
          <w:sz w:val="24"/>
        </w:rPr>
      </w:pPr>
      <w:r>
        <w:rPr>
          <w:spacing w:val="-2"/>
          <w:sz w:val="24"/>
        </w:rPr>
        <w:t>大企业园区</w:t>
      </w:r>
    </w:p>
    <w:p>
      <w:pPr>
        <w:pStyle w:val="BodyText"/>
        <w:spacing w:before="182" w:line="381" w:lineRule="auto"/>
        <w:ind w:right="99" w:firstLine="480"/>
      </w:pPr>
      <w:r>
        <w:rPr>
          <w:spacing w:val="-3"/>
        </w:rPr>
        <w:t>在激烈的市场竞争中，武进培育壮大形成了若干个全国知名的大型企业集团，</w:t>
      </w:r>
      <w:r>
        <w:rPr>
          <w:spacing w:val="1"/>
        </w:rPr>
        <w:t>这些大型企业集团，通过产业链的带动，往往都成为地域上相对独立的工业集中</w:t>
      </w:r>
      <w:r>
        <w:rPr>
          <w:spacing w:val="-2"/>
        </w:rPr>
        <w:t xml:space="preserve">区，对这些园区，要留足发展空间，规划总工业用地约 </w:t>
      </w:r>
      <w:r>
        <w:t>18</w:t>
      </w:r>
      <w:r>
        <w:rPr>
          <w:spacing w:val="-10"/>
        </w:rPr>
        <w:t xml:space="preserve"> 平方公里。</w:t>
      </w:r>
    </w:p>
    <w:p>
      <w:pPr>
        <w:spacing w:after="0" w:line="381" w:lineRule="auto"/>
        <w:sectPr>
          <w:footerReference w:type="default" r:id="rId22"/>
          <w:pgSz w:w="11910" w:h="16840"/>
          <w:pgMar w:top="1720" w:right="1480" w:bottom="1180" w:left="1580" w:header="0" w:footer="990"/>
          <w:pgNumType w:start="14"/>
          <w:cols w:space="708"/>
        </w:sectPr>
      </w:pPr>
    </w:p>
    <w:p>
      <w:pPr>
        <w:pStyle w:val="Heading4"/>
        <w:numPr>
          <w:ilvl w:val="3"/>
          <w:numId w:val="29"/>
        </w:numPr>
        <w:tabs>
          <w:tab w:val="left" w:pos="1508"/>
        </w:tabs>
        <w:spacing w:before="0" w:after="0" w:line="401" w:lineRule="exact"/>
        <w:ind w:left="1507" w:right="0" w:hanging="907"/>
        <w:jc w:val="left"/>
      </w:pPr>
      <w:r>
        <w:rPr>
          <w:spacing w:val="-3"/>
        </w:rPr>
        <w:t>市场布局</w:t>
      </w:r>
    </w:p>
    <w:p>
      <w:pPr>
        <w:pStyle w:val="ListParagraph"/>
        <w:numPr>
          <w:ilvl w:val="0"/>
          <w:numId w:val="24"/>
        </w:numPr>
        <w:tabs>
          <w:tab w:val="left" w:pos="842"/>
        </w:tabs>
        <w:spacing w:before="74" w:after="0" w:line="240" w:lineRule="auto"/>
        <w:ind w:left="842" w:right="0" w:hanging="241"/>
        <w:jc w:val="left"/>
        <w:rPr>
          <w:sz w:val="24"/>
        </w:rPr>
      </w:pPr>
      <w:r>
        <w:rPr>
          <w:spacing w:val="-2"/>
          <w:sz w:val="24"/>
        </w:rPr>
        <w:t>城南物流园区</w:t>
      </w:r>
    </w:p>
    <w:p>
      <w:pPr>
        <w:pStyle w:val="BodyText"/>
        <w:spacing w:before="182"/>
        <w:ind w:left="601"/>
      </w:pPr>
      <w:r>
        <w:rPr>
          <w:spacing w:val="-1"/>
        </w:rPr>
        <w:t>在高新技术开发区内，依托联三高速公路道口，规划一个市级的物流园区。</w:t>
      </w:r>
    </w:p>
    <w:p>
      <w:pPr>
        <w:pStyle w:val="ListParagraph"/>
        <w:numPr>
          <w:ilvl w:val="0"/>
          <w:numId w:val="24"/>
        </w:numPr>
        <w:tabs>
          <w:tab w:val="left" w:pos="842"/>
        </w:tabs>
        <w:spacing w:before="181" w:after="0" w:line="240" w:lineRule="auto"/>
        <w:ind w:left="842" w:right="0" w:hanging="241"/>
        <w:jc w:val="left"/>
        <w:rPr>
          <w:sz w:val="24"/>
        </w:rPr>
      </w:pPr>
      <w:r>
        <w:rPr>
          <w:sz w:val="24"/>
        </w:rPr>
        <w:t>横ft</w:t>
      </w:r>
      <w:r>
        <w:rPr>
          <w:spacing w:val="-2"/>
          <w:sz w:val="24"/>
        </w:rPr>
        <w:t>桥物流中心</w:t>
      </w:r>
    </w:p>
    <w:p>
      <w:pPr>
        <w:pStyle w:val="BodyText"/>
        <w:spacing w:before="182"/>
        <w:ind w:left="601"/>
      </w:pPr>
      <w:r>
        <w:t>依托沪宁高速公路横ft</w:t>
      </w:r>
      <w:r>
        <w:rPr>
          <w:spacing w:val="-1"/>
        </w:rPr>
        <w:t>桥道口，布局物流中心。</w:t>
      </w:r>
    </w:p>
    <w:p>
      <w:pPr>
        <w:pStyle w:val="ListParagraph"/>
        <w:numPr>
          <w:ilvl w:val="0"/>
          <w:numId w:val="24"/>
        </w:numPr>
        <w:tabs>
          <w:tab w:val="left" w:pos="842"/>
        </w:tabs>
        <w:spacing w:before="181" w:after="0" w:line="240" w:lineRule="auto"/>
        <w:ind w:left="842" w:right="0" w:hanging="241"/>
        <w:jc w:val="left"/>
        <w:rPr>
          <w:sz w:val="24"/>
        </w:rPr>
      </w:pPr>
      <w:r>
        <w:rPr>
          <w:spacing w:val="-2"/>
          <w:sz w:val="24"/>
        </w:rPr>
        <w:t>奔牛物流中心</w:t>
      </w:r>
    </w:p>
    <w:p>
      <w:pPr>
        <w:pStyle w:val="BodyText"/>
        <w:spacing w:before="182"/>
        <w:ind w:left="601"/>
      </w:pPr>
      <w:r>
        <w:rPr>
          <w:spacing w:val="-1"/>
        </w:rPr>
        <w:t>依托铁路站场和运河水道，规划布局以原材料为主的物流中心。</w:t>
      </w:r>
    </w:p>
    <w:p>
      <w:pPr>
        <w:pStyle w:val="ListParagraph"/>
        <w:numPr>
          <w:ilvl w:val="0"/>
          <w:numId w:val="24"/>
        </w:numPr>
        <w:tabs>
          <w:tab w:val="left" w:pos="842"/>
        </w:tabs>
        <w:spacing w:before="181" w:after="0" w:line="240" w:lineRule="auto"/>
        <w:ind w:left="842" w:right="0" w:hanging="241"/>
        <w:jc w:val="left"/>
        <w:rPr>
          <w:sz w:val="24"/>
        </w:rPr>
      </w:pPr>
      <w:r>
        <w:rPr>
          <w:spacing w:val="-3"/>
          <w:sz w:val="24"/>
        </w:rPr>
        <w:t>专业市场</w:t>
      </w:r>
    </w:p>
    <w:p>
      <w:pPr>
        <w:pStyle w:val="BodyText"/>
        <w:spacing w:before="182" w:line="381" w:lineRule="auto"/>
        <w:ind w:right="219" w:firstLine="480"/>
        <w:jc w:val="both"/>
      </w:pPr>
      <w:r>
        <w:rPr>
          <w:spacing w:val="-2"/>
        </w:rPr>
        <w:t>巩固完善现有的专业市场，如邹区灯具、崔桥地板、漕桥石材、横林钢材、</w:t>
      </w:r>
      <w:r>
        <w:rPr>
          <w:spacing w:val="-2"/>
        </w:rPr>
        <w:t>寨桥水产品批发、横ft桥农副产品、夏溪花木等专业市场，新建林果批发市场和</w:t>
      </w:r>
      <w:r>
        <w:rPr>
          <w:spacing w:val="-2"/>
        </w:rPr>
        <w:t>水果冷藏库。</w:t>
      </w:r>
    </w:p>
    <w:p>
      <w:pPr>
        <w:pStyle w:val="Heading4"/>
        <w:numPr>
          <w:ilvl w:val="3"/>
          <w:numId w:val="29"/>
        </w:numPr>
        <w:tabs>
          <w:tab w:val="left" w:pos="1508"/>
        </w:tabs>
        <w:spacing w:before="4" w:after="0" w:line="240" w:lineRule="auto"/>
        <w:ind w:left="1507" w:right="0" w:hanging="907"/>
        <w:jc w:val="left"/>
      </w:pPr>
      <w:r>
        <w:rPr>
          <w:spacing w:val="-3"/>
        </w:rPr>
        <w:t>旅游产业</w:t>
      </w:r>
    </w:p>
    <w:p>
      <w:pPr>
        <w:pStyle w:val="BodyText"/>
        <w:spacing w:before="75" w:line="381" w:lineRule="auto"/>
        <w:ind w:right="219" w:firstLine="480"/>
        <w:jc w:val="both"/>
      </w:pPr>
      <w:r>
        <w:rPr>
          <w:spacing w:val="-2"/>
        </w:rPr>
        <w:t>武进有丰富的自然和人文旅游资源，将旅游资源开发为旅游产品，并形成旅</w:t>
      </w:r>
      <w:r>
        <w:rPr>
          <w:spacing w:val="-2"/>
        </w:rPr>
        <w:t>游产业，除需要从旅游的“玩、食、住、行、购”五方面创造配套条件外，还需</w:t>
      </w:r>
      <w:r>
        <w:rPr>
          <w:spacing w:val="-2"/>
        </w:rPr>
        <w:t>对景区景点开发建设、包装、宣传，以至通信、保安设施与措施落实。</w:t>
      </w:r>
    </w:p>
    <w:p>
      <w:pPr>
        <w:pStyle w:val="ListParagraph"/>
        <w:numPr>
          <w:ilvl w:val="0"/>
          <w:numId w:val="23"/>
        </w:numPr>
        <w:tabs>
          <w:tab w:val="left" w:pos="1202"/>
        </w:tabs>
        <w:spacing w:before="0" w:after="0" w:line="240" w:lineRule="auto"/>
        <w:ind w:left="1202" w:right="0" w:hanging="601"/>
        <w:jc w:val="left"/>
        <w:rPr>
          <w:sz w:val="24"/>
        </w:rPr>
      </w:pPr>
      <w:r>
        <w:rPr>
          <w:spacing w:val="-2"/>
          <w:sz w:val="24"/>
        </w:rPr>
        <w:t>现代都市景观区</w:t>
      </w:r>
    </w:p>
    <w:p>
      <w:pPr>
        <w:pStyle w:val="BodyText"/>
        <w:spacing w:before="181" w:line="381" w:lineRule="auto"/>
        <w:ind w:right="219" w:firstLine="480"/>
        <w:jc w:val="both"/>
      </w:pPr>
      <w:r>
        <w:rPr>
          <w:spacing w:val="-2"/>
        </w:rPr>
        <w:t>武进新城区已拉开框架，现代化新城的布局和街景已初具倪端。随着老城区</w:t>
      </w:r>
      <w:r>
        <w:rPr>
          <w:spacing w:val="-2"/>
        </w:rPr>
        <w:t>改造整合，新城区建设的继续推进，将展现武进中心城区特有的魅力，显示出与</w:t>
      </w:r>
      <w:r>
        <w:rPr>
          <w:spacing w:val="-2"/>
        </w:rPr>
        <w:t>常州市区其他城区不同的现代都市景观区。</w:t>
      </w:r>
    </w:p>
    <w:p>
      <w:pPr>
        <w:pStyle w:val="ListParagraph"/>
        <w:numPr>
          <w:ilvl w:val="0"/>
          <w:numId w:val="23"/>
        </w:numPr>
        <w:tabs>
          <w:tab w:val="left" w:pos="1202"/>
        </w:tabs>
        <w:spacing w:before="1" w:after="0" w:line="240" w:lineRule="auto"/>
        <w:ind w:left="1202" w:right="0" w:hanging="601"/>
        <w:jc w:val="left"/>
        <w:rPr>
          <w:sz w:val="24"/>
        </w:rPr>
      </w:pPr>
      <w:r>
        <w:rPr>
          <w:spacing w:val="-2"/>
          <w:sz w:val="24"/>
        </w:rPr>
        <w:t>春秋淹城遗址公园</w:t>
      </w:r>
    </w:p>
    <w:p>
      <w:pPr>
        <w:pStyle w:val="BodyText"/>
        <w:spacing w:before="181" w:line="381" w:lineRule="auto"/>
        <w:ind w:right="99" w:firstLine="480"/>
        <w:jc w:val="both"/>
      </w:pPr>
      <w:r>
        <w:rPr>
          <w:spacing w:val="2"/>
        </w:rPr>
        <w:t>具有极重要历史价值和优良自然风貌的春秋淹城地面城池遗址，是我国春秋</w:t>
      </w:r>
      <w:r>
        <w:rPr>
          <w:spacing w:val="-6"/>
        </w:rPr>
        <w:t>时期保存下来的最古老、最完整的地面城池。“明清看北京，隋唐看西安，春秋看</w:t>
      </w:r>
      <w:r>
        <w:rPr>
          <w:spacing w:val="-25"/>
        </w:rPr>
        <w:t>淹城”。北京近年建了“元大都遗址公园”，武进规划建设了“春秋淹城遗址公园”。</w:t>
      </w:r>
    </w:p>
    <w:p>
      <w:pPr>
        <w:pStyle w:val="ListParagraph"/>
        <w:numPr>
          <w:ilvl w:val="0"/>
          <w:numId w:val="23"/>
        </w:numPr>
        <w:tabs>
          <w:tab w:val="left" w:pos="1202"/>
        </w:tabs>
        <w:spacing w:before="0" w:after="0" w:line="240" w:lineRule="auto"/>
        <w:ind w:left="1202" w:right="0" w:hanging="601"/>
        <w:jc w:val="left"/>
        <w:rPr>
          <w:sz w:val="24"/>
        </w:rPr>
      </w:pPr>
      <w:r>
        <w:rPr>
          <w:spacing w:val="-1"/>
          <w:sz w:val="24"/>
        </w:rPr>
        <w:t>环滆湖休闲旅游度假区</w:t>
      </w:r>
    </w:p>
    <w:p>
      <w:pPr>
        <w:pStyle w:val="BodyText"/>
        <w:spacing w:before="182" w:line="381" w:lineRule="auto"/>
        <w:ind w:right="99" w:firstLine="480"/>
      </w:pPr>
      <w:r>
        <w:rPr>
          <w:spacing w:val="-5"/>
        </w:rPr>
        <w:t xml:space="preserve">以滆湖水面为中心，以农发区为旅游发展中轴，两侧 </w:t>
      </w:r>
      <w:r>
        <w:rPr>
          <w:spacing w:val="-2"/>
        </w:rPr>
        <w:t>6</w:t>
      </w:r>
      <w:r>
        <w:rPr>
          <w:spacing w:val="-10"/>
        </w:rPr>
        <w:t xml:space="preserve"> 个镇沿湖湿地为主体，</w:t>
      </w:r>
      <w:r>
        <w:rPr>
          <w:spacing w:val="-8"/>
        </w:rPr>
        <w:t>建成环滆湖旅游风景区，内容包括“三区一带一城”，核心生活服务区、旅游度假</w:t>
      </w:r>
      <w:r>
        <w:rPr>
          <w:spacing w:val="-2"/>
        </w:rPr>
        <w:t>区、生态科技农业区、田园风光带、水景娱乐城。</w:t>
      </w:r>
    </w:p>
    <w:p>
      <w:pPr>
        <w:spacing w:after="0" w:line="381" w:lineRule="auto"/>
        <w:sectPr>
          <w:footerReference w:type="default" r:id="rId23"/>
          <w:pgSz w:w="11910" w:h="16840"/>
          <w:pgMar w:top="1820" w:right="1480" w:bottom="1180" w:left="1580" w:header="0" w:footer="990"/>
          <w:pgNumType w:start="15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1202"/>
        </w:tabs>
        <w:spacing w:before="55" w:after="0" w:line="240" w:lineRule="auto"/>
        <w:ind w:left="1202" w:right="0" w:hanging="601"/>
        <w:jc w:val="left"/>
        <w:rPr>
          <w:sz w:val="24"/>
        </w:rPr>
      </w:pPr>
      <w:r>
        <w:rPr>
          <w:spacing w:val="-2"/>
          <w:sz w:val="24"/>
        </w:rPr>
        <w:t>环太湖湾旅游度假区</w:t>
      </w:r>
    </w:p>
    <w:p>
      <w:pPr>
        <w:pStyle w:val="BodyText"/>
        <w:spacing w:before="182" w:line="381" w:lineRule="auto"/>
        <w:ind w:right="99" w:firstLine="480"/>
      </w:pPr>
      <w:r>
        <w:t>依托本区南部太湖湾ft</w:t>
      </w:r>
      <w:r>
        <w:rPr>
          <w:spacing w:val="-5"/>
        </w:rPr>
        <w:t>、水自然风光，发展生态型休闲度假和康体保健旅游，</w:t>
      </w:r>
      <w:r>
        <w:rPr>
          <w:spacing w:val="2"/>
        </w:rPr>
        <w:t>建成以休闲度假、</w:t>
      </w:r>
      <w:r>
        <w:t>f</w:t>
      </w:r>
      <w:r>
        <w:rPr>
          <w:spacing w:val="3"/>
        </w:rPr>
        <w:t>t</w:t>
      </w:r>
      <w:r>
        <w:rPr>
          <w:spacing w:val="1"/>
        </w:rPr>
        <w:t>林风光和文化娱乐等项目为主的常州市新兴的省级旅游度假</w:t>
      </w:r>
      <w:r>
        <w:rPr>
          <w:spacing w:val="-9"/>
        </w:rPr>
        <w:t>区。布局结构为“二带一区”。即休闲度假带</w:t>
      </w:r>
      <w:r>
        <w:t>，ft林风光带，文化娱乐区。</w:t>
      </w:r>
    </w:p>
    <w:p>
      <w:pPr>
        <w:pStyle w:val="ListParagraph"/>
        <w:numPr>
          <w:ilvl w:val="0"/>
          <w:numId w:val="23"/>
        </w:numPr>
        <w:tabs>
          <w:tab w:val="left" w:pos="1202"/>
        </w:tabs>
        <w:spacing w:before="0" w:after="0" w:line="240" w:lineRule="auto"/>
        <w:ind w:left="1202" w:right="0" w:hanging="601"/>
        <w:jc w:val="left"/>
        <w:rPr>
          <w:sz w:val="24"/>
        </w:rPr>
      </w:pPr>
      <w:r>
        <w:rPr>
          <w:sz w:val="24"/>
        </w:rPr>
        <w:t>横ft</w:t>
      </w:r>
      <w:r>
        <w:rPr>
          <w:spacing w:val="-2"/>
          <w:sz w:val="24"/>
        </w:rPr>
        <w:t>森林公园风景区</w:t>
      </w:r>
    </w:p>
    <w:p>
      <w:pPr>
        <w:pStyle w:val="BodyText"/>
        <w:spacing w:before="182" w:line="381" w:lineRule="auto"/>
        <w:ind w:right="219" w:firstLine="480"/>
      </w:pPr>
      <w:r>
        <w:rPr>
          <w:spacing w:val="-2"/>
        </w:rPr>
        <w:t>由清明ft、芳茂ft组成的横ft风景区，以ft景、森林和名胜古迹为特色。规</w:t>
      </w:r>
      <w:r>
        <w:rPr>
          <w:spacing w:val="-2"/>
        </w:rPr>
        <w:t>划为集休闲、爬ft、观光、宗教文化活动、游乐为一体的森林公园。</w:t>
      </w:r>
    </w:p>
    <w:p>
      <w:pPr>
        <w:pStyle w:val="ListParagraph"/>
        <w:numPr>
          <w:ilvl w:val="0"/>
          <w:numId w:val="23"/>
        </w:numPr>
        <w:tabs>
          <w:tab w:val="left" w:pos="1202"/>
        </w:tabs>
        <w:spacing w:before="0" w:after="0" w:line="240" w:lineRule="auto"/>
        <w:ind w:left="1202" w:right="0" w:hanging="601"/>
        <w:jc w:val="left"/>
        <w:rPr>
          <w:sz w:val="24"/>
        </w:rPr>
      </w:pPr>
      <w:r>
        <w:rPr>
          <w:spacing w:val="-2"/>
          <w:sz w:val="24"/>
        </w:rPr>
        <w:t>西部生态旅游区</w:t>
      </w:r>
    </w:p>
    <w:p>
      <w:pPr>
        <w:pStyle w:val="BodyText"/>
        <w:spacing w:before="181" w:line="381" w:lineRule="auto"/>
        <w:ind w:right="219" w:firstLine="480"/>
        <w:jc w:val="both"/>
      </w:pPr>
      <w:r>
        <w:rPr>
          <w:spacing w:val="-2"/>
        </w:rPr>
        <w:t>以夏溪镇为中心，包括嘉泽、厚余、卜弋花木种植基地的绿色乡镇生态旅游</w:t>
      </w:r>
      <w:r>
        <w:rPr>
          <w:spacing w:val="-2"/>
        </w:rPr>
        <w:t>景区。主要景点有：以艺林园为中心的厚余花木市场景点，包括太和观寺庙；以夏溪花木市场为中心，包括一里庙、昌福寺在内的中心镇区景点；沿常溧线“十</w:t>
      </w:r>
      <w:r>
        <w:rPr>
          <w:spacing w:val="-2"/>
        </w:rPr>
        <w:t>里花廊”景点；西郊森林公园景点；整个三万亩花木种植园地的生态景观。</w:t>
      </w:r>
    </w:p>
    <w:p>
      <w:pPr>
        <w:pStyle w:val="ListParagraph"/>
        <w:numPr>
          <w:ilvl w:val="0"/>
          <w:numId w:val="23"/>
        </w:numPr>
        <w:tabs>
          <w:tab w:val="left" w:pos="1202"/>
        </w:tabs>
        <w:spacing w:before="0" w:after="0" w:line="240" w:lineRule="auto"/>
        <w:ind w:left="1202" w:right="0" w:hanging="601"/>
        <w:jc w:val="left"/>
        <w:rPr>
          <w:sz w:val="24"/>
        </w:rPr>
      </w:pPr>
      <w:r>
        <w:rPr>
          <w:spacing w:val="-2"/>
          <w:sz w:val="24"/>
        </w:rPr>
        <w:t>三条都市农业观光带</w:t>
      </w:r>
    </w:p>
    <w:p>
      <w:pPr>
        <w:pStyle w:val="ListParagraph"/>
        <w:numPr>
          <w:ilvl w:val="1"/>
          <w:numId w:val="23"/>
        </w:numPr>
        <w:tabs>
          <w:tab w:val="left" w:pos="842"/>
        </w:tabs>
        <w:spacing w:before="182" w:after="0" w:line="381" w:lineRule="auto"/>
        <w:ind w:left="121" w:right="219" w:firstLine="480"/>
        <w:jc w:val="left"/>
        <w:rPr>
          <w:sz w:val="24"/>
        </w:rPr>
      </w:pPr>
      <w:r>
        <w:rPr>
          <w:spacing w:val="-1"/>
          <w:sz w:val="24"/>
        </w:rPr>
        <w:t xml:space="preserve">自武进区行政中心向西，经淹城遗址公园、农发区、艺林园、夏溪 </w:t>
      </w:r>
      <w:r>
        <w:rPr>
          <w:sz w:val="24"/>
        </w:rPr>
        <w:t>3</w:t>
      </w:r>
      <w:r>
        <w:rPr>
          <w:spacing w:val="-10"/>
          <w:sz w:val="24"/>
        </w:rPr>
        <w:t xml:space="preserve"> 万亩</w:t>
      </w:r>
      <w:r>
        <w:rPr>
          <w:spacing w:val="-2"/>
          <w:sz w:val="24"/>
        </w:rPr>
        <w:t>花木观光园。</w:t>
      </w:r>
    </w:p>
    <w:p>
      <w:pPr>
        <w:pStyle w:val="ListParagraph"/>
        <w:numPr>
          <w:ilvl w:val="1"/>
          <w:numId w:val="23"/>
        </w:numPr>
        <w:tabs>
          <w:tab w:val="left" w:pos="842"/>
        </w:tabs>
        <w:spacing w:before="0" w:after="0" w:line="381" w:lineRule="auto"/>
        <w:ind w:left="121" w:right="219" w:firstLine="480"/>
        <w:jc w:val="left"/>
        <w:rPr>
          <w:sz w:val="24"/>
        </w:rPr>
      </w:pPr>
      <w:r>
        <w:rPr>
          <w:spacing w:val="-2"/>
          <w:sz w:val="24"/>
        </w:rPr>
        <w:t>自行政中心向南，经礼嘉千亩葡萄园、潘家千亩水蜜桃园、雪堰千亩杨梅</w:t>
      </w:r>
      <w:r>
        <w:rPr>
          <w:spacing w:val="-2"/>
          <w:sz w:val="24"/>
        </w:rPr>
        <w:t>园到太湖湾风景区。</w:t>
      </w:r>
    </w:p>
    <w:p>
      <w:pPr>
        <w:pStyle w:val="ListParagraph"/>
        <w:numPr>
          <w:ilvl w:val="1"/>
          <w:numId w:val="23"/>
        </w:numPr>
        <w:tabs>
          <w:tab w:val="left" w:pos="842"/>
        </w:tabs>
        <w:spacing w:before="0" w:after="0" w:line="240" w:lineRule="auto"/>
        <w:ind w:left="842" w:right="0" w:hanging="241"/>
        <w:jc w:val="left"/>
        <w:rPr>
          <w:sz w:val="24"/>
        </w:rPr>
      </w:pPr>
      <w:r>
        <w:rPr>
          <w:sz w:val="24"/>
        </w:rPr>
        <w:t>向东，到洛阳、横ft桥、焦溪、以横ft</w:t>
      </w:r>
      <w:r>
        <w:rPr>
          <w:spacing w:val="-2"/>
          <w:sz w:val="24"/>
        </w:rPr>
        <w:t>风景区为中心。</w:t>
      </w:r>
    </w:p>
    <w:p>
      <w:pPr>
        <w:spacing w:after="0" w:line="240" w:lineRule="auto"/>
        <w:jc w:val="left"/>
        <w:rPr>
          <w:sz w:val="24"/>
        </w:rPr>
        <w:sectPr>
          <w:footerReference w:type="default" r:id="rId24"/>
          <w:pgSz w:w="11910" w:h="16840"/>
          <w:pgMar w:top="1720" w:right="1480" w:bottom="1180" w:left="1580" w:header="0" w:footer="990"/>
          <w:pgNumType w:start="16"/>
          <w:cols w:space="708"/>
        </w:sectPr>
      </w:pPr>
    </w:p>
    <w:p>
      <w:pPr>
        <w:pStyle w:val="Heading1"/>
      </w:pPr>
      <w:bookmarkStart w:id="26" w:name="_TOC_250057"/>
      <w:r>
        <w:t>第三章</w:t>
      </w:r>
      <w:r>
        <w:rPr>
          <w:spacing w:val="54"/>
          <w:w w:val="150"/>
        </w:rPr>
        <w:t xml:space="preserve"> </w:t>
      </w:r>
      <w:bookmarkEnd w:id="26"/>
      <w:r>
        <w:rPr>
          <w:spacing w:val="-2"/>
        </w:rPr>
        <w:t>供水现状及评价</w:t>
      </w:r>
    </w:p>
    <w:p>
      <w:pPr>
        <w:pStyle w:val="Heading2"/>
        <w:spacing w:before="127"/>
      </w:pPr>
      <w:bookmarkStart w:id="27" w:name="_TOC_250056"/>
      <w:r>
        <w:t>第一节</w:t>
      </w:r>
      <w:r>
        <w:rPr>
          <w:spacing w:val="43"/>
          <w:w w:val="150"/>
        </w:rPr>
        <w:t xml:space="preserve"> </w:t>
      </w:r>
      <w:bookmarkEnd w:id="27"/>
      <w:r>
        <w:rPr>
          <w:spacing w:val="-3"/>
        </w:rPr>
        <w:t>供水水源</w:t>
      </w:r>
    </w:p>
    <w:p>
      <w:pPr>
        <w:pStyle w:val="BodyText"/>
        <w:spacing w:before="44" w:line="381" w:lineRule="auto"/>
        <w:ind w:right="219" w:firstLine="480"/>
        <w:jc w:val="both"/>
      </w:pPr>
      <w:r>
        <w:rPr>
          <w:spacing w:val="-2"/>
        </w:rPr>
        <w:t xml:space="preserve">湖塘水厂原供水水源取自滆湖，滆湖引水工程规模 </w:t>
      </w:r>
      <w:r>
        <w:rPr>
          <w:rFonts w:ascii="Times New Roman" w:eastAsia="Times New Roman"/>
        </w:rPr>
        <w:t>10.0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10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vertAlign w:val="baseline"/>
        </w:rPr>
        <w:t>日，一期工程</w:t>
      </w:r>
      <w:r>
        <w:rPr>
          <w:spacing w:val="-6"/>
          <w:vertAlign w:val="baseline"/>
        </w:rPr>
        <w:t xml:space="preserve">装机容量 </w:t>
      </w:r>
      <w:r>
        <w:rPr>
          <w:rFonts w:ascii="Times New Roman" w:eastAsia="Times New Roman"/>
          <w:vertAlign w:val="baseline"/>
        </w:rPr>
        <w:t>6.0</w:t>
      </w:r>
      <w:r>
        <w:rPr>
          <w:rFonts w:ascii="Times New Roman" w:eastAsia="Times New Roman"/>
          <w:spacing w:val="-15"/>
          <w:vertAlign w:val="baseline"/>
        </w:rPr>
        <w:t xml:space="preserve"> </w:t>
      </w:r>
      <w:r>
        <w:rPr>
          <w:spacing w:val="-10"/>
          <w:vertAlign w:val="baseline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spacing w:val="-8"/>
          <w:vertAlign w:val="baseline"/>
        </w:rPr>
        <w:t xml:space="preserve">日，于 </w:t>
      </w:r>
      <w:r>
        <w:rPr>
          <w:rFonts w:ascii="Times New Roman" w:eastAsia="Times New Roman"/>
          <w:vertAlign w:val="baseline"/>
        </w:rPr>
        <w:t>1995</w:t>
      </w:r>
      <w:r>
        <w:rPr>
          <w:rFonts w:ascii="Times New Roman" w:eastAsia="Times New Roman"/>
          <w:spacing w:val="-15"/>
          <w:vertAlign w:val="baseline"/>
        </w:rPr>
        <w:t xml:space="preserve"> </w:t>
      </w:r>
      <w:r>
        <w:rPr>
          <w:vertAlign w:val="baseline"/>
        </w:rPr>
        <w:t>年竣工。由于滆湖容量较小，水深浅，周围受宜</w:t>
      </w:r>
      <w:r>
        <w:rPr>
          <w:spacing w:val="-2"/>
          <w:vertAlign w:val="baseline"/>
        </w:rPr>
        <w:t>兴、金坛、丹阳排放的影响，湖水受污染较严重，其富营养化程度较高，该取水头部现已作为武进工业水厂水源及湖塘水厂备用水源。湖塘水厂现以长江水作为</w:t>
      </w:r>
      <w:r>
        <w:rPr>
          <w:spacing w:val="-2"/>
          <w:vertAlign w:val="baseline"/>
        </w:rPr>
        <w:t>水厂水源。</w:t>
      </w:r>
    </w:p>
    <w:p>
      <w:pPr>
        <w:pStyle w:val="BodyText"/>
        <w:spacing w:before="1" w:line="381" w:lineRule="auto"/>
        <w:ind w:right="219" w:firstLine="480"/>
        <w:jc w:val="both"/>
      </w:pPr>
      <w:r>
        <w:rPr>
          <w:spacing w:val="-2"/>
        </w:rPr>
        <w:t>长江引水一期工程原水取自长江，位于常州新北区春江镇新华村，取水头部</w:t>
      </w:r>
      <w:r>
        <w:rPr>
          <w:spacing w:val="-9"/>
        </w:rPr>
        <w:t xml:space="preserve">规模为 </w:t>
      </w:r>
      <w:r>
        <w:rPr>
          <w:rFonts w:ascii="Times New Roman" w:eastAsia="Times New Roman"/>
          <w:spacing w:val="-2"/>
        </w:rPr>
        <w:t>40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11"/>
        </w:rPr>
        <w:t xml:space="preserve">万米 </w:t>
      </w:r>
      <w:r>
        <w:rPr>
          <w:rFonts w:ascii="Times New Roman" w:eastAsia="Times New Roman"/>
          <w:spacing w:val="-2"/>
          <w:vertAlign w:val="superscript"/>
        </w:rPr>
        <w:t>3</w:t>
      </w:r>
      <w:r>
        <w:rPr>
          <w:rFonts w:ascii="Times New Roman" w:eastAsia="Times New Roman"/>
          <w:spacing w:val="-2"/>
          <w:vertAlign w:val="baseline"/>
        </w:rPr>
        <w:t>/</w:t>
      </w:r>
      <w:r>
        <w:rPr>
          <w:spacing w:val="-4"/>
          <w:vertAlign w:val="baseline"/>
        </w:rPr>
        <w:t xml:space="preserve">日，取水泵房一期装机容量为为 </w:t>
      </w:r>
      <w:r>
        <w:rPr>
          <w:rFonts w:ascii="Times New Roman" w:eastAsia="Times New Roman"/>
          <w:spacing w:val="-2"/>
          <w:vertAlign w:val="baseline"/>
        </w:rPr>
        <w:t>20</w:t>
      </w:r>
      <w:r>
        <w:rPr>
          <w:rFonts w:ascii="Times New Roman" w:eastAsia="Times New Roman"/>
          <w:spacing w:val="-13"/>
          <w:vertAlign w:val="baseline"/>
        </w:rPr>
        <w:t xml:space="preserve"> </w:t>
      </w:r>
      <w:r>
        <w:rPr>
          <w:spacing w:val="-11"/>
          <w:vertAlign w:val="baseline"/>
        </w:rPr>
        <w:t xml:space="preserve">万米 </w:t>
      </w:r>
      <w:r>
        <w:rPr>
          <w:rFonts w:ascii="Times New Roman" w:eastAsia="Times New Roman"/>
          <w:spacing w:val="-2"/>
          <w:vertAlign w:val="superscript"/>
        </w:rPr>
        <w:t>3</w:t>
      </w:r>
      <w:r>
        <w:rPr>
          <w:rFonts w:ascii="Times New Roman" w:eastAsia="Times New Roman"/>
          <w:spacing w:val="-2"/>
          <w:vertAlign w:val="baseline"/>
        </w:rPr>
        <w:t>/</w:t>
      </w:r>
      <w:r>
        <w:rPr>
          <w:spacing w:val="-6"/>
          <w:vertAlign w:val="baseline"/>
        </w:rPr>
        <w:t xml:space="preserve">日，土建规模为 </w:t>
      </w:r>
      <w:r>
        <w:rPr>
          <w:rFonts w:ascii="Times New Roman" w:eastAsia="Times New Roman"/>
          <w:spacing w:val="-2"/>
          <w:vertAlign w:val="baseline"/>
        </w:rPr>
        <w:t>40</w:t>
      </w:r>
      <w:r>
        <w:rPr>
          <w:rFonts w:ascii="Times New Roman" w:eastAsia="Times New Roman"/>
          <w:spacing w:val="-13"/>
          <w:vertAlign w:val="baseline"/>
        </w:rPr>
        <w:t xml:space="preserve"> </w:t>
      </w:r>
      <w:r>
        <w:rPr>
          <w:spacing w:val="-2"/>
          <w:vertAlign w:val="baseline"/>
        </w:rPr>
        <w:t>万</w:t>
      </w:r>
      <w:r>
        <w:rPr>
          <w:spacing w:val="-15"/>
          <w:vertAlign w:val="baseline"/>
        </w:rPr>
        <w:t xml:space="preserve">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spacing w:val="-8"/>
          <w:vertAlign w:val="baseline"/>
        </w:rPr>
        <w:t xml:space="preserve">日，于 </w:t>
      </w:r>
      <w:r>
        <w:rPr>
          <w:rFonts w:ascii="Times New Roman" w:eastAsia="Times New Roman"/>
          <w:vertAlign w:val="baseline"/>
        </w:rPr>
        <w:t xml:space="preserve">2003 </w:t>
      </w:r>
      <w:r>
        <w:rPr>
          <w:spacing w:val="-15"/>
          <w:vertAlign w:val="baseline"/>
        </w:rPr>
        <w:t xml:space="preserve">年 </w:t>
      </w:r>
      <w:r>
        <w:rPr>
          <w:rFonts w:ascii="Times New Roman" w:eastAsia="Times New Roman"/>
          <w:vertAlign w:val="baseline"/>
        </w:rPr>
        <w:t xml:space="preserve">8 </w:t>
      </w:r>
      <w:r>
        <w:rPr>
          <w:vertAlign w:val="baseline"/>
        </w:rPr>
        <w:t>月正式投产运行。</w:t>
      </w:r>
    </w:p>
    <w:p>
      <w:pPr>
        <w:pStyle w:val="BodyText"/>
        <w:spacing w:line="381" w:lineRule="auto"/>
        <w:ind w:right="219" w:firstLine="480"/>
        <w:jc w:val="both"/>
      </w:pPr>
      <w:r>
        <w:rPr>
          <w:spacing w:val="-2"/>
        </w:rPr>
        <w:t>城镇水厂日前暂以地表水或地下水为水源，此外部分企业利用地下水作为自</w:t>
      </w:r>
      <w:r>
        <w:rPr>
          <w:spacing w:val="-5"/>
        </w:rPr>
        <w:t xml:space="preserve">备水源；随着区域联网供水的建设，从湖塘水厂送至各乡镇的输清水主管道近 </w:t>
      </w:r>
      <w:r>
        <w:rPr>
          <w:rFonts w:ascii="Times New Roman" w:eastAsia="Times New Roman"/>
          <w:spacing w:val="-4"/>
        </w:rPr>
        <w:t>30</w:t>
      </w:r>
      <w:r>
        <w:rPr>
          <w:rFonts w:ascii="Times New Roman" w:eastAsia="Times New Roman"/>
          <w:spacing w:val="-4"/>
        </w:rPr>
        <w:t>0</w:t>
      </w:r>
      <w:r>
        <w:rPr>
          <w:spacing w:val="-2"/>
        </w:rPr>
        <w:t xml:space="preserve">公里已铺设完成，长江水在 </w:t>
      </w:r>
      <w:r>
        <w:rPr>
          <w:rFonts w:ascii="Times New Roman" w:eastAsia="Times New Roman"/>
        </w:rPr>
        <w:t xml:space="preserve">2003 </w:t>
      </w:r>
      <w:r>
        <w:rPr>
          <w:spacing w:val="-11"/>
        </w:rPr>
        <w:t xml:space="preserve">年 </w:t>
      </w:r>
      <w:r>
        <w:rPr>
          <w:rFonts w:ascii="Times New Roman" w:eastAsia="Times New Roman"/>
        </w:rPr>
        <w:t xml:space="preserve">9 </w:t>
      </w:r>
      <w:r>
        <w:t>月逐渐送至各乡镇。</w:t>
      </w:r>
    </w:p>
    <w:p>
      <w:pPr>
        <w:pStyle w:val="BodyText"/>
        <w:spacing w:line="381" w:lineRule="auto"/>
        <w:ind w:right="218" w:firstLine="480"/>
        <w:jc w:val="both"/>
      </w:pPr>
      <w:r>
        <w:rPr>
          <w:spacing w:val="-2"/>
        </w:rPr>
        <w:t xml:space="preserve">武进工业水厂原水取自滆湖，取水头部规模 </w:t>
      </w:r>
      <w:r>
        <w:rPr>
          <w:rFonts w:ascii="Times New Roman" w:eastAsia="Times New Roman"/>
        </w:rPr>
        <w:t>20.0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10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vertAlign w:val="baseline"/>
        </w:rPr>
        <w:t>日，取水泵房利用原</w:t>
      </w:r>
      <w:r>
        <w:rPr>
          <w:spacing w:val="-6"/>
          <w:vertAlign w:val="baseline"/>
        </w:rPr>
        <w:t xml:space="preserve">有泵房进行改造，装机容量 </w:t>
      </w:r>
      <w:r>
        <w:rPr>
          <w:rFonts w:ascii="Times New Roman" w:eastAsia="Times New Roman"/>
          <w:spacing w:val="-4"/>
          <w:vertAlign w:val="baseline"/>
        </w:rPr>
        <w:t>20.0</w:t>
      </w:r>
      <w:r>
        <w:rPr>
          <w:rFonts w:ascii="Times New Roman" w:eastAsia="Times New Roman"/>
          <w:spacing w:val="-11"/>
          <w:vertAlign w:val="baseline"/>
        </w:rPr>
        <w:t xml:space="preserve"> </w:t>
      </w:r>
      <w:r>
        <w:rPr>
          <w:spacing w:val="-12"/>
          <w:vertAlign w:val="baseline"/>
        </w:rPr>
        <w:t xml:space="preserve">万米 </w:t>
      </w:r>
      <w:r>
        <w:rPr>
          <w:rFonts w:ascii="Times New Roman" w:eastAsia="Times New Roman"/>
          <w:spacing w:val="-4"/>
          <w:vertAlign w:val="superscript"/>
        </w:rPr>
        <w:t>3</w:t>
      </w:r>
      <w:r>
        <w:rPr>
          <w:rFonts w:ascii="Times New Roman" w:eastAsia="Times New Roman"/>
          <w:spacing w:val="-4"/>
          <w:vertAlign w:val="baseline"/>
        </w:rPr>
        <w:t>/</w:t>
      </w:r>
      <w:r>
        <w:rPr>
          <w:spacing w:val="-6"/>
          <w:vertAlign w:val="baseline"/>
        </w:rPr>
        <w:t xml:space="preserve">日，水处理构筑物一期 </w:t>
      </w:r>
      <w:r>
        <w:rPr>
          <w:rFonts w:ascii="Times New Roman" w:eastAsia="Times New Roman"/>
          <w:spacing w:val="-4"/>
          <w:vertAlign w:val="baseline"/>
        </w:rPr>
        <w:t>10</w:t>
      </w:r>
      <w:r>
        <w:rPr>
          <w:rFonts w:ascii="Times New Roman" w:eastAsia="Times New Roman"/>
          <w:spacing w:val="-8"/>
          <w:vertAlign w:val="baseline"/>
        </w:rPr>
        <w:t xml:space="preserve"> </w:t>
      </w:r>
      <w:r>
        <w:rPr>
          <w:spacing w:val="-12"/>
          <w:vertAlign w:val="baseline"/>
        </w:rPr>
        <w:t xml:space="preserve">万米 </w:t>
      </w:r>
      <w:r>
        <w:rPr>
          <w:rFonts w:ascii="Times New Roman" w:eastAsia="Times New Roman"/>
          <w:spacing w:val="-4"/>
          <w:vertAlign w:val="superscript"/>
        </w:rPr>
        <w:t>3</w:t>
      </w:r>
      <w:r>
        <w:rPr>
          <w:rFonts w:ascii="Times New Roman" w:eastAsia="Times New Roman"/>
          <w:spacing w:val="-4"/>
          <w:vertAlign w:val="baseline"/>
        </w:rPr>
        <w:t>/</w:t>
      </w:r>
      <w:r>
        <w:rPr>
          <w:spacing w:val="-4"/>
          <w:vertAlign w:val="baseline"/>
        </w:rPr>
        <w:t>日，二级</w:t>
      </w:r>
      <w:r>
        <w:rPr>
          <w:spacing w:val="-7"/>
          <w:vertAlign w:val="baseline"/>
        </w:rPr>
        <w:t xml:space="preserve">泵房装机容量 </w:t>
      </w:r>
      <w:r>
        <w:rPr>
          <w:rFonts w:ascii="Times New Roman" w:eastAsia="Times New Roman"/>
          <w:vertAlign w:val="baseline"/>
        </w:rPr>
        <w:t xml:space="preserve">20.0 </w:t>
      </w:r>
      <w:r>
        <w:rPr>
          <w:spacing w:val="-16"/>
          <w:vertAlign w:val="baseline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vertAlign w:val="baseline"/>
        </w:rPr>
        <w:t>日，长江水源故障时湖塘水厂以滆湖水作为备用水源。</w:t>
      </w:r>
    </w:p>
    <w:p>
      <w:pPr>
        <w:pStyle w:val="Heading2"/>
        <w:spacing w:line="476" w:lineRule="exact"/>
      </w:pPr>
      <w:bookmarkStart w:id="28" w:name="_TOC_250055"/>
      <w:r>
        <w:t>第二节</w:t>
      </w:r>
      <w:r>
        <w:rPr>
          <w:spacing w:val="43"/>
          <w:w w:val="150"/>
        </w:rPr>
        <w:t xml:space="preserve"> </w:t>
      </w:r>
      <w:bookmarkEnd w:id="28"/>
      <w:r>
        <w:rPr>
          <w:spacing w:val="-3"/>
        </w:rPr>
        <w:t>供水现状</w:t>
      </w:r>
    </w:p>
    <w:p>
      <w:pPr>
        <w:pStyle w:val="BodyText"/>
        <w:spacing w:before="44" w:line="381" w:lineRule="auto"/>
        <w:ind w:right="219" w:firstLine="480"/>
      </w:pPr>
      <w:r>
        <w:rPr>
          <w:rFonts w:ascii="Times New Roman" w:eastAsia="Times New Roman"/>
        </w:rPr>
        <w:t xml:space="preserve">2003 </w:t>
      </w:r>
      <w:r>
        <w:rPr>
          <w:spacing w:val="-29"/>
        </w:rPr>
        <w:t xml:space="preserve">年 </w:t>
      </w:r>
      <w:r>
        <w:rPr>
          <w:rFonts w:ascii="Times New Roman" w:eastAsia="Times New Roman"/>
        </w:rPr>
        <w:t xml:space="preserve">8 </w:t>
      </w:r>
      <w:r>
        <w:t>月前，武进区供水主要是城镇水厂和村、工厂自备水厂供水。据统计，</w:t>
      </w:r>
      <w:r>
        <w:rPr>
          <w:rFonts w:ascii="Times New Roman" w:eastAsia="Times New Roman"/>
        </w:rPr>
        <w:t xml:space="preserve">2002 </w:t>
      </w:r>
      <w:r>
        <w:rPr>
          <w:spacing w:val="-3"/>
        </w:rPr>
        <w:t xml:space="preserve">年供水能力为 </w:t>
      </w:r>
      <w:r>
        <w:rPr>
          <w:rFonts w:ascii="Times New Roman" w:eastAsia="Times New Roman"/>
        </w:rPr>
        <w:t xml:space="preserve">14.53 </w:t>
      </w:r>
      <w:r>
        <w:t>万立方米</w:t>
      </w:r>
      <w:r>
        <w:rPr>
          <w:rFonts w:ascii="Times New Roman" w:eastAsia="Times New Roman"/>
        </w:rPr>
        <w:t>/</w:t>
      </w:r>
      <w:r>
        <w:rPr>
          <w:spacing w:val="-3"/>
        </w:rPr>
        <w:t xml:space="preserve">日，其中地面水 </w:t>
      </w:r>
      <w:r>
        <w:rPr>
          <w:rFonts w:ascii="Times New Roman" w:eastAsia="Times New Roman"/>
        </w:rPr>
        <w:t xml:space="preserve">7 </w:t>
      </w:r>
      <w:r>
        <w:t>万立万米</w:t>
      </w:r>
      <w:r>
        <w:rPr>
          <w:rFonts w:ascii="Times New Roman" w:eastAsia="Times New Roman"/>
        </w:rPr>
        <w:t>/</w:t>
      </w:r>
      <w:r>
        <w:t>日，地下水</w:t>
      </w:r>
    </w:p>
    <w:p>
      <w:pPr>
        <w:pStyle w:val="BodyText"/>
      </w:pPr>
      <w:r>
        <w:rPr>
          <w:rFonts w:ascii="Times New Roman" w:eastAsia="Times New Roman"/>
        </w:rPr>
        <w:t xml:space="preserve">7.53 </w:t>
      </w:r>
      <w:r>
        <w:t>万立方米</w:t>
      </w:r>
      <w:r>
        <w:rPr>
          <w:rFonts w:ascii="Times New Roman" w:eastAsia="Times New Roman"/>
        </w:rPr>
        <w:t>/</w:t>
      </w:r>
      <w:r>
        <w:rPr>
          <w:spacing w:val="-5"/>
        </w:rPr>
        <w:t>日。</w:t>
      </w:r>
    </w:p>
    <w:p>
      <w:pPr>
        <w:pStyle w:val="Heading3"/>
        <w:numPr>
          <w:ilvl w:val="2"/>
          <w:numId w:val="59"/>
        </w:numPr>
        <w:tabs>
          <w:tab w:val="left" w:pos="1353"/>
        </w:tabs>
        <w:spacing w:before="171" w:after="0" w:line="240" w:lineRule="auto"/>
        <w:ind w:left="1352" w:right="0" w:hanging="672"/>
        <w:jc w:val="left"/>
      </w:pPr>
      <w:bookmarkStart w:id="29" w:name="_TOC_250054"/>
      <w:bookmarkEnd w:id="29"/>
      <w:r>
        <w:rPr>
          <w:spacing w:val="-3"/>
        </w:rPr>
        <w:t>水厂概况</w:t>
      </w:r>
    </w:p>
    <w:p>
      <w:pPr>
        <w:pStyle w:val="Heading4"/>
        <w:numPr>
          <w:ilvl w:val="3"/>
          <w:numId w:val="59"/>
        </w:numPr>
        <w:tabs>
          <w:tab w:val="left" w:pos="1508"/>
        </w:tabs>
        <w:spacing w:before="245" w:after="0" w:line="240" w:lineRule="auto"/>
        <w:ind w:left="1507" w:right="0" w:hanging="907"/>
        <w:jc w:val="left"/>
      </w:pPr>
      <w:r>
        <w:rPr>
          <w:spacing w:val="-3"/>
        </w:rPr>
        <w:t>湖塘水厂</w:t>
      </w:r>
    </w:p>
    <w:p>
      <w:pPr>
        <w:pStyle w:val="BodyText"/>
        <w:spacing w:before="75" w:line="381" w:lineRule="auto"/>
        <w:ind w:right="98" w:firstLine="480"/>
      </w:pPr>
      <w:r>
        <w:rPr>
          <w:spacing w:val="-6"/>
        </w:rPr>
        <w:t xml:space="preserve">湖塘水厂位于武宜路西、长虹路南，占地 </w:t>
      </w:r>
      <w:r>
        <w:rPr>
          <w:rFonts w:ascii="Times New Roman" w:eastAsia="Times New Roman"/>
          <w:spacing w:val="-2"/>
        </w:rPr>
        <w:t xml:space="preserve">10.33 </w:t>
      </w:r>
      <w:r>
        <w:rPr>
          <w:spacing w:val="-10"/>
        </w:rPr>
        <w:t xml:space="preserve">公顷，设计规模 </w:t>
      </w:r>
      <w:r>
        <w:rPr>
          <w:rFonts w:ascii="Times New Roman" w:eastAsia="Times New Roman"/>
          <w:spacing w:val="-2"/>
        </w:rPr>
        <w:t xml:space="preserve">22 </w:t>
      </w:r>
      <w:r>
        <w:rPr>
          <w:spacing w:val="-22"/>
        </w:rPr>
        <w:t xml:space="preserve">万米 </w:t>
      </w:r>
      <w:r>
        <w:rPr>
          <w:rFonts w:ascii="Times New Roman" w:eastAsia="Times New Roman"/>
          <w:spacing w:val="-2"/>
          <w:vertAlign w:val="superscript"/>
        </w:rPr>
        <w:t>3</w:t>
      </w:r>
      <w:r>
        <w:rPr>
          <w:rFonts w:ascii="Times New Roman" w:eastAsia="Times New Roman"/>
          <w:spacing w:val="-2"/>
          <w:vertAlign w:val="baseline"/>
        </w:rPr>
        <w:t>/</w:t>
      </w:r>
      <w:r>
        <w:rPr>
          <w:spacing w:val="-2"/>
          <w:vertAlign w:val="baseline"/>
        </w:rPr>
        <w:t>日。</w:t>
      </w:r>
      <w:r>
        <w:rPr>
          <w:spacing w:val="-3"/>
          <w:vertAlign w:val="baseline"/>
        </w:rPr>
        <w:t xml:space="preserve">其中一、二期规模 </w:t>
      </w:r>
      <w:r>
        <w:rPr>
          <w:rFonts w:ascii="Times New Roman" w:eastAsia="Times New Roman"/>
          <w:vertAlign w:val="baseline"/>
        </w:rPr>
        <w:t xml:space="preserve">12 </w:t>
      </w:r>
      <w:r>
        <w:rPr>
          <w:spacing w:val="-9"/>
          <w:vertAlign w:val="baseline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vertAlign w:val="baseline"/>
        </w:rPr>
        <w:t>日，采用折板絮凝、平流沉淀、双阀滤池工艺；三期</w:t>
      </w:r>
      <w:r>
        <w:rPr>
          <w:spacing w:val="-5"/>
          <w:vertAlign w:val="baseline"/>
        </w:rPr>
        <w:t xml:space="preserve">规模 </w:t>
      </w:r>
      <w:r>
        <w:rPr>
          <w:rFonts w:ascii="Times New Roman" w:eastAsia="Times New Roman"/>
          <w:vertAlign w:val="baseline"/>
        </w:rPr>
        <w:t xml:space="preserve">10 </w:t>
      </w:r>
      <w:r>
        <w:rPr>
          <w:spacing w:val="-5"/>
          <w:vertAlign w:val="baseline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vertAlign w:val="baseline"/>
        </w:rPr>
        <w:t>日，采用折板絮凝、平流沉淀、均质滤料气水反冲滤池工艺。</w:t>
      </w:r>
    </w:p>
    <w:p>
      <w:pPr>
        <w:pStyle w:val="BodyText"/>
        <w:ind w:left="601"/>
        <w:rPr>
          <w:rFonts w:ascii="Times New Roman" w:eastAsia="Times New Roman"/>
        </w:rPr>
      </w:pPr>
      <w:r>
        <w:rPr>
          <w:spacing w:val="-6"/>
        </w:rPr>
        <w:t xml:space="preserve">湖塘水厂一期工程规模 </w:t>
      </w:r>
      <w:r>
        <w:rPr>
          <w:rFonts w:ascii="Times New Roman" w:eastAsia="Times New Roman"/>
        </w:rPr>
        <w:t xml:space="preserve">6.0 </w:t>
      </w:r>
      <w:r>
        <w:rPr>
          <w:spacing w:val="-20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spacing w:val="-36"/>
          <w:vertAlign w:val="baseline"/>
        </w:rPr>
        <w:t xml:space="preserve">日，于 </w:t>
      </w:r>
      <w:r>
        <w:rPr>
          <w:rFonts w:ascii="Times New Roman" w:eastAsia="Times New Roman"/>
          <w:vertAlign w:val="baseline"/>
        </w:rPr>
        <w:t xml:space="preserve">1996 </w:t>
      </w:r>
      <w:r>
        <w:rPr>
          <w:spacing w:val="-30"/>
          <w:vertAlign w:val="baseline"/>
        </w:rPr>
        <w:t xml:space="preserve">年 </w:t>
      </w:r>
      <w:r>
        <w:rPr>
          <w:rFonts w:ascii="Times New Roman" w:eastAsia="Times New Roman"/>
          <w:vertAlign w:val="baseline"/>
        </w:rPr>
        <w:t xml:space="preserve">4 </w:t>
      </w:r>
      <w:r>
        <w:rPr>
          <w:spacing w:val="-15"/>
          <w:vertAlign w:val="baseline"/>
        </w:rPr>
        <w:t xml:space="preserve">月投产，二期扩建规模为 </w:t>
      </w:r>
      <w:r>
        <w:rPr>
          <w:rFonts w:ascii="Times New Roman" w:eastAsia="Times New Roman"/>
          <w:spacing w:val="-10"/>
          <w:vertAlign w:val="baseline"/>
        </w:rPr>
        <w:t>6</w:t>
      </w:r>
    </w:p>
    <w:p>
      <w:pPr>
        <w:spacing w:after="0"/>
        <w:rPr>
          <w:rFonts w:ascii="Times New Roman" w:eastAsia="Times New Roman"/>
        </w:rPr>
        <w:sectPr>
          <w:footerReference w:type="default" r:id="rId25"/>
          <w:pgSz w:w="11910" w:h="16840"/>
          <w:pgMar w:top="1920" w:right="1480" w:bottom="1180" w:left="1580" w:header="0" w:footer="990"/>
          <w:pgNumType w:start="17"/>
          <w:cols w:space="708"/>
        </w:sectPr>
      </w:pPr>
    </w:p>
    <w:p>
      <w:pPr>
        <w:pStyle w:val="BodyText"/>
        <w:spacing w:before="55" w:line="381" w:lineRule="auto"/>
        <w:ind w:right="218"/>
        <w:jc w:val="both"/>
      </w:pPr>
      <w:r>
        <w:rPr>
          <w:spacing w:val="-12"/>
        </w:rPr>
        <w:t xml:space="preserve">万米 </w:t>
      </w:r>
      <w:r>
        <w:rPr>
          <w:rFonts w:ascii="Times New Roman" w:eastAsia="Times New Roman"/>
          <w:spacing w:val="-4"/>
          <w:vertAlign w:val="superscript"/>
        </w:rPr>
        <w:t>3</w:t>
      </w:r>
      <w:r>
        <w:rPr>
          <w:rFonts w:ascii="Times New Roman" w:eastAsia="Times New Roman"/>
          <w:spacing w:val="-4"/>
          <w:vertAlign w:val="baseline"/>
        </w:rPr>
        <w:t>/</w:t>
      </w:r>
      <w:r>
        <w:rPr>
          <w:spacing w:val="-10"/>
          <w:vertAlign w:val="baseline"/>
        </w:rPr>
        <w:t xml:space="preserve">日，于 </w:t>
      </w:r>
      <w:r>
        <w:rPr>
          <w:rFonts w:ascii="Times New Roman" w:eastAsia="Times New Roman"/>
          <w:spacing w:val="-4"/>
          <w:vertAlign w:val="baseline"/>
        </w:rPr>
        <w:t>2003</w:t>
      </w:r>
      <w:r>
        <w:rPr>
          <w:rFonts w:ascii="Times New Roman" w:eastAsia="Times New Roman"/>
          <w:spacing w:val="-11"/>
          <w:vertAlign w:val="baseline"/>
        </w:rPr>
        <w:t xml:space="preserve"> </w:t>
      </w:r>
      <w:r>
        <w:rPr>
          <w:spacing w:val="-15"/>
          <w:vertAlign w:val="baseline"/>
        </w:rPr>
        <w:t xml:space="preserve">年 </w:t>
      </w:r>
      <w:r>
        <w:rPr>
          <w:rFonts w:ascii="Times New Roman" w:eastAsia="Times New Roman"/>
          <w:spacing w:val="-4"/>
          <w:vertAlign w:val="baseline"/>
        </w:rPr>
        <w:t>8</w:t>
      </w:r>
      <w:r>
        <w:rPr>
          <w:rFonts w:ascii="Times New Roman" w:eastAsia="Times New Roman"/>
          <w:spacing w:val="-11"/>
          <w:vertAlign w:val="baseline"/>
        </w:rPr>
        <w:t xml:space="preserve"> </w:t>
      </w:r>
      <w:r>
        <w:rPr>
          <w:spacing w:val="-4"/>
          <w:vertAlign w:val="baseline"/>
        </w:rPr>
        <w:t>月投产运行，</w:t>
      </w:r>
      <w:r>
        <w:rPr>
          <w:rFonts w:ascii="Times New Roman" w:eastAsia="Times New Roman"/>
          <w:spacing w:val="-4"/>
          <w:vertAlign w:val="baseline"/>
        </w:rPr>
        <w:t>2004</w:t>
      </w:r>
      <w:r>
        <w:rPr>
          <w:rFonts w:ascii="Times New Roman" w:eastAsia="Times New Roman"/>
          <w:spacing w:val="-11"/>
          <w:vertAlign w:val="baseline"/>
        </w:rPr>
        <w:t xml:space="preserve"> </w:t>
      </w:r>
      <w:r>
        <w:rPr>
          <w:spacing w:val="-15"/>
          <w:vertAlign w:val="baseline"/>
        </w:rPr>
        <w:t xml:space="preserve">年 </w:t>
      </w:r>
      <w:r>
        <w:rPr>
          <w:rFonts w:ascii="Times New Roman" w:eastAsia="Times New Roman"/>
          <w:spacing w:val="-4"/>
          <w:vertAlign w:val="baseline"/>
        </w:rPr>
        <w:t>3</w:t>
      </w:r>
      <w:r>
        <w:rPr>
          <w:rFonts w:ascii="Times New Roman" w:eastAsia="Times New Roman"/>
          <w:spacing w:val="-11"/>
          <w:vertAlign w:val="baseline"/>
        </w:rPr>
        <w:t xml:space="preserve"> </w:t>
      </w:r>
      <w:r>
        <w:rPr>
          <w:spacing w:val="-9"/>
          <w:vertAlign w:val="baseline"/>
        </w:rPr>
        <w:t xml:space="preserve">月再扩建 </w:t>
      </w:r>
      <w:r>
        <w:rPr>
          <w:rFonts w:ascii="Times New Roman" w:eastAsia="Times New Roman"/>
          <w:spacing w:val="-4"/>
          <w:vertAlign w:val="baseline"/>
        </w:rPr>
        <w:t>10</w:t>
      </w:r>
      <w:r>
        <w:rPr>
          <w:rFonts w:ascii="Times New Roman" w:eastAsia="Times New Roman"/>
          <w:spacing w:val="-5"/>
          <w:vertAlign w:val="baseline"/>
        </w:rPr>
        <w:t xml:space="preserve"> </w:t>
      </w:r>
      <w:r>
        <w:rPr>
          <w:spacing w:val="-12"/>
          <w:vertAlign w:val="baseline"/>
        </w:rPr>
        <w:t xml:space="preserve">万米 </w:t>
      </w:r>
      <w:r>
        <w:rPr>
          <w:rFonts w:ascii="Times New Roman" w:eastAsia="Times New Roman"/>
          <w:spacing w:val="-4"/>
          <w:vertAlign w:val="superscript"/>
        </w:rPr>
        <w:t>3</w:t>
      </w:r>
      <w:r>
        <w:rPr>
          <w:rFonts w:ascii="Times New Roman" w:eastAsia="Times New Roman"/>
          <w:spacing w:val="-4"/>
          <w:vertAlign w:val="baseline"/>
        </w:rPr>
        <w:t>/</w:t>
      </w:r>
      <w:r>
        <w:rPr>
          <w:spacing w:val="-9"/>
          <w:vertAlign w:val="baseline"/>
        </w:rPr>
        <w:t xml:space="preserve">日，已于 </w:t>
      </w:r>
      <w:r>
        <w:rPr>
          <w:rFonts w:ascii="Times New Roman" w:eastAsia="Times New Roman"/>
          <w:spacing w:val="-4"/>
          <w:vertAlign w:val="baseline"/>
        </w:rPr>
        <w:t>2005</w:t>
      </w:r>
      <w:r>
        <w:rPr>
          <w:spacing w:val="-15"/>
          <w:vertAlign w:val="baseline"/>
        </w:rPr>
        <w:t xml:space="preserve">年 </w:t>
      </w:r>
      <w:r>
        <w:rPr>
          <w:rFonts w:ascii="Times New Roman" w:eastAsia="Times New Roman"/>
          <w:vertAlign w:val="baseline"/>
        </w:rPr>
        <w:t>3</w:t>
      </w:r>
      <w:r>
        <w:rPr>
          <w:rFonts w:ascii="Times New Roman" w:eastAsia="Times New Roman"/>
          <w:spacing w:val="-15"/>
          <w:vertAlign w:val="baseline"/>
        </w:rPr>
        <w:t xml:space="preserve"> </w:t>
      </w:r>
      <w:r>
        <w:rPr>
          <w:spacing w:val="-15"/>
          <w:vertAlign w:val="baseline"/>
        </w:rPr>
        <w:t xml:space="preserve">月 </w:t>
      </w:r>
      <w:r>
        <w:rPr>
          <w:rFonts w:ascii="Times New Roman" w:eastAsia="Times New Roman"/>
          <w:vertAlign w:val="baseline"/>
        </w:rPr>
        <w:t>16</w:t>
      </w:r>
      <w:r>
        <w:rPr>
          <w:rFonts w:ascii="Times New Roman" w:eastAsia="Times New Roman"/>
          <w:spacing w:val="-15"/>
          <w:vertAlign w:val="baseline"/>
        </w:rPr>
        <w:t xml:space="preserve"> </w:t>
      </w:r>
      <w:r>
        <w:rPr>
          <w:spacing w:val="-2"/>
          <w:vertAlign w:val="baseline"/>
        </w:rPr>
        <w:t xml:space="preserve">日正式投产运行，目前湖塘水厂规模已达到 </w:t>
      </w:r>
      <w:r>
        <w:rPr>
          <w:rFonts w:ascii="Times New Roman" w:eastAsia="Times New Roman"/>
          <w:vertAlign w:val="baseline"/>
        </w:rPr>
        <w:t>22</w:t>
      </w:r>
      <w:r>
        <w:rPr>
          <w:rFonts w:ascii="Times New Roman" w:eastAsia="Times New Roman"/>
          <w:spacing w:val="-15"/>
          <w:vertAlign w:val="baseline"/>
        </w:rPr>
        <w:t xml:space="preserve"> </w:t>
      </w:r>
      <w:r>
        <w:rPr>
          <w:spacing w:val="-10"/>
          <w:vertAlign w:val="baseline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vertAlign w:val="baseline"/>
        </w:rPr>
        <w:t>日。</w:t>
      </w:r>
      <w:r>
        <w:rPr>
          <w:rFonts w:ascii="Times New Roman" w:eastAsia="Times New Roman"/>
          <w:vertAlign w:val="baseline"/>
        </w:rPr>
        <w:t>2004</w:t>
      </w:r>
      <w:r>
        <w:rPr>
          <w:rFonts w:ascii="Times New Roman" w:eastAsia="Times New Roman"/>
          <w:spacing w:val="-15"/>
          <w:vertAlign w:val="baseline"/>
        </w:rPr>
        <w:t xml:space="preserve"> </w:t>
      </w:r>
      <w:r>
        <w:rPr>
          <w:vertAlign w:val="baseline"/>
        </w:rPr>
        <w:t>年湖塘</w:t>
      </w:r>
      <w:r>
        <w:rPr>
          <w:spacing w:val="-11"/>
          <w:vertAlign w:val="baseline"/>
        </w:rPr>
        <w:t xml:space="preserve">水厂供水 </w:t>
      </w:r>
      <w:r>
        <w:rPr>
          <w:rFonts w:ascii="Times New Roman" w:eastAsia="Times New Roman"/>
          <w:spacing w:val="-8"/>
          <w:vertAlign w:val="baseline"/>
        </w:rPr>
        <w:t>3138</w:t>
      </w:r>
      <w:r>
        <w:rPr>
          <w:rFonts w:ascii="Times New Roman" w:eastAsia="Times New Roman"/>
          <w:spacing w:val="-7"/>
          <w:vertAlign w:val="baseline"/>
        </w:rPr>
        <w:t xml:space="preserve"> </w:t>
      </w:r>
      <w:r>
        <w:rPr>
          <w:spacing w:val="-13"/>
          <w:vertAlign w:val="baseline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spacing w:val="-26"/>
          <w:vertAlign w:val="baseline"/>
        </w:rPr>
        <w:t xml:space="preserve">，综合生产用水 </w:t>
      </w:r>
      <w:r>
        <w:rPr>
          <w:rFonts w:ascii="Times New Roman" w:eastAsia="Times New Roman"/>
          <w:spacing w:val="-8"/>
          <w:vertAlign w:val="baseline"/>
        </w:rPr>
        <w:t>916</w:t>
      </w:r>
      <w:r>
        <w:rPr>
          <w:rFonts w:ascii="Times New Roman" w:eastAsia="Times New Roman"/>
          <w:spacing w:val="-7"/>
          <w:vertAlign w:val="baseline"/>
        </w:rPr>
        <w:t xml:space="preserve"> </w:t>
      </w:r>
      <w:r>
        <w:rPr>
          <w:spacing w:val="-13"/>
          <w:vertAlign w:val="baseline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spacing w:val="-31"/>
          <w:vertAlign w:val="baseline"/>
        </w:rPr>
        <w:t xml:space="preserve">，生活用水 </w:t>
      </w:r>
      <w:r>
        <w:rPr>
          <w:rFonts w:ascii="Times New Roman" w:eastAsia="Times New Roman"/>
          <w:spacing w:val="-8"/>
          <w:vertAlign w:val="baseline"/>
        </w:rPr>
        <w:t>844</w:t>
      </w:r>
      <w:r>
        <w:rPr>
          <w:rFonts w:ascii="Times New Roman" w:eastAsia="Times New Roman"/>
          <w:spacing w:val="12"/>
          <w:vertAlign w:val="baseline"/>
        </w:rPr>
        <w:t xml:space="preserve"> </w:t>
      </w:r>
      <w:r>
        <w:rPr>
          <w:spacing w:val="-13"/>
          <w:vertAlign w:val="baseline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spacing w:val="-31"/>
          <w:vertAlign w:val="baseline"/>
        </w:rPr>
        <w:t xml:space="preserve">，其它用水 </w:t>
      </w:r>
      <w:r>
        <w:rPr>
          <w:rFonts w:ascii="Times New Roman" w:eastAsia="Times New Roman"/>
          <w:spacing w:val="-8"/>
          <w:vertAlign w:val="baseline"/>
        </w:rPr>
        <w:t>149</w:t>
      </w:r>
      <w:r>
        <w:rPr>
          <w:spacing w:val="-12"/>
          <w:vertAlign w:val="baseline"/>
        </w:rPr>
        <w:t xml:space="preserve">万米 </w:t>
      </w:r>
      <w:r>
        <w:rPr>
          <w:rFonts w:ascii="Times New Roman" w:eastAsia="Times New Roman"/>
          <w:spacing w:val="-6"/>
          <w:vertAlign w:val="superscript"/>
        </w:rPr>
        <w:t>3</w:t>
      </w:r>
      <w:r>
        <w:rPr>
          <w:spacing w:val="-8"/>
          <w:vertAlign w:val="baseline"/>
        </w:rPr>
        <w:t xml:space="preserve">，最高日供水量为 </w:t>
      </w:r>
      <w:r>
        <w:rPr>
          <w:rFonts w:ascii="Times New Roman" w:eastAsia="Times New Roman"/>
          <w:spacing w:val="-6"/>
          <w:vertAlign w:val="baseline"/>
        </w:rPr>
        <w:t>10.8</w:t>
      </w:r>
      <w:r>
        <w:rPr>
          <w:rFonts w:ascii="Times New Roman" w:eastAsia="Times New Roman"/>
          <w:vertAlign w:val="baseline"/>
        </w:rPr>
        <w:t xml:space="preserve"> </w:t>
      </w:r>
      <w:r>
        <w:rPr>
          <w:spacing w:val="-12"/>
          <w:vertAlign w:val="baseline"/>
        </w:rPr>
        <w:t xml:space="preserve">万米 </w:t>
      </w:r>
      <w:r>
        <w:rPr>
          <w:rFonts w:ascii="Times New Roman" w:eastAsia="Times New Roman"/>
          <w:spacing w:val="-6"/>
          <w:vertAlign w:val="superscript"/>
        </w:rPr>
        <w:t>3</w:t>
      </w:r>
      <w:r>
        <w:rPr>
          <w:spacing w:val="-8"/>
          <w:vertAlign w:val="baseline"/>
        </w:rPr>
        <w:t xml:space="preserve">。出厂水质合格率达 </w:t>
      </w:r>
      <w:r>
        <w:rPr>
          <w:rFonts w:ascii="Times New Roman" w:eastAsia="Times New Roman"/>
          <w:spacing w:val="-6"/>
          <w:vertAlign w:val="baseline"/>
        </w:rPr>
        <w:t>97</w:t>
      </w:r>
      <w:r>
        <w:rPr>
          <w:spacing w:val="-6"/>
          <w:vertAlign w:val="baseline"/>
        </w:rPr>
        <w:t>％。水厂二级泵房采用</w:t>
      </w:r>
      <w:r>
        <w:rPr>
          <w:spacing w:val="-2"/>
          <w:vertAlign w:val="baseline"/>
        </w:rPr>
        <w:t xml:space="preserve">变频恒压供水技术，配水管网末梢水压 </w:t>
      </w:r>
      <w:r>
        <w:rPr>
          <w:rFonts w:ascii="Times New Roman" w:eastAsia="Times New Roman"/>
          <w:vertAlign w:val="baseline"/>
        </w:rPr>
        <w:t xml:space="preserve">0.l8 </w:t>
      </w:r>
      <w:r>
        <w:rPr>
          <w:vertAlign w:val="baseline"/>
        </w:rPr>
        <w:t>兆帕。</w:t>
      </w:r>
    </w:p>
    <w:p>
      <w:pPr>
        <w:pStyle w:val="Heading4"/>
        <w:numPr>
          <w:ilvl w:val="3"/>
          <w:numId w:val="60"/>
        </w:numPr>
        <w:tabs>
          <w:tab w:val="left" w:pos="1508"/>
        </w:tabs>
        <w:spacing w:before="5" w:after="0" w:line="240" w:lineRule="auto"/>
        <w:ind w:left="1507" w:right="0" w:hanging="907"/>
        <w:jc w:val="left"/>
      </w:pPr>
      <w:r>
        <w:rPr>
          <w:spacing w:val="-3"/>
        </w:rPr>
        <w:t>城镇水厂</w:t>
      </w:r>
    </w:p>
    <w:p>
      <w:pPr>
        <w:pStyle w:val="BodyText"/>
        <w:spacing w:before="74" w:line="381" w:lineRule="auto"/>
        <w:ind w:right="219" w:firstLine="480"/>
      </w:pPr>
      <w:r>
        <w:rPr>
          <w:spacing w:val="-5"/>
        </w:rPr>
        <w:t xml:space="preserve">奔牛水厂取用京杭运河水为水源，日处理能力为 </w:t>
      </w:r>
      <w:r>
        <w:rPr>
          <w:rFonts w:ascii="Times New Roman" w:eastAsia="Times New Roman"/>
          <w:spacing w:val="-2"/>
        </w:rPr>
        <w:t xml:space="preserve">5000 </w:t>
      </w:r>
      <w:r>
        <w:rPr>
          <w:spacing w:val="-2"/>
        </w:rPr>
        <w:t>吨，目前用水趋于满负</w:t>
      </w:r>
      <w:r>
        <w:t>荷，</w:t>
      </w:r>
      <w:r>
        <w:rPr>
          <w:rFonts w:ascii="Times New Roman" w:eastAsia="Times New Roman"/>
        </w:rPr>
        <w:t xml:space="preserve">2002 </w:t>
      </w:r>
      <w:r>
        <w:rPr>
          <w:spacing w:val="-3"/>
        </w:rPr>
        <w:t xml:space="preserve">年供水量为 </w:t>
      </w:r>
      <w:r>
        <w:rPr>
          <w:rFonts w:ascii="Times New Roman" w:eastAsia="Times New Roman"/>
        </w:rPr>
        <w:t xml:space="preserve">l67 </w:t>
      </w:r>
      <w:r>
        <w:t>万吨，届时将由区域联网供水直供替代。</w:t>
      </w:r>
    </w:p>
    <w:p>
      <w:pPr>
        <w:pStyle w:val="BodyText"/>
        <w:spacing w:before="1" w:line="381" w:lineRule="auto"/>
        <w:ind w:right="99" w:firstLine="200"/>
      </w:pPr>
      <w:r>
        <w:rPr>
          <w:spacing w:val="-10"/>
        </w:rPr>
        <w:t>城镇水厂净水工艺均较简单，地面水水源水厂主要工艺是水力循环澄清池和无阀</w:t>
      </w:r>
      <w:r>
        <w:rPr>
          <w:spacing w:val="-15"/>
        </w:rPr>
        <w:t xml:space="preserve">滤池，地下水水源水厂一般不经处理，目前区域联网供水工程已通达全区 </w:t>
      </w:r>
      <w:r>
        <w:rPr>
          <w:rFonts w:ascii="Times New Roman" w:eastAsia="Times New Roman"/>
        </w:rPr>
        <w:t>19</w:t>
      </w:r>
      <w:r>
        <w:rPr>
          <w:rFonts w:ascii="Times New Roman" w:eastAsia="Times New Roman"/>
          <w:spacing w:val="-15"/>
        </w:rPr>
        <w:t xml:space="preserve"> </w:t>
      </w:r>
      <w:r>
        <w:t>个镇、</w:t>
      </w:r>
      <w:r>
        <w:rPr>
          <w:spacing w:val="-2"/>
        </w:rPr>
        <w:t>一个农发区，部分现有乡镇水厂在管网压力较低时作为镇区内的加压泵站。</w:t>
      </w:r>
    </w:p>
    <w:p>
      <w:pPr>
        <w:pStyle w:val="Heading4"/>
        <w:numPr>
          <w:ilvl w:val="3"/>
          <w:numId w:val="60"/>
        </w:numPr>
        <w:tabs>
          <w:tab w:val="left" w:pos="1508"/>
        </w:tabs>
        <w:spacing w:before="4" w:after="0" w:line="240" w:lineRule="auto"/>
        <w:ind w:left="1507" w:right="0" w:hanging="907"/>
        <w:jc w:val="left"/>
      </w:pPr>
      <w:r>
        <w:rPr>
          <w:spacing w:val="-3"/>
        </w:rPr>
        <w:t>工业水厂</w:t>
      </w:r>
    </w:p>
    <w:p>
      <w:pPr>
        <w:pStyle w:val="BodyText"/>
        <w:spacing w:before="74"/>
        <w:ind w:left="321"/>
        <w:rPr>
          <w:rFonts w:ascii="Times New Roman" w:eastAsia="Times New Roman"/>
        </w:rPr>
      </w:pPr>
      <w:r>
        <w:rPr>
          <w:spacing w:val="-10"/>
        </w:rPr>
        <w:t xml:space="preserve">武进工业水厂位于西湖村，净水厂厂区占地面积 </w:t>
      </w:r>
      <w:r>
        <w:rPr>
          <w:rFonts w:ascii="Times New Roman" w:eastAsia="Times New Roman"/>
          <w:spacing w:val="-2"/>
        </w:rPr>
        <w:t>8.56ha</w:t>
      </w:r>
      <w:r>
        <w:rPr>
          <w:spacing w:val="-10"/>
        </w:rPr>
        <w:t xml:space="preserve">，设计总规模 </w:t>
      </w:r>
      <w:r>
        <w:rPr>
          <w:rFonts w:ascii="Times New Roman" w:eastAsia="Times New Roman"/>
          <w:spacing w:val="-2"/>
        </w:rPr>
        <w:t>30.0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20"/>
        </w:rPr>
        <w:t xml:space="preserve">万米 </w:t>
      </w:r>
      <w:r>
        <w:rPr>
          <w:rFonts w:ascii="Times New Roman" w:eastAsia="Times New Roman"/>
          <w:spacing w:val="-5"/>
          <w:vertAlign w:val="superscript"/>
        </w:rPr>
        <w:t>3</w:t>
      </w:r>
      <w:r>
        <w:rPr>
          <w:rFonts w:ascii="Times New Roman" w:eastAsia="Times New Roman"/>
          <w:spacing w:val="-5"/>
          <w:vertAlign w:val="baseline"/>
        </w:rPr>
        <w:t>/</w:t>
      </w:r>
    </w:p>
    <w:p>
      <w:pPr>
        <w:pStyle w:val="BodyText"/>
        <w:spacing w:before="182"/>
        <w:jc w:val="both"/>
      </w:pPr>
      <w:r>
        <w:rPr>
          <w:spacing w:val="-9"/>
        </w:rPr>
        <w:t xml:space="preserve">日，一期规模 </w:t>
      </w:r>
      <w:r>
        <w:rPr>
          <w:rFonts w:ascii="Times New Roman" w:eastAsia="Times New Roman"/>
        </w:rPr>
        <w:t xml:space="preserve">10.0 </w:t>
      </w:r>
      <w:r>
        <w:rPr>
          <w:spacing w:val="-30"/>
        </w:rPr>
        <w:t xml:space="preserve">万 </w:t>
      </w:r>
      <w:r>
        <w:rPr>
          <w:rFonts w:ascii="Times New Roman" w:eastAsia="Times New Roman"/>
        </w:rPr>
        <w:t>m</w:t>
      </w:r>
      <w:r>
        <w:rPr>
          <w:rFonts w:ascii="Times New Roman" w:eastAsia="Times New Roman"/>
          <w:position w:val="7"/>
          <w:sz w:val="16"/>
        </w:rPr>
        <w:t>3</w:t>
      </w:r>
      <w:r>
        <w:rPr>
          <w:rFonts w:ascii="Times New Roman" w:eastAsia="Times New Roman"/>
        </w:rPr>
        <w:t>/d</w:t>
      </w:r>
      <w:r>
        <w:rPr>
          <w:spacing w:val="-6"/>
        </w:rPr>
        <w:t xml:space="preserve">，现正在建设中，预计 </w:t>
      </w:r>
      <w:r>
        <w:rPr>
          <w:rFonts w:ascii="Times New Roman" w:eastAsia="Times New Roman"/>
        </w:rPr>
        <w:t xml:space="preserve">2005 </w:t>
      </w:r>
      <w:r>
        <w:rPr>
          <w:spacing w:val="-2"/>
        </w:rPr>
        <w:t>年底投运。</w:t>
      </w:r>
    </w:p>
    <w:p>
      <w:pPr>
        <w:pStyle w:val="Heading3"/>
        <w:numPr>
          <w:ilvl w:val="2"/>
          <w:numId w:val="60"/>
        </w:numPr>
        <w:tabs>
          <w:tab w:val="left" w:pos="1423"/>
        </w:tabs>
        <w:spacing w:before="171" w:after="0" w:line="240" w:lineRule="auto"/>
        <w:ind w:left="1422" w:right="0" w:hanging="742"/>
        <w:jc w:val="left"/>
      </w:pPr>
      <w:bookmarkStart w:id="30" w:name="_TOC_250053"/>
      <w:bookmarkEnd w:id="30"/>
      <w:r>
        <w:rPr>
          <w:spacing w:val="-2"/>
        </w:rPr>
        <w:t>增压站配置</w:t>
      </w:r>
    </w:p>
    <w:p>
      <w:pPr>
        <w:pStyle w:val="BodyText"/>
        <w:spacing w:before="241" w:line="381" w:lineRule="auto"/>
        <w:ind w:right="218" w:firstLine="200"/>
        <w:jc w:val="both"/>
      </w:pPr>
      <w:r>
        <w:rPr>
          <w:spacing w:val="-4"/>
        </w:rPr>
        <w:t>区域联网供水工程中有三座增压泵站，分别是横林增压泵站（</w:t>
      </w:r>
      <w:r>
        <w:rPr>
          <w:spacing w:val="-9"/>
        </w:rPr>
        <w:t xml:space="preserve">规模一期 </w:t>
      </w:r>
      <w:r>
        <w:rPr>
          <w:rFonts w:ascii="Times New Roman" w:eastAsia="Times New Roman"/>
          <w:spacing w:val="-4"/>
        </w:rPr>
        <w:t>3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12"/>
        </w:rPr>
        <w:t xml:space="preserve">万米 </w:t>
      </w:r>
      <w:r>
        <w:rPr>
          <w:rFonts w:ascii="Times New Roman" w:eastAsia="Times New Roman"/>
          <w:spacing w:val="-4"/>
          <w:vertAlign w:val="superscript"/>
        </w:rPr>
        <w:t>3</w:t>
      </w:r>
      <w:r>
        <w:rPr>
          <w:rFonts w:ascii="Times New Roman" w:eastAsia="Times New Roman"/>
          <w:spacing w:val="-4"/>
          <w:vertAlign w:val="baseline"/>
        </w:rPr>
        <w:t>/</w:t>
      </w:r>
      <w:r>
        <w:rPr>
          <w:spacing w:val="-8"/>
          <w:vertAlign w:val="baseline"/>
        </w:rPr>
        <w:t>日</w:t>
      </w:r>
      <w:r>
        <w:rPr>
          <w:spacing w:val="-120"/>
          <w:vertAlign w:val="baseline"/>
        </w:rPr>
        <w:t>）</w:t>
      </w:r>
      <w:r>
        <w:rPr>
          <w:spacing w:val="-10"/>
          <w:vertAlign w:val="baseline"/>
        </w:rPr>
        <w:t xml:space="preserve">，于 </w:t>
      </w:r>
      <w:r>
        <w:rPr>
          <w:rFonts w:ascii="Times New Roman" w:eastAsia="Times New Roman"/>
          <w:spacing w:val="-8"/>
          <w:vertAlign w:val="baseline"/>
        </w:rPr>
        <w:t>2003</w:t>
      </w:r>
      <w:r>
        <w:rPr>
          <w:rFonts w:ascii="Times New Roman" w:eastAsia="Times New Roman"/>
          <w:spacing w:val="-7"/>
          <w:vertAlign w:val="baseline"/>
        </w:rPr>
        <w:t xml:space="preserve"> </w:t>
      </w:r>
      <w:r>
        <w:rPr>
          <w:spacing w:val="-15"/>
          <w:vertAlign w:val="baseline"/>
        </w:rPr>
        <w:t xml:space="preserve">年 </w:t>
      </w:r>
      <w:r>
        <w:rPr>
          <w:rFonts w:ascii="Times New Roman" w:eastAsia="Times New Roman"/>
          <w:spacing w:val="-8"/>
          <w:vertAlign w:val="baseline"/>
        </w:rPr>
        <w:t>6</w:t>
      </w:r>
      <w:r>
        <w:rPr>
          <w:rFonts w:ascii="Times New Roman" w:eastAsia="Times New Roman"/>
          <w:spacing w:val="-7"/>
          <w:vertAlign w:val="baseline"/>
        </w:rPr>
        <w:t xml:space="preserve"> </w:t>
      </w:r>
      <w:r>
        <w:rPr>
          <w:spacing w:val="-18"/>
          <w:vertAlign w:val="baseline"/>
        </w:rPr>
        <w:t>月投产运行；运村增压泵站</w:t>
      </w:r>
      <w:r>
        <w:rPr>
          <w:spacing w:val="-8"/>
          <w:vertAlign w:val="baseline"/>
        </w:rPr>
        <w:t>（</w:t>
      </w:r>
      <w:r>
        <w:rPr>
          <w:spacing w:val="-11"/>
          <w:vertAlign w:val="baseline"/>
        </w:rPr>
        <w:t xml:space="preserve">规模一期 </w:t>
      </w:r>
      <w:r>
        <w:rPr>
          <w:rFonts w:ascii="Times New Roman" w:eastAsia="Times New Roman"/>
          <w:spacing w:val="-8"/>
          <w:vertAlign w:val="baseline"/>
        </w:rPr>
        <w:t>3</w:t>
      </w:r>
      <w:r>
        <w:rPr>
          <w:rFonts w:ascii="Times New Roman" w:eastAsia="Times New Roman"/>
          <w:spacing w:val="-7"/>
          <w:vertAlign w:val="baseline"/>
        </w:rPr>
        <w:t xml:space="preserve"> </w:t>
      </w:r>
      <w:r>
        <w:rPr>
          <w:spacing w:val="-13"/>
          <w:vertAlign w:val="baseline"/>
        </w:rPr>
        <w:t xml:space="preserve">万米 </w:t>
      </w:r>
      <w:r>
        <w:rPr>
          <w:rFonts w:ascii="Times New Roman" w:eastAsia="Times New Roman"/>
          <w:spacing w:val="-8"/>
          <w:vertAlign w:val="superscript"/>
        </w:rPr>
        <w:t>3</w:t>
      </w:r>
      <w:r>
        <w:rPr>
          <w:rFonts w:ascii="Times New Roman" w:eastAsia="Times New Roman"/>
          <w:spacing w:val="-8"/>
          <w:vertAlign w:val="baseline"/>
        </w:rPr>
        <w:t>/</w:t>
      </w:r>
      <w:r>
        <w:rPr>
          <w:spacing w:val="-8"/>
          <w:vertAlign w:val="baseline"/>
        </w:rPr>
        <w:t>日</w:t>
      </w:r>
      <w:r>
        <w:rPr>
          <w:spacing w:val="-108"/>
          <w:vertAlign w:val="baseline"/>
        </w:rPr>
        <w:t>）</w:t>
      </w:r>
      <w:r>
        <w:rPr>
          <w:spacing w:val="12"/>
          <w:vertAlign w:val="baseline"/>
        </w:rPr>
        <w:t>，</w:t>
      </w:r>
      <w:r>
        <w:rPr>
          <w:rFonts w:ascii="Times New Roman" w:eastAsia="Times New Roman"/>
          <w:spacing w:val="12"/>
          <w:vertAlign w:val="baseline"/>
        </w:rPr>
        <w:t>2003</w:t>
      </w:r>
      <w:r>
        <w:rPr>
          <w:rFonts w:ascii="Times New Roman" w:eastAsia="Times New Roman"/>
          <w:spacing w:val="-7"/>
          <w:vertAlign w:val="baseline"/>
        </w:rPr>
        <w:t xml:space="preserve"> </w:t>
      </w:r>
      <w:r>
        <w:rPr>
          <w:spacing w:val="-15"/>
          <w:vertAlign w:val="baseline"/>
        </w:rPr>
        <w:t xml:space="preserve">年 </w:t>
      </w:r>
      <w:r>
        <w:rPr>
          <w:rFonts w:ascii="Times New Roman" w:eastAsia="Times New Roman"/>
          <w:spacing w:val="-8"/>
          <w:vertAlign w:val="baseline"/>
        </w:rPr>
        <w:t>12</w:t>
      </w:r>
      <w:r>
        <w:rPr>
          <w:vertAlign w:val="baseline"/>
        </w:rPr>
        <w:t>月建成，厚余增压泵站（</w:t>
      </w:r>
      <w:r>
        <w:rPr>
          <w:spacing w:val="-11"/>
          <w:vertAlign w:val="baseline"/>
        </w:rPr>
        <w:t xml:space="preserve">规模一期 </w:t>
      </w:r>
      <w:r>
        <w:rPr>
          <w:rFonts w:ascii="Times New Roman" w:eastAsia="Times New Roman"/>
          <w:vertAlign w:val="baseline"/>
        </w:rPr>
        <w:t xml:space="preserve">3 </w:t>
      </w:r>
      <w:r>
        <w:rPr>
          <w:spacing w:val="-18"/>
          <w:vertAlign w:val="baseline"/>
        </w:rPr>
        <w:t xml:space="preserve">万米 </w:t>
      </w:r>
      <w:r>
        <w:rPr>
          <w:rFonts w:ascii="Times New Roman" w:eastAsia="Times New Roman"/>
          <w:vertAlign w:val="superscript"/>
        </w:rPr>
        <w:t>3</w:t>
      </w:r>
      <w:r>
        <w:rPr>
          <w:rFonts w:ascii="Times New Roman" w:eastAsia="Times New Roman"/>
          <w:vertAlign w:val="baseline"/>
        </w:rPr>
        <w:t>/</w:t>
      </w:r>
      <w:r>
        <w:rPr>
          <w:vertAlign w:val="baseline"/>
        </w:rPr>
        <w:t>日</w:t>
      </w:r>
      <w:r>
        <w:rPr>
          <w:spacing w:val="-100"/>
          <w:vertAlign w:val="baseline"/>
        </w:rPr>
        <w:t>）</w:t>
      </w:r>
      <w:r>
        <w:rPr>
          <w:spacing w:val="20"/>
          <w:vertAlign w:val="baseline"/>
        </w:rPr>
        <w:t>，</w:t>
      </w:r>
      <w:r>
        <w:rPr>
          <w:rFonts w:ascii="Times New Roman" w:eastAsia="Times New Roman"/>
          <w:spacing w:val="20"/>
          <w:vertAlign w:val="baseline"/>
        </w:rPr>
        <w:t>2003</w:t>
      </w:r>
      <w:r>
        <w:rPr>
          <w:rFonts w:ascii="Times New Roman" w:eastAsia="Times New Roman"/>
          <w:vertAlign w:val="baseline"/>
        </w:rPr>
        <w:t xml:space="preserve"> </w:t>
      </w:r>
      <w:r>
        <w:rPr>
          <w:spacing w:val="-27"/>
          <w:vertAlign w:val="baseline"/>
        </w:rPr>
        <w:t xml:space="preserve">年 </w:t>
      </w:r>
      <w:r>
        <w:rPr>
          <w:rFonts w:ascii="Times New Roman" w:eastAsia="Times New Roman"/>
          <w:vertAlign w:val="baseline"/>
        </w:rPr>
        <w:t xml:space="preserve">12 </w:t>
      </w:r>
      <w:r>
        <w:rPr>
          <w:vertAlign w:val="baseline"/>
        </w:rPr>
        <w:t>月建成。</w:t>
      </w:r>
    </w:p>
    <w:p>
      <w:pPr>
        <w:pStyle w:val="Heading3"/>
        <w:numPr>
          <w:ilvl w:val="2"/>
          <w:numId w:val="60"/>
        </w:numPr>
        <w:tabs>
          <w:tab w:val="left" w:pos="1423"/>
        </w:tabs>
        <w:spacing w:before="0" w:after="0" w:line="411" w:lineRule="exact"/>
        <w:ind w:left="1422" w:right="0" w:hanging="742"/>
        <w:jc w:val="left"/>
      </w:pPr>
      <w:bookmarkStart w:id="31" w:name="_TOC_250052"/>
      <w:bookmarkEnd w:id="31"/>
      <w:r>
        <w:rPr>
          <w:spacing w:val="-3"/>
        </w:rPr>
        <w:t>供水管网</w:t>
      </w:r>
    </w:p>
    <w:p>
      <w:pPr>
        <w:pStyle w:val="BodyText"/>
        <w:spacing w:before="241" w:line="381" w:lineRule="auto"/>
        <w:ind w:right="219" w:firstLine="480"/>
      </w:pPr>
      <w:r>
        <w:rPr>
          <w:spacing w:val="-30"/>
        </w:rPr>
        <w:t xml:space="preserve">至 </w:t>
      </w:r>
      <w:r>
        <w:rPr>
          <w:rFonts w:ascii="Times New Roman" w:eastAsia="Times New Roman"/>
        </w:rPr>
        <w:t>2004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6"/>
        </w:rPr>
        <w:t xml:space="preserve">年底，武进区域共敷设 </w:t>
      </w:r>
      <w:r>
        <w:rPr>
          <w:rFonts w:ascii="Times New Roman" w:eastAsia="Times New Roman"/>
        </w:rPr>
        <w:t>DNl00</w:t>
      </w:r>
      <w:r>
        <w:t>～</w:t>
      </w:r>
      <w:r>
        <w:rPr>
          <w:rFonts w:ascii="Times New Roman" w:eastAsia="Times New Roman"/>
        </w:rPr>
        <w:t>DNl600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10"/>
        </w:rPr>
        <w:t xml:space="preserve">配水管网约 </w:t>
      </w:r>
      <w:r>
        <w:rPr>
          <w:rFonts w:ascii="Times New Roman" w:eastAsia="Times New Roman"/>
        </w:rPr>
        <w:t>1390</w:t>
      </w:r>
      <w:r>
        <w:rPr>
          <w:rFonts w:ascii="Times New Roman" w:eastAsia="Times New Roman"/>
          <w:spacing w:val="-7"/>
        </w:rPr>
        <w:t xml:space="preserve"> </w:t>
      </w:r>
      <w:r>
        <w:t>公里，主要</w:t>
      </w:r>
      <w:r>
        <w:rPr>
          <w:spacing w:val="-2"/>
        </w:rPr>
        <w:t>为球墨铸铁管和钢管、水泥管，管网呈环状布置。</w:t>
      </w:r>
    </w:p>
    <w:p>
      <w:pPr>
        <w:pStyle w:val="Heading3"/>
        <w:numPr>
          <w:ilvl w:val="2"/>
          <w:numId w:val="60"/>
        </w:numPr>
        <w:tabs>
          <w:tab w:val="left" w:pos="1423"/>
        </w:tabs>
        <w:spacing w:before="0" w:after="0" w:line="411" w:lineRule="exact"/>
        <w:ind w:left="1422" w:right="0" w:hanging="742"/>
        <w:jc w:val="left"/>
      </w:pPr>
      <w:bookmarkStart w:id="32" w:name="_TOC_250051"/>
      <w:bookmarkEnd w:id="32"/>
      <w:r>
        <w:rPr>
          <w:spacing w:val="-3"/>
        </w:rPr>
        <w:t>供水管理</w:t>
      </w:r>
    </w:p>
    <w:p>
      <w:pPr>
        <w:pStyle w:val="BodyText"/>
        <w:spacing w:before="240"/>
        <w:ind w:left="601"/>
      </w:pPr>
      <w:r>
        <w:rPr>
          <w:spacing w:val="-3"/>
        </w:rPr>
        <w:t>武进区供水由武进区水务局统一管理，具体按《武进区供水管理办法》执行。</w:t>
      </w:r>
    </w:p>
    <w:p>
      <w:pPr>
        <w:pStyle w:val="Heading2"/>
        <w:spacing w:before="106"/>
      </w:pPr>
      <w:bookmarkStart w:id="33" w:name="_TOC_250050"/>
      <w:r>
        <w:t>第三节</w:t>
      </w:r>
      <w:r>
        <w:rPr>
          <w:spacing w:val="43"/>
          <w:w w:val="150"/>
        </w:rPr>
        <w:t xml:space="preserve"> </w:t>
      </w:r>
      <w:bookmarkEnd w:id="33"/>
      <w:r>
        <w:rPr>
          <w:spacing w:val="-3"/>
        </w:rPr>
        <w:t>现状评价</w:t>
      </w:r>
    </w:p>
    <w:p>
      <w:pPr>
        <w:pStyle w:val="ListParagraph"/>
        <w:numPr>
          <w:ilvl w:val="0"/>
          <w:numId w:val="21"/>
        </w:numPr>
        <w:tabs>
          <w:tab w:val="left" w:pos="1202"/>
        </w:tabs>
        <w:spacing w:before="44" w:after="0" w:line="381" w:lineRule="auto"/>
        <w:ind w:left="121" w:right="219" w:firstLine="480"/>
        <w:jc w:val="left"/>
        <w:rPr>
          <w:rFonts w:ascii="Times New Roman" w:eastAsia="Times New Roman"/>
          <w:sz w:val="24"/>
        </w:rPr>
      </w:pPr>
      <w:r>
        <w:rPr>
          <w:spacing w:val="-2"/>
          <w:sz w:val="24"/>
        </w:rPr>
        <w:t>根据检测，滆湖水富营养化程度较高，水质季节性差异较大，水量没有</w:t>
      </w:r>
      <w:r>
        <w:rPr>
          <w:spacing w:val="-2"/>
          <w:sz w:val="24"/>
        </w:rPr>
        <w:t xml:space="preserve">保证。据记载，滆湖流绝、湖水浅不盈尺的状况曾多次出现，在 </w:t>
      </w:r>
      <w:r>
        <w:rPr>
          <w:rFonts w:ascii="Times New Roman" w:eastAsia="Times New Roman"/>
          <w:sz w:val="24"/>
        </w:rPr>
        <w:t xml:space="preserve">1979 </w:t>
      </w:r>
      <w:r>
        <w:rPr>
          <w:spacing w:val="-17"/>
          <w:sz w:val="24"/>
        </w:rPr>
        <w:t xml:space="preserve">年 </w:t>
      </w:r>
      <w:r>
        <w:rPr>
          <w:rFonts w:ascii="Times New Roman" w:eastAsia="Times New Roman"/>
          <w:sz w:val="24"/>
        </w:rPr>
        <w:t xml:space="preserve">1 </w:t>
      </w:r>
      <w:r>
        <w:rPr>
          <w:spacing w:val="-17"/>
          <w:sz w:val="24"/>
        </w:rPr>
        <w:t xml:space="preserve">月 </w:t>
      </w:r>
      <w:r>
        <w:rPr>
          <w:rFonts w:ascii="Times New Roman" w:eastAsia="Times New Roman"/>
          <w:sz w:val="24"/>
        </w:rPr>
        <w:t>31</w:t>
      </w:r>
    </w:p>
    <w:p>
      <w:pPr>
        <w:spacing w:after="0" w:line="381" w:lineRule="auto"/>
        <w:jc w:val="left"/>
        <w:rPr>
          <w:rFonts w:ascii="Times New Roman" w:eastAsia="Times New Roman"/>
          <w:sz w:val="24"/>
        </w:rPr>
        <w:sectPr>
          <w:footerReference w:type="default" r:id="rId26"/>
          <w:pgSz w:w="11910" w:h="16840"/>
          <w:pgMar w:top="1720" w:right="1480" w:bottom="1180" w:left="1580" w:header="0" w:footer="990"/>
          <w:pgNumType w:start="18"/>
          <w:cols w:space="708"/>
        </w:sectPr>
      </w:pPr>
    </w:p>
    <w:p>
      <w:pPr>
        <w:pStyle w:val="BodyText"/>
        <w:spacing w:before="55"/>
        <w:jc w:val="both"/>
      </w:pPr>
      <w:r>
        <w:rPr>
          <w:spacing w:val="-9"/>
        </w:rPr>
        <w:t xml:space="preserve">日，滆湖水位 </w:t>
      </w:r>
      <w:r>
        <w:rPr>
          <w:rFonts w:ascii="Times New Roman" w:eastAsia="Times New Roman"/>
        </w:rPr>
        <w:t xml:space="preserve">2.42 </w:t>
      </w:r>
      <w:r>
        <w:rPr>
          <w:spacing w:val="-7"/>
        </w:rPr>
        <w:t xml:space="preserve">米，平均水深仅为 </w:t>
      </w:r>
      <w:r>
        <w:rPr>
          <w:rFonts w:ascii="Times New Roman" w:eastAsia="Times New Roman"/>
        </w:rPr>
        <w:t xml:space="preserve">0.32 </w:t>
      </w:r>
      <w:r>
        <w:rPr>
          <w:spacing w:val="-5"/>
        </w:rPr>
        <w:t>米。</w:t>
      </w:r>
    </w:p>
    <w:p>
      <w:pPr>
        <w:pStyle w:val="ListParagraph"/>
        <w:numPr>
          <w:ilvl w:val="0"/>
          <w:numId w:val="61"/>
        </w:numPr>
        <w:tabs>
          <w:tab w:val="left" w:pos="1202"/>
        </w:tabs>
        <w:spacing w:before="182" w:after="0" w:line="381" w:lineRule="auto"/>
        <w:ind w:left="121" w:right="204" w:firstLine="480"/>
        <w:jc w:val="both"/>
        <w:rPr>
          <w:sz w:val="24"/>
        </w:rPr>
      </w:pPr>
      <w:r>
        <w:rPr>
          <w:spacing w:val="-2"/>
          <w:sz w:val="24"/>
        </w:rPr>
        <w:t>武进区地下水资源贫乏，分布不匀，开采过量，引发的地质灾害严重。</w:t>
      </w:r>
      <w:r>
        <w:rPr>
          <w:spacing w:val="-4"/>
          <w:sz w:val="24"/>
        </w:rPr>
        <w:t>地下水主采层（第Ⅱ、第Ⅳ承压含水层）</w:t>
      </w:r>
      <w:r>
        <w:rPr>
          <w:spacing w:val="-12"/>
          <w:sz w:val="24"/>
        </w:rPr>
        <w:t xml:space="preserve">不足 </w:t>
      </w:r>
      <w:r>
        <w:rPr>
          <w:rFonts w:ascii="Times New Roman" w:eastAsia="Times New Roman" w:hAnsi="Times New Roman"/>
          <w:spacing w:val="-4"/>
          <w:sz w:val="24"/>
        </w:rPr>
        <w:t>1000km</w:t>
      </w:r>
      <w:r>
        <w:rPr>
          <w:rFonts w:ascii="Times New Roman" w:eastAsia="Times New Roman" w:hAnsi="Times New Roman"/>
          <w:spacing w:val="-4"/>
          <w:position w:val="7"/>
          <w:sz w:val="16"/>
        </w:rPr>
        <w:t>2</w:t>
      </w:r>
      <w:r>
        <w:rPr>
          <w:spacing w:val="-7"/>
          <w:sz w:val="24"/>
        </w:rPr>
        <w:t xml:space="preserve">，可开采资源量 </w:t>
      </w:r>
      <w:r>
        <w:rPr>
          <w:rFonts w:ascii="Times New Roman" w:eastAsia="Times New Roman" w:hAnsi="Times New Roman"/>
          <w:spacing w:val="-4"/>
          <w:sz w:val="24"/>
        </w:rPr>
        <w:t>7.0</w:t>
      </w:r>
      <w:r>
        <w:rPr>
          <w:rFonts w:ascii="Times New Roman" w:eastAsia="Times New Roman" w:hAnsi="Times New Roman"/>
          <w:spacing w:val="30"/>
          <w:sz w:val="24"/>
        </w:rPr>
        <w:t xml:space="preserve"> </w:t>
      </w:r>
      <w:r>
        <w:rPr>
          <w:spacing w:val="-4"/>
          <w:sz w:val="24"/>
        </w:rPr>
        <w:t>万立方</w:t>
      </w:r>
      <w:r>
        <w:rPr>
          <w:spacing w:val="-4"/>
          <w:sz w:val="24"/>
        </w:rPr>
        <w:t>米</w:t>
      </w:r>
      <w:r>
        <w:rPr>
          <w:rFonts w:ascii="Times New Roman" w:eastAsia="Times New Roman" w:hAnsi="Times New Roman"/>
          <w:spacing w:val="-4"/>
          <w:sz w:val="24"/>
        </w:rPr>
        <w:t>/</w:t>
      </w:r>
      <w:r>
        <w:rPr>
          <w:spacing w:val="-4"/>
          <w:sz w:val="24"/>
        </w:rPr>
        <w:t>日。横林、洛阳、遥观、湖塘、礼嘉、卜弋、前黄等（</w:t>
      </w:r>
      <w:r>
        <w:rPr>
          <w:spacing w:val="-8"/>
          <w:sz w:val="24"/>
        </w:rPr>
        <w:t xml:space="preserve">占地面积达 </w:t>
      </w:r>
      <w:r>
        <w:rPr>
          <w:rFonts w:ascii="Times New Roman" w:eastAsia="Times New Roman" w:hAnsi="Times New Roman"/>
          <w:spacing w:val="-4"/>
          <w:sz w:val="24"/>
        </w:rPr>
        <w:t>7.76km</w:t>
      </w:r>
      <w:r>
        <w:rPr>
          <w:rFonts w:ascii="Times New Roman" w:eastAsia="Times New Roman" w:hAnsi="Times New Roman"/>
          <w:spacing w:val="-4"/>
          <w:position w:val="7"/>
          <w:sz w:val="16"/>
        </w:rPr>
        <w:t>2</w:t>
      </w:r>
      <w:r>
        <w:rPr>
          <w:spacing w:val="-4"/>
          <w:sz w:val="24"/>
        </w:rPr>
        <w:t>）的</w:t>
      </w:r>
      <w:r>
        <w:rPr>
          <w:spacing w:val="-1"/>
          <w:sz w:val="24"/>
        </w:rPr>
        <w:t xml:space="preserve">经济发达地区可供开采资源量尚不足 </w:t>
      </w:r>
      <w:r>
        <w:rPr>
          <w:rFonts w:ascii="Times New Roman" w:eastAsia="Times New Roman" w:hAnsi="Times New Roman"/>
          <w:sz w:val="24"/>
        </w:rPr>
        <w:t>4</w:t>
      </w:r>
      <w:r>
        <w:rPr>
          <w:rFonts w:ascii="Times New Roman" w:eastAsia="Times New Roman" w:hAnsi="Times New Roman"/>
          <w:spacing w:val="40"/>
          <w:sz w:val="24"/>
        </w:rPr>
        <w:t xml:space="preserve"> </w:t>
      </w:r>
      <w:r>
        <w:rPr>
          <w:sz w:val="24"/>
        </w:rPr>
        <w:t>万立方米</w:t>
      </w:r>
      <w:r>
        <w:rPr>
          <w:rFonts w:ascii="Times New Roman" w:eastAsia="Times New Roman" w:hAnsi="Times New Roman"/>
          <w:sz w:val="24"/>
        </w:rPr>
        <w:t>/</w:t>
      </w:r>
      <w:r>
        <w:rPr>
          <w:sz w:val="24"/>
        </w:rPr>
        <w:t>日。在尚未实施计划开采之前</w:t>
      </w:r>
    </w:p>
    <w:p>
      <w:pPr>
        <w:pStyle w:val="BodyText"/>
        <w:spacing w:line="381" w:lineRule="auto"/>
        <w:ind w:right="219"/>
        <w:jc w:val="both"/>
      </w:pPr>
      <w:r>
        <w:t>（</w:t>
      </w:r>
      <w:r>
        <w:rPr>
          <w:rFonts w:ascii="Times New Roman" w:eastAsia="Times New Roman"/>
        </w:rPr>
        <w:t>1997</w:t>
      </w:r>
      <w:r>
        <w:rPr>
          <w:rFonts w:ascii="Times New Roman" w:eastAsia="Times New Roman"/>
          <w:spacing w:val="-11"/>
        </w:rPr>
        <w:t xml:space="preserve"> </w:t>
      </w:r>
      <w:r>
        <w:t>年）</w:t>
      </w:r>
      <w:r>
        <w:rPr>
          <w:spacing w:val="-3"/>
        </w:rPr>
        <w:t xml:space="preserve">全区主采层实际开采量达 </w:t>
      </w:r>
      <w:r>
        <w:rPr>
          <w:rFonts w:ascii="Times New Roman" w:eastAsia="Times New Roman"/>
        </w:rPr>
        <w:t>10.75</w:t>
      </w:r>
      <w:r>
        <w:rPr>
          <w:rFonts w:ascii="Times New Roman" w:eastAsia="Times New Roman"/>
          <w:spacing w:val="14"/>
        </w:rPr>
        <w:t xml:space="preserve"> </w:t>
      </w:r>
      <w:r>
        <w:t>万立方米</w:t>
      </w:r>
      <w:r>
        <w:rPr>
          <w:rFonts w:ascii="Times New Roman" w:eastAsia="Times New Roman"/>
        </w:rPr>
        <w:t>/</w:t>
      </w:r>
      <w:r>
        <w:rPr>
          <w:spacing w:val="-4"/>
        </w:rPr>
        <w:t xml:space="preserve">日，超量开采比达 </w:t>
      </w:r>
      <w:r>
        <w:rPr>
          <w:rFonts w:ascii="Times New Roman" w:eastAsia="Times New Roman"/>
        </w:rPr>
        <w:t>154</w:t>
      </w:r>
      <w:r>
        <w:t>％，</w:t>
      </w:r>
      <w:r>
        <w:rPr>
          <w:spacing w:val="-6"/>
        </w:rPr>
        <w:t xml:space="preserve">上述横林、湖塘等地区实际开采量 </w:t>
      </w:r>
      <w:r>
        <w:rPr>
          <w:rFonts w:ascii="Times New Roman" w:eastAsia="Times New Roman"/>
          <w:spacing w:val="-4"/>
        </w:rPr>
        <w:t>8.4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4"/>
        </w:rPr>
        <w:t>万立方米</w:t>
      </w:r>
      <w:r>
        <w:rPr>
          <w:rFonts w:ascii="Times New Roman" w:eastAsia="Times New Roman"/>
          <w:spacing w:val="-4"/>
        </w:rPr>
        <w:t>/</w:t>
      </w:r>
      <w:r>
        <w:rPr>
          <w:spacing w:val="-7"/>
        </w:rPr>
        <w:t xml:space="preserve">日，超量开采比达 </w:t>
      </w:r>
      <w:r>
        <w:rPr>
          <w:rFonts w:ascii="Times New Roman" w:eastAsia="Times New Roman"/>
          <w:spacing w:val="-4"/>
        </w:rPr>
        <w:t>250</w:t>
      </w:r>
      <w:r>
        <w:rPr>
          <w:spacing w:val="-4"/>
        </w:rPr>
        <w:t>％，并引发</w:t>
      </w:r>
      <w:r>
        <w:rPr>
          <w:spacing w:val="-2"/>
        </w:rPr>
        <w:t xml:space="preserve">了大范围的地面沉降，年沉降量达 </w:t>
      </w:r>
      <w:r>
        <w:rPr>
          <w:rFonts w:ascii="Times New Roman" w:eastAsia="Times New Roman"/>
        </w:rPr>
        <w:t>5</w:t>
      </w:r>
      <w:r>
        <w:t>～</w:t>
      </w:r>
      <w:r>
        <w:rPr>
          <w:rFonts w:ascii="Times New Roman" w:eastAsia="Times New Roman"/>
        </w:rPr>
        <w:t xml:space="preserve">8 </w:t>
      </w:r>
      <w:r>
        <w:t>厘米。</w:t>
      </w:r>
    </w:p>
    <w:p>
      <w:pPr>
        <w:pStyle w:val="ListParagraph"/>
        <w:numPr>
          <w:ilvl w:val="0"/>
          <w:numId w:val="61"/>
        </w:numPr>
        <w:tabs>
          <w:tab w:val="left" w:pos="1202"/>
        </w:tabs>
        <w:spacing w:before="0" w:after="0" w:line="381" w:lineRule="auto"/>
        <w:ind w:left="121" w:right="218" w:firstLine="480"/>
        <w:jc w:val="left"/>
        <w:rPr>
          <w:sz w:val="24"/>
        </w:rPr>
      </w:pPr>
      <w:r>
        <w:rPr>
          <w:spacing w:val="-2"/>
          <w:sz w:val="24"/>
        </w:rPr>
        <w:t>全区供水普及率低，供需矛盾突出，现有供水能力满足全区经济发展的</w:t>
      </w:r>
      <w:r>
        <w:rPr>
          <w:spacing w:val="-2"/>
          <w:sz w:val="24"/>
        </w:rPr>
        <w:t>需求还有一定的差距。</w:t>
      </w:r>
    </w:p>
    <w:p>
      <w:pPr>
        <w:pStyle w:val="ListParagraph"/>
        <w:numPr>
          <w:ilvl w:val="0"/>
          <w:numId w:val="61"/>
        </w:numPr>
        <w:tabs>
          <w:tab w:val="left" w:pos="1202"/>
        </w:tabs>
        <w:spacing w:before="0" w:after="0" w:line="381" w:lineRule="auto"/>
        <w:ind w:left="121" w:right="219" w:firstLine="480"/>
        <w:jc w:val="left"/>
        <w:rPr>
          <w:sz w:val="24"/>
        </w:rPr>
      </w:pPr>
      <w:r>
        <w:rPr>
          <w:spacing w:val="-2"/>
          <w:sz w:val="24"/>
        </w:rPr>
        <w:t>城镇水厂规模小，管理水平不一，其出厂水质不能保证，而且水处理成</w:t>
      </w:r>
      <w:r>
        <w:rPr>
          <w:spacing w:val="-2"/>
          <w:sz w:val="24"/>
        </w:rPr>
        <w:t>本相对较高。</w:t>
      </w:r>
    </w:p>
    <w:p>
      <w:pPr>
        <w:pStyle w:val="ListParagraph"/>
        <w:numPr>
          <w:ilvl w:val="0"/>
          <w:numId w:val="61"/>
        </w:numPr>
        <w:tabs>
          <w:tab w:val="left" w:pos="1202"/>
        </w:tabs>
        <w:spacing w:before="1" w:after="0" w:line="240" w:lineRule="auto"/>
        <w:ind w:left="1202" w:right="0" w:hanging="601"/>
        <w:jc w:val="left"/>
        <w:rPr>
          <w:sz w:val="24"/>
        </w:rPr>
      </w:pPr>
      <w:r>
        <w:rPr>
          <w:spacing w:val="-8"/>
          <w:sz w:val="24"/>
        </w:rPr>
        <w:t xml:space="preserve">湖塘水厂规模为 </w:t>
      </w:r>
      <w:r>
        <w:rPr>
          <w:rFonts w:ascii="Times New Roman" w:eastAsia="Times New Roman"/>
          <w:sz w:val="24"/>
        </w:rPr>
        <w:t xml:space="preserve">22 </w:t>
      </w:r>
      <w:r>
        <w:rPr>
          <w:spacing w:val="-20"/>
          <w:sz w:val="24"/>
        </w:rPr>
        <w:t xml:space="preserve">万米 </w:t>
      </w:r>
      <w:r>
        <w:rPr>
          <w:rFonts w:ascii="Times New Roman" w:eastAsia="Times New Roman"/>
          <w:sz w:val="24"/>
          <w:vertAlign w:val="superscript"/>
        </w:rPr>
        <w:t>3</w:t>
      </w:r>
      <w:r>
        <w:rPr>
          <w:rFonts w:ascii="Times New Roman" w:eastAsia="Times New Roman"/>
          <w:sz w:val="24"/>
          <w:vertAlign w:val="baseline"/>
        </w:rPr>
        <w:t>/</w:t>
      </w:r>
      <w:r>
        <w:rPr>
          <w:spacing w:val="-1"/>
          <w:sz w:val="24"/>
          <w:vertAlign w:val="baseline"/>
        </w:rPr>
        <w:t>日，区域联网供水联运后很快将达到满负荷。</w:t>
      </w:r>
    </w:p>
    <w:p>
      <w:pPr>
        <w:spacing w:after="0" w:line="240" w:lineRule="auto"/>
        <w:jc w:val="left"/>
        <w:rPr>
          <w:sz w:val="24"/>
        </w:rPr>
        <w:sectPr>
          <w:footerReference w:type="default" r:id="rId27"/>
          <w:pgSz w:w="11910" w:h="16840"/>
          <w:pgMar w:top="1720" w:right="1480" w:bottom="1180" w:left="1580" w:header="0" w:footer="990"/>
          <w:pgNumType w:start="19"/>
          <w:cols w:space="708"/>
        </w:sectPr>
      </w:pPr>
    </w:p>
    <w:p>
      <w:pPr>
        <w:pStyle w:val="Heading1"/>
        <w:tabs>
          <w:tab w:val="left" w:pos="1444"/>
        </w:tabs>
      </w:pPr>
      <w:bookmarkStart w:id="34" w:name="_TOC_250049"/>
      <w:r>
        <w:t>第</w:t>
      </w:r>
      <w:r>
        <w:t>四</w:t>
      </w:r>
      <w:r>
        <w:rPr>
          <w:spacing w:val="-10"/>
        </w:rPr>
        <w:t>章</w:t>
      </w:r>
      <w:r>
        <w:tab/>
        <w:t>规</w:t>
      </w:r>
      <w:r>
        <w:t>划</w:t>
      </w:r>
      <w:r>
        <w:t>总</w:t>
      </w:r>
      <w:bookmarkEnd w:id="34"/>
      <w:r>
        <w:rPr>
          <w:spacing w:val="-10"/>
        </w:rPr>
        <w:t>则</w:t>
      </w:r>
    </w:p>
    <w:p>
      <w:pPr>
        <w:pStyle w:val="BodyText"/>
        <w:spacing w:before="3"/>
        <w:ind w:left="0"/>
        <w:rPr>
          <w:rFonts w:ascii="Microsoft JhengHei"/>
          <w:b/>
          <w:sz w:val="9"/>
        </w:rPr>
      </w:pPr>
    </w:p>
    <w:p>
      <w:pPr>
        <w:pStyle w:val="Heading2"/>
        <w:spacing w:line="511" w:lineRule="exact"/>
      </w:pPr>
      <w:bookmarkStart w:id="35" w:name="_TOC_250048"/>
      <w:r>
        <w:t>第一节</w:t>
      </w:r>
      <w:r>
        <w:rPr>
          <w:spacing w:val="43"/>
          <w:w w:val="150"/>
        </w:rPr>
        <w:t xml:space="preserve"> </w:t>
      </w:r>
      <w:bookmarkEnd w:id="35"/>
      <w:r>
        <w:rPr>
          <w:spacing w:val="-3"/>
        </w:rPr>
        <w:t>规划依据</w:t>
      </w:r>
    </w:p>
    <w:p>
      <w:pPr>
        <w:pStyle w:val="Heading3"/>
        <w:numPr>
          <w:ilvl w:val="2"/>
          <w:numId w:val="62"/>
        </w:numPr>
        <w:tabs>
          <w:tab w:val="left" w:pos="1423"/>
        </w:tabs>
        <w:spacing w:before="33" w:after="0" w:line="240" w:lineRule="auto"/>
        <w:ind w:left="1422" w:right="0" w:hanging="742"/>
        <w:jc w:val="left"/>
      </w:pPr>
      <w:bookmarkStart w:id="36" w:name="_TOC_250047"/>
      <w:bookmarkEnd w:id="36"/>
      <w:r>
        <w:rPr>
          <w:spacing w:val="-3"/>
        </w:rPr>
        <w:t>编制依据</w:t>
      </w:r>
    </w:p>
    <w:p>
      <w:pPr>
        <w:pStyle w:val="BodyText"/>
        <w:spacing w:before="9"/>
        <w:ind w:left="0"/>
        <w:rPr>
          <w:rFonts w:ascii="等线"/>
          <w:b/>
          <w:sz w:val="11"/>
        </w:rPr>
      </w:pPr>
    </w:p>
    <w:p>
      <w:pPr>
        <w:pStyle w:val="ListParagraph"/>
        <w:numPr>
          <w:ilvl w:val="0"/>
          <w:numId w:val="19"/>
        </w:numPr>
        <w:tabs>
          <w:tab w:val="left" w:pos="1202"/>
        </w:tabs>
        <w:spacing w:before="66" w:after="0" w:line="240" w:lineRule="auto"/>
        <w:ind w:left="1202" w:right="0" w:hanging="601"/>
        <w:jc w:val="left"/>
        <w:rPr>
          <w:sz w:val="24"/>
        </w:rPr>
      </w:pPr>
      <w:r>
        <w:rPr>
          <w:spacing w:val="-1"/>
          <w:sz w:val="24"/>
        </w:rPr>
        <w:t>《中华人民共和国城市规划法》</w:t>
      </w:r>
    </w:p>
    <w:p>
      <w:pPr>
        <w:pStyle w:val="ListParagraph"/>
        <w:numPr>
          <w:ilvl w:val="0"/>
          <w:numId w:val="19"/>
        </w:numPr>
        <w:tabs>
          <w:tab w:val="left" w:pos="1202"/>
        </w:tabs>
        <w:spacing w:before="182" w:after="0" w:line="240" w:lineRule="auto"/>
        <w:ind w:left="1202" w:right="0" w:hanging="601"/>
        <w:jc w:val="left"/>
        <w:rPr>
          <w:sz w:val="24"/>
        </w:rPr>
      </w:pPr>
      <w:r>
        <w:rPr>
          <w:spacing w:val="-15"/>
          <w:sz w:val="24"/>
        </w:rPr>
        <w:t>《城市供水条例》</w:t>
      </w:r>
      <w:r>
        <w:rPr>
          <w:sz w:val="24"/>
        </w:rPr>
        <w:t>（1994</w:t>
      </w:r>
      <w:r>
        <w:rPr>
          <w:spacing w:val="-40"/>
          <w:sz w:val="24"/>
        </w:rPr>
        <w:t xml:space="preserve"> 年 </w:t>
      </w:r>
      <w:r>
        <w:rPr>
          <w:sz w:val="24"/>
        </w:rPr>
        <w:t>10</w:t>
      </w:r>
      <w:r>
        <w:rPr>
          <w:spacing w:val="-40"/>
          <w:sz w:val="24"/>
        </w:rPr>
        <w:t xml:space="preserve"> 月 </w:t>
      </w:r>
      <w:r>
        <w:rPr>
          <w:sz w:val="24"/>
        </w:rPr>
        <w:t>1</w:t>
      </w:r>
      <w:r>
        <w:rPr>
          <w:spacing w:val="-12"/>
          <w:sz w:val="24"/>
        </w:rPr>
        <w:t xml:space="preserve"> 日起实行</w:t>
      </w:r>
      <w:r>
        <w:rPr>
          <w:spacing w:val="-10"/>
          <w:sz w:val="24"/>
        </w:rPr>
        <w:t>）</w:t>
      </w:r>
    </w:p>
    <w:p>
      <w:pPr>
        <w:pStyle w:val="ListParagraph"/>
        <w:numPr>
          <w:ilvl w:val="0"/>
          <w:numId w:val="19"/>
        </w:numPr>
        <w:tabs>
          <w:tab w:val="left" w:pos="1218"/>
        </w:tabs>
        <w:spacing w:before="181" w:after="0" w:line="240" w:lineRule="auto"/>
        <w:ind w:left="1217" w:right="0" w:hanging="617"/>
        <w:jc w:val="left"/>
        <w:rPr>
          <w:sz w:val="24"/>
        </w:rPr>
      </w:pPr>
      <w:r>
        <w:rPr>
          <w:spacing w:val="2"/>
          <w:sz w:val="24"/>
        </w:rPr>
        <w:t xml:space="preserve">建设部《关于印发&lt;城市供水行业 </w:t>
      </w:r>
      <w:r>
        <w:rPr>
          <w:sz w:val="24"/>
        </w:rPr>
        <w:t>2000</w:t>
      </w:r>
      <w:r>
        <w:rPr>
          <w:spacing w:val="-1"/>
          <w:sz w:val="24"/>
        </w:rPr>
        <w:t xml:space="preserve"> 年技术进步发展规划&gt;的通知》</w:t>
      </w:r>
    </w:p>
    <w:p>
      <w:pPr>
        <w:pStyle w:val="BodyText"/>
        <w:spacing w:before="182"/>
      </w:pPr>
      <w:r>
        <w:t>（1992</w:t>
      </w:r>
      <w:r>
        <w:rPr>
          <w:spacing w:val="-40"/>
        </w:rPr>
        <w:t xml:space="preserve"> 年 </w:t>
      </w:r>
      <w:r>
        <w:t>11</w:t>
      </w:r>
      <w:r>
        <w:rPr>
          <w:spacing w:val="-40"/>
        </w:rPr>
        <w:t xml:space="preserve"> 月 </w:t>
      </w:r>
      <w:r>
        <w:t>24</w:t>
      </w:r>
      <w:r>
        <w:rPr>
          <w:spacing w:val="-30"/>
        </w:rPr>
        <w:t xml:space="preserve"> 日</w:t>
      </w:r>
      <w:r>
        <w:rPr>
          <w:spacing w:val="-10"/>
        </w:rPr>
        <w:t>）</w:t>
      </w:r>
    </w:p>
    <w:p>
      <w:pPr>
        <w:pStyle w:val="ListParagraph"/>
        <w:numPr>
          <w:ilvl w:val="0"/>
          <w:numId w:val="19"/>
        </w:numPr>
        <w:tabs>
          <w:tab w:val="left" w:pos="1213"/>
        </w:tabs>
        <w:spacing w:before="181" w:after="0" w:line="240" w:lineRule="auto"/>
        <w:ind w:left="1212" w:right="0" w:hanging="612"/>
        <w:jc w:val="left"/>
        <w:rPr>
          <w:sz w:val="24"/>
        </w:rPr>
      </w:pPr>
      <w:r>
        <w:rPr>
          <w:sz w:val="24"/>
        </w:rPr>
        <w:t>中国城镇供水协会《城市供水行业 2000</w:t>
      </w:r>
      <w:r>
        <w:rPr>
          <w:spacing w:val="-12"/>
          <w:sz w:val="24"/>
        </w:rPr>
        <w:t xml:space="preserve"> 年技术进步发展规划》</w:t>
      </w:r>
      <w:r>
        <w:rPr>
          <w:spacing w:val="-2"/>
          <w:sz w:val="24"/>
        </w:rPr>
        <w:t>（1992</w:t>
      </w:r>
    </w:p>
    <w:p>
      <w:pPr>
        <w:pStyle w:val="BodyText"/>
        <w:spacing w:before="182"/>
      </w:pPr>
      <w:r>
        <w:rPr>
          <w:spacing w:val="-30"/>
        </w:rPr>
        <w:t xml:space="preserve">年 </w:t>
      </w:r>
      <w:r>
        <w:t>11</w:t>
      </w:r>
      <w:r>
        <w:rPr>
          <w:spacing w:val="-30"/>
        </w:rPr>
        <w:t xml:space="preserve"> 月</w:t>
      </w:r>
      <w:r>
        <w:rPr>
          <w:spacing w:val="-10"/>
        </w:rPr>
        <w:t>）</w:t>
      </w:r>
    </w:p>
    <w:p>
      <w:pPr>
        <w:pStyle w:val="ListParagraph"/>
        <w:numPr>
          <w:ilvl w:val="0"/>
          <w:numId w:val="19"/>
        </w:numPr>
        <w:tabs>
          <w:tab w:val="left" w:pos="1210"/>
        </w:tabs>
        <w:spacing w:before="181" w:after="0" w:line="240" w:lineRule="auto"/>
        <w:ind w:left="1209" w:right="0" w:hanging="609"/>
        <w:jc w:val="left"/>
        <w:rPr>
          <w:sz w:val="24"/>
        </w:rPr>
      </w:pPr>
      <w:r>
        <w:rPr>
          <w:sz w:val="24"/>
        </w:rPr>
        <w:t>《关于印发&lt;江苏省城市供水规划编制纲要&gt;（试行）</w:t>
      </w:r>
      <w:r>
        <w:rPr>
          <w:spacing w:val="-29"/>
          <w:sz w:val="24"/>
        </w:rPr>
        <w:t>的通知》</w:t>
      </w:r>
      <w:r>
        <w:rPr>
          <w:sz w:val="24"/>
        </w:rPr>
        <w:t>（</w:t>
      </w:r>
      <w:r>
        <w:rPr>
          <w:spacing w:val="-4"/>
          <w:sz w:val="24"/>
        </w:rPr>
        <w:t>苏建城</w:t>
      </w:r>
    </w:p>
    <w:p>
      <w:pPr>
        <w:pStyle w:val="BodyText"/>
        <w:spacing w:before="182"/>
      </w:pPr>
      <w:r>
        <w:t>[1998]495</w:t>
      </w:r>
      <w:r>
        <w:rPr>
          <w:spacing w:val="-20"/>
        </w:rPr>
        <w:t xml:space="preserve"> 号文</w:t>
      </w:r>
      <w:r>
        <w:rPr>
          <w:spacing w:val="-10"/>
        </w:rPr>
        <w:t>）</w:t>
      </w:r>
    </w:p>
    <w:p>
      <w:pPr>
        <w:pStyle w:val="ListParagraph"/>
        <w:numPr>
          <w:ilvl w:val="0"/>
          <w:numId w:val="19"/>
        </w:numPr>
        <w:tabs>
          <w:tab w:val="left" w:pos="1202"/>
        </w:tabs>
        <w:spacing w:before="181" w:after="0" w:line="240" w:lineRule="auto"/>
        <w:ind w:left="1202" w:right="0" w:hanging="601"/>
        <w:jc w:val="left"/>
        <w:rPr>
          <w:sz w:val="24"/>
        </w:rPr>
      </w:pPr>
      <w:r>
        <w:rPr>
          <w:spacing w:val="-4"/>
          <w:sz w:val="24"/>
        </w:rPr>
        <w:t xml:space="preserve">《常州市城市总体规划》(送审稿 </w:t>
      </w:r>
      <w:r>
        <w:rPr>
          <w:spacing w:val="-2"/>
          <w:sz w:val="24"/>
        </w:rPr>
        <w:t>2004～2020)</w:t>
      </w:r>
    </w:p>
    <w:p>
      <w:pPr>
        <w:pStyle w:val="ListParagraph"/>
        <w:numPr>
          <w:ilvl w:val="0"/>
          <w:numId w:val="19"/>
        </w:numPr>
        <w:tabs>
          <w:tab w:val="left" w:pos="1202"/>
        </w:tabs>
        <w:spacing w:before="182" w:after="0" w:line="240" w:lineRule="auto"/>
        <w:ind w:left="1202" w:right="0" w:hanging="601"/>
        <w:jc w:val="left"/>
        <w:rPr>
          <w:sz w:val="24"/>
        </w:rPr>
      </w:pPr>
      <w:r>
        <w:rPr>
          <w:spacing w:val="-1"/>
          <w:sz w:val="24"/>
        </w:rPr>
        <w:t xml:space="preserve">《武进市国民经济和社会发展“九五”计划及 </w:t>
      </w:r>
      <w:r>
        <w:rPr>
          <w:sz w:val="24"/>
        </w:rPr>
        <w:t>2010</w:t>
      </w:r>
      <w:r>
        <w:rPr>
          <w:spacing w:val="-5"/>
          <w:sz w:val="24"/>
        </w:rPr>
        <w:t xml:space="preserve"> 年远景目标</w:t>
      </w:r>
      <w:r>
        <w:rPr>
          <w:sz w:val="24"/>
        </w:rPr>
        <w:t>（草案</w:t>
      </w:r>
      <w:r>
        <w:rPr>
          <w:spacing w:val="-120"/>
          <w:sz w:val="24"/>
        </w:rPr>
        <w:t>）</w:t>
      </w:r>
      <w:r>
        <w:rPr>
          <w:spacing w:val="-10"/>
          <w:sz w:val="24"/>
        </w:rPr>
        <w:t>》</w:t>
      </w:r>
    </w:p>
    <w:p>
      <w:pPr>
        <w:pStyle w:val="ListParagraph"/>
        <w:numPr>
          <w:ilvl w:val="0"/>
          <w:numId w:val="19"/>
        </w:numPr>
        <w:tabs>
          <w:tab w:val="left" w:pos="1202"/>
        </w:tabs>
        <w:spacing w:before="181" w:after="0" w:line="240" w:lineRule="auto"/>
        <w:ind w:left="1202" w:right="0" w:hanging="601"/>
        <w:jc w:val="left"/>
        <w:rPr>
          <w:sz w:val="24"/>
        </w:rPr>
      </w:pPr>
      <w:r>
        <w:rPr>
          <w:sz w:val="24"/>
        </w:rPr>
        <w:t>《武进区发展战略（总体）规划》</w:t>
      </w:r>
      <w:r>
        <w:rPr>
          <w:spacing w:val="-2"/>
          <w:sz w:val="24"/>
        </w:rPr>
        <w:t>(2004～2020)</w:t>
      </w:r>
    </w:p>
    <w:p>
      <w:pPr>
        <w:pStyle w:val="ListParagraph"/>
        <w:numPr>
          <w:ilvl w:val="0"/>
          <w:numId w:val="19"/>
        </w:numPr>
        <w:tabs>
          <w:tab w:val="left" w:pos="1202"/>
        </w:tabs>
        <w:spacing w:before="182" w:after="0" w:line="240" w:lineRule="auto"/>
        <w:ind w:left="1202" w:right="0" w:hanging="601"/>
        <w:jc w:val="left"/>
        <w:rPr>
          <w:sz w:val="24"/>
        </w:rPr>
      </w:pPr>
      <w:r>
        <w:rPr>
          <w:spacing w:val="-1"/>
          <w:sz w:val="24"/>
        </w:rPr>
        <w:t>《常州地区供水一期工程初步设计说明书》</w:t>
      </w:r>
    </w:p>
    <w:p>
      <w:pPr>
        <w:pStyle w:val="ListParagraph"/>
        <w:numPr>
          <w:ilvl w:val="0"/>
          <w:numId w:val="19"/>
        </w:numPr>
        <w:tabs>
          <w:tab w:val="left" w:pos="1322"/>
        </w:tabs>
        <w:spacing w:before="181" w:after="0" w:line="240" w:lineRule="auto"/>
        <w:ind w:left="1322" w:right="0" w:hanging="721"/>
        <w:jc w:val="left"/>
        <w:rPr>
          <w:sz w:val="24"/>
        </w:rPr>
      </w:pPr>
      <w:r>
        <w:rPr>
          <w:spacing w:val="-12"/>
          <w:sz w:val="24"/>
        </w:rPr>
        <w:t>《室外给水设计规范》</w:t>
      </w:r>
      <w:r>
        <w:rPr>
          <w:sz w:val="24"/>
        </w:rPr>
        <w:t xml:space="preserve">（GBJ13-86 </w:t>
      </w:r>
      <w:r>
        <w:rPr>
          <w:spacing w:val="-2"/>
          <w:sz w:val="24"/>
        </w:rPr>
        <w:t>1997）</w:t>
      </w:r>
    </w:p>
    <w:p>
      <w:pPr>
        <w:pStyle w:val="ListParagraph"/>
        <w:numPr>
          <w:ilvl w:val="0"/>
          <w:numId w:val="19"/>
        </w:numPr>
        <w:tabs>
          <w:tab w:val="left" w:pos="1322"/>
        </w:tabs>
        <w:spacing w:before="182" w:after="0" w:line="240" w:lineRule="auto"/>
        <w:ind w:left="1322" w:right="0" w:hanging="721"/>
        <w:jc w:val="left"/>
        <w:rPr>
          <w:sz w:val="24"/>
        </w:rPr>
      </w:pPr>
      <w:r>
        <w:rPr>
          <w:spacing w:val="-1"/>
          <w:sz w:val="24"/>
        </w:rPr>
        <w:t>《农村给水设计规范》</w:t>
      </w:r>
    </w:p>
    <w:p>
      <w:pPr>
        <w:pStyle w:val="ListParagraph"/>
        <w:numPr>
          <w:ilvl w:val="0"/>
          <w:numId w:val="19"/>
        </w:numPr>
        <w:tabs>
          <w:tab w:val="left" w:pos="1322"/>
        </w:tabs>
        <w:spacing w:before="181" w:after="0" w:line="240" w:lineRule="auto"/>
        <w:ind w:left="1322" w:right="0" w:hanging="721"/>
        <w:jc w:val="left"/>
        <w:rPr>
          <w:sz w:val="24"/>
        </w:rPr>
      </w:pPr>
      <w:r>
        <w:rPr>
          <w:spacing w:val="-10"/>
          <w:sz w:val="24"/>
        </w:rPr>
        <w:t>《城市给水工程规划规范》</w:t>
      </w:r>
      <w:r>
        <w:rPr>
          <w:sz w:val="24"/>
        </w:rPr>
        <w:t>（GB50282-</w:t>
      </w:r>
      <w:r>
        <w:rPr>
          <w:spacing w:val="-5"/>
          <w:sz w:val="24"/>
        </w:rPr>
        <w:t>98）</w:t>
      </w:r>
    </w:p>
    <w:p>
      <w:pPr>
        <w:pStyle w:val="BodyText"/>
        <w:spacing w:before="182" w:line="381" w:lineRule="auto"/>
        <w:ind w:left="601" w:right="2113"/>
      </w:pPr>
      <w:r>
        <w:rPr>
          <w:spacing w:val="-2"/>
        </w:rPr>
        <w:t>(13)</w:t>
      </w:r>
      <w:r>
        <w:rPr>
          <w:spacing w:val="-12"/>
        </w:rPr>
        <w:t>《城市居民生活用水量标准》</w:t>
      </w:r>
      <w:r>
        <w:rPr>
          <w:spacing w:val="-2"/>
        </w:rPr>
        <w:t>（GB/T50331－2002）</w:t>
      </w:r>
      <w:r>
        <w:rPr>
          <w:spacing w:val="-2"/>
        </w:rPr>
        <w:t xml:space="preserve"> (14)</w:t>
      </w:r>
      <w:r>
        <w:rPr>
          <w:spacing w:val="-13"/>
        </w:rPr>
        <w:t>《生活饮用水卫生标准》</w:t>
      </w:r>
      <w:r>
        <w:rPr>
          <w:spacing w:val="-2"/>
        </w:rPr>
        <w:t>（GB5749）</w:t>
      </w:r>
    </w:p>
    <w:p>
      <w:pPr>
        <w:pStyle w:val="BodyText"/>
        <w:spacing w:line="381" w:lineRule="auto"/>
        <w:ind w:left="601" w:right="3053"/>
      </w:pPr>
      <w:r>
        <w:rPr>
          <w:spacing w:val="-2"/>
        </w:rPr>
        <w:t>(15)</w:t>
      </w:r>
      <w:r>
        <w:rPr>
          <w:spacing w:val="-14"/>
        </w:rPr>
        <w:t>《城市供水水质标准》</w:t>
      </w:r>
      <w:r>
        <w:rPr>
          <w:spacing w:val="-2"/>
        </w:rPr>
        <w:t>（CJ/T206－2005）</w:t>
      </w:r>
      <w:r>
        <w:rPr>
          <w:spacing w:val="-2"/>
        </w:rPr>
        <w:t xml:space="preserve"> (16)</w:t>
      </w:r>
      <w:r>
        <w:rPr>
          <w:spacing w:val="-12"/>
        </w:rPr>
        <w:t>《生活饮用水水源水质标准》</w:t>
      </w:r>
      <w:r>
        <w:rPr>
          <w:spacing w:val="-2"/>
        </w:rPr>
        <w:t>（CJ3020）</w:t>
      </w:r>
    </w:p>
    <w:p>
      <w:pPr>
        <w:pStyle w:val="BodyText"/>
        <w:ind w:left="601"/>
      </w:pPr>
      <w:r>
        <w:t>（17）</w:t>
      </w:r>
      <w:r>
        <w:rPr>
          <w:spacing w:val="-1"/>
        </w:rPr>
        <w:t>其它相关的法律、法规、政策等。</w:t>
      </w:r>
    </w:p>
    <w:p>
      <w:pPr>
        <w:pStyle w:val="Heading3"/>
        <w:numPr>
          <w:ilvl w:val="2"/>
          <w:numId w:val="62"/>
        </w:numPr>
        <w:tabs>
          <w:tab w:val="left" w:pos="1423"/>
        </w:tabs>
        <w:spacing w:before="171" w:after="0" w:line="240" w:lineRule="auto"/>
        <w:ind w:left="1422" w:right="0" w:hanging="742"/>
        <w:jc w:val="left"/>
      </w:pPr>
      <w:bookmarkStart w:id="37" w:name="_TOC_250046"/>
      <w:bookmarkEnd w:id="37"/>
      <w:r>
        <w:rPr>
          <w:spacing w:val="-3"/>
        </w:rPr>
        <w:t>主要资料</w:t>
      </w:r>
    </w:p>
    <w:p>
      <w:pPr>
        <w:pStyle w:val="ListParagraph"/>
        <w:numPr>
          <w:ilvl w:val="0"/>
          <w:numId w:val="18"/>
        </w:numPr>
        <w:tabs>
          <w:tab w:val="left" w:pos="1081"/>
        </w:tabs>
        <w:spacing w:before="241" w:after="0" w:line="240" w:lineRule="auto"/>
        <w:ind w:left="1081" w:right="0" w:hanging="480"/>
        <w:jc w:val="left"/>
        <w:rPr>
          <w:sz w:val="24"/>
        </w:rPr>
      </w:pPr>
      <w:r>
        <w:rPr>
          <w:sz w:val="24"/>
        </w:rPr>
        <w:t>武进中心城区概念性规划</w:t>
      </w:r>
      <w:r>
        <w:rPr>
          <w:spacing w:val="-2"/>
          <w:sz w:val="24"/>
        </w:rPr>
        <w:t>(2004～2020)</w:t>
      </w:r>
    </w:p>
    <w:p>
      <w:pPr>
        <w:pStyle w:val="ListParagraph"/>
        <w:numPr>
          <w:ilvl w:val="0"/>
          <w:numId w:val="18"/>
        </w:numPr>
        <w:tabs>
          <w:tab w:val="left" w:pos="1081"/>
        </w:tabs>
        <w:spacing w:before="182" w:after="0" w:line="240" w:lineRule="auto"/>
        <w:ind w:left="1081" w:right="0" w:hanging="480"/>
        <w:jc w:val="left"/>
        <w:rPr>
          <w:sz w:val="24"/>
        </w:rPr>
      </w:pPr>
      <w:r>
        <w:rPr>
          <w:spacing w:val="-1"/>
          <w:sz w:val="24"/>
        </w:rPr>
        <w:t>常州市武南组团(高新区南区)概念性规划</w:t>
      </w:r>
    </w:p>
    <w:p>
      <w:pPr>
        <w:spacing w:after="0" w:line="240" w:lineRule="auto"/>
        <w:jc w:val="left"/>
        <w:rPr>
          <w:sz w:val="24"/>
        </w:rPr>
        <w:sectPr>
          <w:footerReference w:type="default" r:id="rId28"/>
          <w:pgSz w:w="11910" w:h="16840"/>
          <w:pgMar w:top="1920" w:right="1480" w:bottom="1180" w:left="1580" w:header="0" w:footer="990"/>
          <w:pgNumType w:start="20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081"/>
        </w:tabs>
        <w:spacing w:before="55" w:after="0" w:line="240" w:lineRule="auto"/>
        <w:ind w:left="1081" w:right="0" w:hanging="480"/>
        <w:jc w:val="left"/>
        <w:rPr>
          <w:sz w:val="24"/>
        </w:rPr>
      </w:pPr>
      <w:r>
        <w:rPr>
          <w:spacing w:val="-2"/>
          <w:sz w:val="24"/>
        </w:rPr>
        <w:t>各镇总体规划资料</w:t>
      </w:r>
    </w:p>
    <w:p>
      <w:pPr>
        <w:pStyle w:val="ListParagraph"/>
        <w:numPr>
          <w:ilvl w:val="0"/>
          <w:numId w:val="18"/>
        </w:numPr>
        <w:tabs>
          <w:tab w:val="left" w:pos="1081"/>
        </w:tabs>
        <w:spacing w:before="182" w:after="0" w:line="240" w:lineRule="auto"/>
        <w:ind w:left="1081" w:right="0" w:hanging="480"/>
        <w:jc w:val="left"/>
        <w:rPr>
          <w:sz w:val="24"/>
        </w:rPr>
      </w:pPr>
      <w:r>
        <w:rPr>
          <w:spacing w:val="-1"/>
          <w:sz w:val="24"/>
        </w:rPr>
        <w:t>上海市排水规划指标研究</w:t>
      </w:r>
    </w:p>
    <w:p>
      <w:pPr>
        <w:pStyle w:val="ListParagraph"/>
        <w:numPr>
          <w:ilvl w:val="0"/>
          <w:numId w:val="18"/>
        </w:numPr>
        <w:tabs>
          <w:tab w:val="left" w:pos="962"/>
        </w:tabs>
        <w:spacing w:before="181" w:after="0" w:line="240" w:lineRule="auto"/>
        <w:ind w:left="962" w:right="0" w:hanging="361"/>
        <w:jc w:val="left"/>
        <w:rPr>
          <w:sz w:val="24"/>
        </w:rPr>
      </w:pPr>
      <w:r>
        <w:rPr>
          <w:spacing w:val="-1"/>
          <w:sz w:val="24"/>
        </w:rPr>
        <w:t>《武进区横林地区长江引水工程可行性研究报告》</w:t>
      </w:r>
    </w:p>
    <w:p>
      <w:pPr>
        <w:pStyle w:val="ListParagraph"/>
        <w:numPr>
          <w:ilvl w:val="0"/>
          <w:numId w:val="18"/>
        </w:numPr>
        <w:tabs>
          <w:tab w:val="left" w:pos="962"/>
        </w:tabs>
        <w:spacing w:before="182" w:after="0" w:line="381" w:lineRule="auto"/>
        <w:ind w:left="601" w:right="924" w:firstLine="0"/>
        <w:jc w:val="left"/>
        <w:rPr>
          <w:sz w:val="24"/>
        </w:rPr>
      </w:pPr>
      <w:r>
        <w:rPr>
          <w:spacing w:val="-2"/>
          <w:sz w:val="24"/>
        </w:rPr>
        <w:t>《常州市武进区长江引水二期供水工程可行性研究报告》(讨论稿)</w:t>
      </w:r>
      <w:r>
        <w:rPr>
          <w:spacing w:val="-2"/>
          <w:sz w:val="24"/>
        </w:rPr>
        <w:t xml:space="preserve"> (7)《常州市武进区工业供水初步设计》</w:t>
      </w:r>
    </w:p>
    <w:p>
      <w:pPr>
        <w:pStyle w:val="BodyText"/>
        <w:ind w:left="601"/>
      </w:pPr>
      <w:r>
        <w:t>(8)</w:t>
      </w:r>
      <w:r>
        <w:rPr>
          <w:spacing w:val="-1"/>
        </w:rPr>
        <w:t>《武进市自来水公司湖塘水厂滆湖取水口水源水质初步评价报告书》</w:t>
      </w:r>
    </w:p>
    <w:p>
      <w:pPr>
        <w:pStyle w:val="Heading2"/>
        <w:spacing w:before="106"/>
      </w:pPr>
      <w:bookmarkStart w:id="38" w:name="_TOC_250045"/>
      <w:r>
        <w:t>第二节</w:t>
      </w:r>
      <w:r>
        <w:rPr>
          <w:spacing w:val="43"/>
          <w:w w:val="150"/>
        </w:rPr>
        <w:t xml:space="preserve"> </w:t>
      </w:r>
      <w:bookmarkEnd w:id="38"/>
      <w:r>
        <w:rPr>
          <w:spacing w:val="-3"/>
        </w:rPr>
        <w:t>指导思想</w:t>
      </w:r>
    </w:p>
    <w:p>
      <w:pPr>
        <w:pStyle w:val="BodyText"/>
        <w:spacing w:before="44" w:line="381" w:lineRule="auto"/>
        <w:ind w:right="99" w:firstLine="480"/>
        <w:jc w:val="both"/>
      </w:pPr>
      <w:r>
        <w:rPr>
          <w:spacing w:val="-2"/>
        </w:rPr>
        <w:t>合理利用水资源，优化武进区的供水环境，以武进区经济和社会发展为依据，</w:t>
      </w:r>
      <w:r>
        <w:rPr>
          <w:spacing w:val="-2"/>
        </w:rPr>
        <w:t>城镇化建设为依托，充分发挥城市水资源特点和优势，实现全区区域性供水目标，</w:t>
      </w:r>
      <w:r>
        <w:rPr>
          <w:spacing w:val="-2"/>
        </w:rPr>
        <w:t>为改善城市投资环境，提高人民生活质量，促进全区社会经济事业的进一步发展</w:t>
      </w:r>
    </w:p>
    <w:p>
      <w:pPr>
        <w:spacing w:after="0" w:line="381" w:lineRule="auto"/>
        <w:jc w:val="both"/>
        <w:sectPr>
          <w:footerReference w:type="default" r:id="rId29"/>
          <w:pgSz w:w="11910" w:h="16840"/>
          <w:pgMar w:top="1720" w:right="1480" w:bottom="1180" w:left="1580" w:header="0" w:footer="990"/>
          <w:pgNumType w:start="21"/>
          <w:cols w:space="708"/>
        </w:sectPr>
      </w:pPr>
    </w:p>
    <w:p>
      <w:pPr>
        <w:pStyle w:val="BodyText"/>
      </w:pPr>
      <w:r>
        <w:rPr>
          <w:spacing w:val="-3"/>
        </w:rPr>
        <w:t>而服务。</w:t>
      </w:r>
    </w:p>
    <w:p>
      <w:pPr>
        <w:spacing w:before="3" w:line="240" w:lineRule="auto"/>
        <w:rPr>
          <w:sz w:val="32"/>
        </w:rPr>
      </w:pPr>
      <w:r>
        <w:br w:type="column"/>
      </w:r>
    </w:p>
    <w:p>
      <w:pPr>
        <w:pStyle w:val="Heading2"/>
        <w:ind w:left="121" w:right="0"/>
        <w:jc w:val="left"/>
      </w:pPr>
      <w:bookmarkStart w:id="39" w:name="_TOC_250044"/>
      <w:r>
        <w:t>第三节</w:t>
      </w:r>
      <w:r>
        <w:rPr>
          <w:spacing w:val="43"/>
          <w:w w:val="150"/>
        </w:rPr>
        <w:t xml:space="preserve"> </w:t>
      </w:r>
      <w:bookmarkEnd w:id="39"/>
      <w:r>
        <w:rPr>
          <w:spacing w:val="-3"/>
        </w:rPr>
        <w:t>规划原则</w:t>
      </w:r>
    </w:p>
    <w:p>
      <w:pPr>
        <w:spacing w:after="0"/>
        <w:jc w:val="left"/>
        <w:sectPr>
          <w:footerReference w:type="default" r:id="rId30"/>
          <w:type w:val="continuous"/>
          <w:pgSz w:w="11910" w:h="16840"/>
          <w:pgMar w:top="1920" w:right="1480" w:bottom="280" w:left="1580" w:header="0" w:footer="990"/>
          <w:pgNumType w:start="22"/>
          <w:cols w:num="2" w:space="708" w:equalWidth="0">
            <w:col w:w="1122" w:space="2001"/>
            <w:col w:w="5727" w:space="0"/>
          </w:cols>
        </w:sectPr>
      </w:pPr>
    </w:p>
    <w:p>
      <w:pPr>
        <w:pStyle w:val="ListParagraph"/>
        <w:numPr>
          <w:ilvl w:val="0"/>
          <w:numId w:val="17"/>
        </w:numPr>
        <w:tabs>
          <w:tab w:val="left" w:pos="1202"/>
        </w:tabs>
        <w:spacing w:before="44" w:after="0" w:line="381" w:lineRule="auto"/>
        <w:ind w:left="121" w:right="218" w:firstLine="480"/>
        <w:jc w:val="left"/>
        <w:rPr>
          <w:sz w:val="24"/>
        </w:rPr>
      </w:pPr>
      <w:r>
        <w:rPr>
          <w:spacing w:val="-2"/>
          <w:sz w:val="24"/>
        </w:rPr>
        <w:t>在城市总体布局的基础上，提出符合国家建设方针和技术政策，符合技</w:t>
      </w:r>
      <w:r>
        <w:rPr>
          <w:spacing w:val="-2"/>
          <w:sz w:val="24"/>
        </w:rPr>
        <w:t>术先进、经济合理的供水规划方案。</w:t>
      </w:r>
    </w:p>
    <w:p>
      <w:pPr>
        <w:pStyle w:val="ListParagraph"/>
        <w:numPr>
          <w:ilvl w:val="0"/>
          <w:numId w:val="17"/>
        </w:numPr>
        <w:tabs>
          <w:tab w:val="left" w:pos="1202"/>
        </w:tabs>
        <w:spacing w:before="1" w:after="0" w:line="381" w:lineRule="auto"/>
        <w:ind w:left="121" w:right="219" w:firstLine="480"/>
        <w:jc w:val="left"/>
        <w:rPr>
          <w:sz w:val="24"/>
        </w:rPr>
      </w:pPr>
      <w:r>
        <w:rPr>
          <w:spacing w:val="-2"/>
          <w:sz w:val="24"/>
        </w:rPr>
        <w:t>以长江作为区域供水的主要水源，以区域供水取代乡镇水厂和地下水的</w:t>
      </w:r>
      <w:r>
        <w:rPr>
          <w:spacing w:val="-2"/>
          <w:sz w:val="24"/>
        </w:rPr>
        <w:t>供水，如太湖水质达标，远期可以作为备用水源。</w:t>
      </w:r>
    </w:p>
    <w:p>
      <w:pPr>
        <w:pStyle w:val="ListParagraph"/>
        <w:numPr>
          <w:ilvl w:val="0"/>
          <w:numId w:val="17"/>
        </w:numPr>
        <w:tabs>
          <w:tab w:val="left" w:pos="1202"/>
        </w:tabs>
        <w:spacing w:before="0" w:after="0" w:line="381" w:lineRule="auto"/>
        <w:ind w:left="121" w:right="219" w:firstLine="480"/>
        <w:jc w:val="left"/>
        <w:rPr>
          <w:sz w:val="24"/>
        </w:rPr>
      </w:pPr>
      <w:r>
        <w:rPr>
          <w:spacing w:val="-2"/>
          <w:sz w:val="24"/>
        </w:rPr>
        <w:t>加强城市水源的保护，严格执行国家环保总局、建设部及省、市等部门</w:t>
      </w:r>
      <w:r>
        <w:rPr>
          <w:spacing w:val="-2"/>
          <w:sz w:val="24"/>
        </w:rPr>
        <w:t>颁发的有关水源保护条例和规定，确保水源安全。</w:t>
      </w:r>
    </w:p>
    <w:p>
      <w:pPr>
        <w:pStyle w:val="ListParagraph"/>
        <w:numPr>
          <w:ilvl w:val="0"/>
          <w:numId w:val="17"/>
        </w:numPr>
        <w:tabs>
          <w:tab w:val="left" w:pos="1202"/>
        </w:tabs>
        <w:spacing w:before="0" w:after="0" w:line="381" w:lineRule="auto"/>
        <w:ind w:left="121" w:right="218" w:firstLine="480"/>
        <w:jc w:val="left"/>
        <w:rPr>
          <w:sz w:val="24"/>
        </w:rPr>
      </w:pPr>
      <w:r>
        <w:rPr>
          <w:spacing w:val="-2"/>
          <w:sz w:val="24"/>
        </w:rPr>
        <w:t>坚持开源与节流并重的方针，加强计划用水和节约用水，提倡再生水的</w:t>
      </w:r>
      <w:r>
        <w:rPr>
          <w:spacing w:val="-4"/>
          <w:sz w:val="24"/>
        </w:rPr>
        <w:t>应用。</w:t>
      </w:r>
    </w:p>
    <w:p>
      <w:pPr>
        <w:pStyle w:val="ListParagraph"/>
        <w:numPr>
          <w:ilvl w:val="0"/>
          <w:numId w:val="17"/>
        </w:numPr>
        <w:tabs>
          <w:tab w:val="left" w:pos="1202"/>
        </w:tabs>
        <w:spacing w:before="0" w:after="0" w:line="240" w:lineRule="auto"/>
        <w:ind w:left="1202" w:right="0" w:hanging="601"/>
        <w:jc w:val="left"/>
        <w:rPr>
          <w:sz w:val="24"/>
        </w:rPr>
      </w:pPr>
      <w:r>
        <w:rPr>
          <w:spacing w:val="-1"/>
          <w:sz w:val="24"/>
        </w:rPr>
        <w:t>分质供水、优水优用的原则。</w:t>
      </w:r>
    </w:p>
    <w:p>
      <w:pPr>
        <w:pStyle w:val="ListParagraph"/>
        <w:numPr>
          <w:ilvl w:val="0"/>
          <w:numId w:val="17"/>
        </w:numPr>
        <w:tabs>
          <w:tab w:val="left" w:pos="1202"/>
        </w:tabs>
        <w:spacing w:before="181" w:after="0" w:line="381" w:lineRule="auto"/>
        <w:ind w:left="121" w:right="218" w:firstLine="480"/>
        <w:jc w:val="left"/>
        <w:rPr>
          <w:sz w:val="24"/>
        </w:rPr>
      </w:pPr>
      <w:r>
        <w:rPr>
          <w:spacing w:val="-2"/>
          <w:sz w:val="24"/>
        </w:rPr>
        <w:t>规划系统方案输水管线布置到乡镇，乡镇水量调节、增压和乡镇管网由</w:t>
      </w:r>
      <w:r>
        <w:rPr>
          <w:spacing w:val="-2"/>
          <w:sz w:val="24"/>
        </w:rPr>
        <w:t>各乡镇自行解决。</w:t>
      </w:r>
    </w:p>
    <w:p>
      <w:pPr>
        <w:pStyle w:val="ListParagraph"/>
        <w:numPr>
          <w:ilvl w:val="0"/>
          <w:numId w:val="17"/>
        </w:numPr>
        <w:tabs>
          <w:tab w:val="left" w:pos="1202"/>
        </w:tabs>
        <w:spacing w:before="1" w:after="0" w:line="240" w:lineRule="auto"/>
        <w:ind w:left="1202" w:right="0" w:hanging="601"/>
        <w:jc w:val="left"/>
        <w:rPr>
          <w:sz w:val="24"/>
        </w:rPr>
      </w:pPr>
      <w:r>
        <w:rPr>
          <w:spacing w:val="-1"/>
          <w:sz w:val="24"/>
        </w:rPr>
        <w:t>统一规划方案，分期实施，近、远期相结合，并适度超前。</w:t>
      </w:r>
    </w:p>
    <w:p>
      <w:pPr>
        <w:pStyle w:val="Heading2"/>
        <w:spacing w:before="105"/>
      </w:pPr>
      <w:bookmarkStart w:id="40" w:name="_TOC_250043"/>
      <w:r>
        <w:t>第四节</w:t>
      </w:r>
      <w:r>
        <w:rPr>
          <w:spacing w:val="43"/>
          <w:w w:val="150"/>
        </w:rPr>
        <w:t xml:space="preserve"> </w:t>
      </w:r>
      <w:bookmarkEnd w:id="40"/>
      <w:r>
        <w:rPr>
          <w:spacing w:val="-3"/>
        </w:rPr>
        <w:t>规划期限</w:t>
      </w:r>
    </w:p>
    <w:p>
      <w:pPr>
        <w:pStyle w:val="BodyText"/>
        <w:spacing w:before="44" w:line="381" w:lineRule="auto"/>
        <w:ind w:left="601" w:right="1884"/>
      </w:pPr>
      <w:r>
        <w:rPr>
          <w:spacing w:val="-5"/>
        </w:rPr>
        <w:t xml:space="preserve">本规划应与城市总体规划相一致，即 </w:t>
      </w:r>
      <w:r>
        <w:rPr>
          <w:spacing w:val="-2"/>
        </w:rPr>
        <w:t>2005～2020</w:t>
      </w:r>
      <w:r>
        <w:rPr>
          <w:spacing w:val="-11"/>
        </w:rPr>
        <w:t xml:space="preserve"> 年，其中：</w:t>
      </w:r>
      <w:r>
        <w:t>近期：2005～2010</w:t>
      </w:r>
      <w:r>
        <w:rPr>
          <w:spacing w:val="-14"/>
        </w:rPr>
        <w:t xml:space="preserve"> 年。</w:t>
      </w:r>
    </w:p>
    <w:p>
      <w:pPr>
        <w:spacing w:after="0" w:line="381" w:lineRule="auto"/>
        <w:sectPr>
          <w:footerReference w:type="default" r:id="rId31"/>
          <w:type w:val="continuous"/>
          <w:pgSz w:w="11910" w:h="16840"/>
          <w:pgMar w:top="1920" w:right="1480" w:bottom="280" w:left="1580" w:header="0" w:footer="990"/>
          <w:pgNumType w:start="23"/>
          <w:cols w:space="708"/>
        </w:sectPr>
      </w:pPr>
    </w:p>
    <w:p>
      <w:pPr>
        <w:spacing w:before="32"/>
        <w:ind w:left="681" w:right="0" w:firstLine="0"/>
        <w:jc w:val="left"/>
        <w:rPr>
          <w:sz w:val="28"/>
        </w:rPr>
      </w:pPr>
      <w:r>
        <w:rPr>
          <w:sz w:val="28"/>
        </w:rPr>
        <w:t>远期：2011～2020</w:t>
      </w:r>
      <w:r>
        <w:rPr>
          <w:spacing w:val="-27"/>
          <w:sz w:val="28"/>
        </w:rPr>
        <w:t xml:space="preserve"> 年；</w:t>
      </w:r>
    </w:p>
    <w:p>
      <w:pPr>
        <w:pStyle w:val="Heading2"/>
        <w:spacing w:before="161"/>
      </w:pPr>
      <w:bookmarkStart w:id="41" w:name="_TOC_250042"/>
      <w:r>
        <w:t>第五节</w:t>
      </w:r>
      <w:r>
        <w:rPr>
          <w:spacing w:val="43"/>
          <w:w w:val="150"/>
        </w:rPr>
        <w:t xml:space="preserve"> </w:t>
      </w:r>
      <w:bookmarkEnd w:id="41"/>
      <w:r>
        <w:rPr>
          <w:spacing w:val="-3"/>
        </w:rPr>
        <w:t>供水范围</w:t>
      </w:r>
    </w:p>
    <w:p>
      <w:pPr>
        <w:pStyle w:val="BodyText"/>
        <w:spacing w:before="44" w:line="381" w:lineRule="auto"/>
        <w:ind w:right="219" w:firstLine="480"/>
      </w:pPr>
      <w:r>
        <w:rPr>
          <w:spacing w:val="-2"/>
        </w:rPr>
        <w:t>供水范围为除郑陆、焦溪、横山桥、芙蓉外的整个武进区域，同时还包括向</w:t>
      </w:r>
      <w:r>
        <w:rPr>
          <w:spacing w:val="-3"/>
        </w:rPr>
        <w:t xml:space="preserve">常州第二水厂供给 </w:t>
      </w:r>
      <w:r>
        <w:rPr>
          <w:rFonts w:ascii="Times New Roman" w:eastAsia="Times New Roman"/>
        </w:rPr>
        <w:t xml:space="preserve">4 </w:t>
      </w:r>
      <w:r>
        <w:t>万吨</w:t>
      </w:r>
      <w:r>
        <w:rPr>
          <w:rFonts w:ascii="Times New Roman" w:eastAsia="Times New Roman"/>
        </w:rPr>
        <w:t>/</w:t>
      </w:r>
      <w:r>
        <w:t>日原水（郑陆、焦溪、横山桥、芙蓉由常州市供水</w:t>
      </w:r>
      <w:r>
        <w:rPr>
          <w:spacing w:val="-120"/>
        </w:rPr>
        <w:t>）</w:t>
      </w:r>
      <w:r>
        <w:t>。</w:t>
      </w:r>
    </w:p>
    <w:p>
      <w:pPr>
        <w:pStyle w:val="Heading2"/>
        <w:spacing w:line="476" w:lineRule="exact"/>
      </w:pPr>
      <w:bookmarkStart w:id="42" w:name="_TOC_250041"/>
      <w:r>
        <w:t>第六节</w:t>
      </w:r>
      <w:r>
        <w:rPr>
          <w:spacing w:val="43"/>
          <w:w w:val="150"/>
        </w:rPr>
        <w:t xml:space="preserve"> </w:t>
      </w:r>
      <w:bookmarkEnd w:id="42"/>
      <w:r>
        <w:rPr>
          <w:spacing w:val="-3"/>
        </w:rPr>
        <w:t>管网水压</w:t>
      </w:r>
    </w:p>
    <w:p>
      <w:pPr>
        <w:pStyle w:val="BodyText"/>
        <w:spacing w:before="44"/>
        <w:ind w:left="601"/>
      </w:pPr>
      <w:r>
        <w:rPr>
          <w:spacing w:val="-7"/>
        </w:rPr>
        <w:t xml:space="preserve">主城区水压不小于 </w:t>
      </w:r>
      <w:r>
        <w:t>0.24Mpa，</w:t>
      </w:r>
      <w:r>
        <w:rPr>
          <w:spacing w:val="-5"/>
        </w:rPr>
        <w:t xml:space="preserve">主城区外围片区，水压不小于 </w:t>
      </w:r>
      <w:r>
        <w:t>0.18Mpa</w:t>
      </w:r>
      <w:r>
        <w:rPr>
          <w:spacing w:val="-10"/>
        </w:rPr>
        <w:t>。</w:t>
      </w:r>
    </w:p>
    <w:p>
      <w:pPr>
        <w:pStyle w:val="Heading2"/>
        <w:spacing w:before="106"/>
      </w:pPr>
      <w:bookmarkStart w:id="43" w:name="_TOC_250040"/>
      <w:r>
        <w:t>第七节</w:t>
      </w:r>
      <w:r>
        <w:rPr>
          <w:spacing w:val="43"/>
          <w:w w:val="150"/>
        </w:rPr>
        <w:t xml:space="preserve"> </w:t>
      </w:r>
      <w:bookmarkEnd w:id="43"/>
      <w:r>
        <w:rPr>
          <w:spacing w:val="-3"/>
        </w:rPr>
        <w:t>供水水质</w:t>
      </w:r>
    </w:p>
    <w:p>
      <w:pPr>
        <w:pStyle w:val="BodyText"/>
        <w:spacing w:before="44"/>
        <w:ind w:left="601"/>
      </w:pPr>
      <w:r>
        <w:rPr>
          <w:spacing w:val="-1"/>
        </w:rPr>
        <w:t>武进区城市供水实行分质供水，生活用水水质应符合《城市供水水质标准》</w:t>
      </w:r>
    </w:p>
    <w:p>
      <w:pPr>
        <w:pStyle w:val="BodyText"/>
        <w:spacing w:before="181"/>
      </w:pPr>
      <w:r>
        <w:t>（CJ/T206-2005）</w:t>
      </w:r>
      <w:r>
        <w:rPr>
          <w:spacing w:val="-3"/>
        </w:rPr>
        <w:t>的要求。</w:t>
      </w:r>
    </w:p>
    <w:p>
      <w:pPr>
        <w:spacing w:after="0"/>
        <w:sectPr>
          <w:footerReference w:type="default" r:id="rId32"/>
          <w:pgSz w:w="11910" w:h="16840"/>
          <w:pgMar w:top="1800" w:right="1480" w:bottom="1180" w:left="1580" w:header="0" w:footer="990"/>
          <w:pgNumType w:start="24"/>
          <w:cols w:space="708"/>
        </w:sectPr>
      </w:pPr>
    </w:p>
    <w:p>
      <w:pPr>
        <w:pStyle w:val="Heading1"/>
        <w:tabs>
          <w:tab w:val="left" w:pos="1444"/>
        </w:tabs>
      </w:pPr>
      <w:bookmarkStart w:id="44" w:name="_TOC_250039"/>
      <w:r>
        <w:t>第</w:t>
      </w:r>
      <w:r>
        <w:t>五</w:t>
      </w:r>
      <w:r>
        <w:rPr>
          <w:spacing w:val="-10"/>
        </w:rPr>
        <w:t>章</w:t>
      </w:r>
      <w:r>
        <w:tab/>
        <w:t>供</w:t>
      </w:r>
      <w:r>
        <w:t>水</w:t>
      </w:r>
      <w:r>
        <w:t>规</w:t>
      </w:r>
      <w:bookmarkEnd w:id="44"/>
      <w:r>
        <w:rPr>
          <w:spacing w:val="-10"/>
        </w:rPr>
        <w:t>划</w:t>
      </w:r>
    </w:p>
    <w:p>
      <w:pPr>
        <w:pStyle w:val="Heading2"/>
        <w:spacing w:before="127"/>
      </w:pPr>
      <w:bookmarkStart w:id="45" w:name="_TOC_250038"/>
      <w:r>
        <w:t>第一节</w:t>
      </w:r>
      <w:r>
        <w:rPr>
          <w:spacing w:val="46"/>
          <w:w w:val="150"/>
        </w:rPr>
        <w:t xml:space="preserve"> </w:t>
      </w:r>
      <w:bookmarkEnd w:id="45"/>
      <w:r>
        <w:rPr>
          <w:spacing w:val="-2"/>
        </w:rPr>
        <w:t>城市供水量预测</w:t>
      </w:r>
    </w:p>
    <w:p>
      <w:pPr>
        <w:pStyle w:val="Heading3"/>
        <w:numPr>
          <w:ilvl w:val="2"/>
          <w:numId w:val="63"/>
        </w:numPr>
        <w:tabs>
          <w:tab w:val="left" w:pos="1353"/>
        </w:tabs>
        <w:spacing w:before="34" w:after="0" w:line="240" w:lineRule="auto"/>
        <w:ind w:left="1352" w:right="0" w:hanging="672"/>
        <w:jc w:val="left"/>
      </w:pPr>
      <w:bookmarkStart w:id="46" w:name="_TOC_250037"/>
      <w:bookmarkEnd w:id="46"/>
      <w:r>
        <w:rPr>
          <w:spacing w:val="-2"/>
        </w:rPr>
        <w:t>城市供水指标分析</w:t>
      </w:r>
    </w:p>
    <w:p>
      <w:pPr>
        <w:pStyle w:val="Heading4"/>
        <w:numPr>
          <w:ilvl w:val="3"/>
          <w:numId w:val="63"/>
        </w:numPr>
        <w:tabs>
          <w:tab w:val="left" w:pos="1688"/>
        </w:tabs>
        <w:spacing w:before="245" w:after="0" w:line="240" w:lineRule="auto"/>
        <w:ind w:left="1687" w:right="0" w:hanging="967"/>
        <w:jc w:val="left"/>
      </w:pPr>
      <w:r>
        <w:rPr>
          <w:spacing w:val="-3"/>
        </w:rPr>
        <w:t>用水现状</w:t>
      </w:r>
    </w:p>
    <w:p>
      <w:pPr>
        <w:spacing w:before="74" w:line="381" w:lineRule="auto"/>
        <w:ind w:left="121" w:right="219" w:firstLine="600"/>
        <w:jc w:val="left"/>
        <w:rPr>
          <w:i/>
          <w:sz w:val="24"/>
        </w:rPr>
      </w:pPr>
      <w:r>
        <w:rPr>
          <w:i/>
          <w:spacing w:val="-2"/>
          <w:sz w:val="24"/>
        </w:rPr>
        <w:t>以下是常州市区用水统计资料</w:t>
      </w:r>
      <w:r>
        <w:rPr>
          <w:spacing w:val="-2"/>
          <w:sz w:val="24"/>
        </w:rPr>
        <w:t>(</w:t>
      </w:r>
      <w:r>
        <w:rPr>
          <w:i/>
          <w:spacing w:val="-2"/>
          <w:sz w:val="24"/>
        </w:rPr>
        <w:t>摘自常州市市政公用设施普查资料汇编</w:t>
      </w:r>
      <w:r>
        <w:rPr>
          <w:spacing w:val="-2"/>
          <w:sz w:val="24"/>
        </w:rPr>
        <w:t>)</w:t>
      </w:r>
      <w:r>
        <w:rPr>
          <w:i/>
          <w:spacing w:val="-2"/>
          <w:sz w:val="24"/>
        </w:rPr>
        <w:t>，见</w:t>
      </w:r>
      <w:r>
        <w:rPr>
          <w:i/>
          <w:spacing w:val="-21"/>
          <w:sz w:val="24"/>
        </w:rPr>
        <w:t xml:space="preserve">表 </w:t>
      </w:r>
      <w:r>
        <w:rPr>
          <w:sz w:val="24"/>
        </w:rPr>
        <w:t>5-1</w:t>
      </w:r>
      <w:r>
        <w:rPr>
          <w:i/>
          <w:sz w:val="24"/>
        </w:rPr>
        <w:t>，</w:t>
      </w:r>
      <w:r>
        <w:rPr>
          <w:sz w:val="24"/>
        </w:rPr>
        <w:t>5-2</w:t>
      </w:r>
      <w:r>
        <w:rPr>
          <w:i/>
          <w:sz w:val="24"/>
        </w:rPr>
        <w:t>。</w:t>
      </w:r>
    </w:p>
    <w:p>
      <w:pPr>
        <w:spacing w:before="0" w:line="381" w:lineRule="auto"/>
        <w:ind w:left="121" w:right="100" w:firstLine="600"/>
        <w:jc w:val="left"/>
        <w:rPr>
          <w:i/>
          <w:sz w:val="24"/>
        </w:rPr>
      </w:pPr>
      <w:r>
        <w:rPr>
          <w:spacing w:val="-2"/>
          <w:sz w:val="24"/>
        </w:rPr>
        <w:t>2002</w:t>
      </w:r>
      <w:r>
        <w:rPr>
          <w:spacing w:val="-56"/>
          <w:sz w:val="24"/>
        </w:rPr>
        <w:t xml:space="preserve"> </w:t>
      </w:r>
      <w:r>
        <w:rPr>
          <w:i/>
          <w:spacing w:val="-15"/>
          <w:sz w:val="24"/>
        </w:rPr>
        <w:t xml:space="preserve">年度，市区总用水量为 </w:t>
      </w:r>
      <w:r>
        <w:rPr>
          <w:spacing w:val="-2"/>
          <w:sz w:val="24"/>
        </w:rPr>
        <w:t>20342.32</w:t>
      </w:r>
      <w:r>
        <w:rPr>
          <w:spacing w:val="-56"/>
          <w:sz w:val="24"/>
        </w:rPr>
        <w:t xml:space="preserve"> </w:t>
      </w:r>
      <w:r>
        <w:rPr>
          <w:i/>
          <w:spacing w:val="-29"/>
          <w:sz w:val="24"/>
        </w:rPr>
        <w:t xml:space="preserve">万 </w:t>
      </w:r>
      <w:r>
        <w:rPr>
          <w:spacing w:val="-2"/>
          <w:sz w:val="24"/>
        </w:rPr>
        <w:t>m</w:t>
      </w:r>
      <w:r>
        <w:rPr>
          <w:spacing w:val="-2"/>
          <w:sz w:val="24"/>
          <w:vertAlign w:val="superscript"/>
        </w:rPr>
        <w:t>3</w:t>
      </w:r>
      <w:r>
        <w:rPr>
          <w:i/>
          <w:spacing w:val="-8"/>
          <w:sz w:val="24"/>
          <w:vertAlign w:val="baseline"/>
        </w:rPr>
        <w:t xml:space="preserve">，其中家庭用水量 </w:t>
      </w:r>
      <w:r>
        <w:rPr>
          <w:spacing w:val="-2"/>
          <w:sz w:val="24"/>
          <w:vertAlign w:val="baseline"/>
        </w:rPr>
        <w:t>6657.73</w:t>
      </w:r>
      <w:r>
        <w:rPr>
          <w:spacing w:val="-56"/>
          <w:sz w:val="24"/>
          <w:vertAlign w:val="baseline"/>
        </w:rPr>
        <w:t xml:space="preserve"> </w:t>
      </w:r>
      <w:r>
        <w:rPr>
          <w:i/>
          <w:spacing w:val="-29"/>
          <w:sz w:val="24"/>
          <w:vertAlign w:val="baseline"/>
        </w:rPr>
        <w:t xml:space="preserve">万 </w:t>
      </w:r>
      <w:r>
        <w:rPr>
          <w:spacing w:val="-2"/>
          <w:sz w:val="24"/>
          <w:vertAlign w:val="baseline"/>
        </w:rPr>
        <w:t>m</w:t>
      </w:r>
      <w:r>
        <w:rPr>
          <w:spacing w:val="-2"/>
          <w:sz w:val="24"/>
          <w:vertAlign w:val="superscript"/>
        </w:rPr>
        <w:t>3</w:t>
      </w:r>
      <w:r>
        <w:rPr>
          <w:i/>
          <w:spacing w:val="-2"/>
          <w:sz w:val="24"/>
          <w:vertAlign w:val="baseline"/>
        </w:rPr>
        <w:t>，</w:t>
      </w:r>
      <w:r>
        <w:rPr>
          <w:i/>
          <w:spacing w:val="-6"/>
          <w:sz w:val="24"/>
          <w:vertAlign w:val="baseline"/>
        </w:rPr>
        <w:t xml:space="preserve">公共用水量 </w:t>
      </w:r>
      <w:r>
        <w:rPr>
          <w:sz w:val="24"/>
          <w:vertAlign w:val="baseline"/>
        </w:rPr>
        <w:t>1709.77</w:t>
      </w:r>
      <w:r>
        <w:rPr>
          <w:spacing w:val="-39"/>
          <w:sz w:val="24"/>
          <w:vertAlign w:val="baseline"/>
        </w:rPr>
        <w:t xml:space="preserve"> </w:t>
      </w:r>
      <w:r>
        <w:rPr>
          <w:i/>
          <w:spacing w:val="-18"/>
          <w:sz w:val="24"/>
          <w:vertAlign w:val="baseline"/>
        </w:rPr>
        <w:t xml:space="preserve">万 </w:t>
      </w:r>
      <w:r>
        <w:rPr>
          <w:sz w:val="24"/>
          <w:vertAlign w:val="baseline"/>
        </w:rPr>
        <w:t>m</w:t>
      </w:r>
      <w:r>
        <w:rPr>
          <w:sz w:val="24"/>
          <w:vertAlign w:val="superscript"/>
        </w:rPr>
        <w:t>3</w:t>
      </w:r>
      <w:r>
        <w:rPr>
          <w:i/>
          <w:spacing w:val="-5"/>
          <w:sz w:val="24"/>
          <w:vertAlign w:val="baseline"/>
        </w:rPr>
        <w:t xml:space="preserve">，生产用水量 </w:t>
      </w:r>
      <w:r>
        <w:rPr>
          <w:sz w:val="24"/>
          <w:vertAlign w:val="baseline"/>
        </w:rPr>
        <w:t>10154.19</w:t>
      </w:r>
      <w:r>
        <w:rPr>
          <w:spacing w:val="-39"/>
          <w:sz w:val="24"/>
          <w:vertAlign w:val="baseline"/>
        </w:rPr>
        <w:t xml:space="preserve"> </w:t>
      </w:r>
      <w:r>
        <w:rPr>
          <w:i/>
          <w:spacing w:val="-18"/>
          <w:sz w:val="24"/>
          <w:vertAlign w:val="baseline"/>
        </w:rPr>
        <w:t xml:space="preserve">万 </w:t>
      </w:r>
      <w:r>
        <w:rPr>
          <w:sz w:val="24"/>
          <w:vertAlign w:val="baseline"/>
        </w:rPr>
        <w:t>m</w:t>
      </w:r>
      <w:r>
        <w:rPr>
          <w:sz w:val="24"/>
          <w:vertAlign w:val="superscript"/>
        </w:rPr>
        <w:t>3</w:t>
      </w:r>
      <w:r>
        <w:rPr>
          <w:i/>
          <w:spacing w:val="-6"/>
          <w:sz w:val="24"/>
          <w:vertAlign w:val="baseline"/>
        </w:rPr>
        <w:t xml:space="preserve">，用水人口 </w:t>
      </w:r>
      <w:r>
        <w:rPr>
          <w:sz w:val="24"/>
          <w:vertAlign w:val="baseline"/>
        </w:rPr>
        <w:t>124.83</w:t>
      </w:r>
      <w:r>
        <w:rPr>
          <w:spacing w:val="-39"/>
          <w:sz w:val="24"/>
          <w:vertAlign w:val="baseline"/>
        </w:rPr>
        <w:t xml:space="preserve"> </w:t>
      </w:r>
      <w:r>
        <w:rPr>
          <w:i/>
          <w:sz w:val="24"/>
          <w:vertAlign w:val="baseline"/>
        </w:rPr>
        <w:t>万人，</w:t>
      </w:r>
      <w:r>
        <w:rPr>
          <w:i/>
          <w:spacing w:val="-4"/>
          <w:sz w:val="24"/>
          <w:vertAlign w:val="baseline"/>
        </w:rPr>
        <w:t xml:space="preserve">工业总用地 </w:t>
      </w:r>
      <w:r>
        <w:rPr>
          <w:sz w:val="24"/>
          <w:vertAlign w:val="baseline"/>
        </w:rPr>
        <w:t>35.57</w:t>
      </w:r>
      <w:r>
        <w:rPr>
          <w:spacing w:val="-21"/>
          <w:sz w:val="24"/>
          <w:vertAlign w:val="baseline"/>
        </w:rPr>
        <w:t xml:space="preserve"> </w:t>
      </w:r>
      <w:r>
        <w:rPr>
          <w:i/>
          <w:sz w:val="24"/>
          <w:vertAlign w:val="baseline"/>
        </w:rPr>
        <w:t>平方公里。</w:t>
      </w:r>
    </w:p>
    <w:p>
      <w:pPr>
        <w:spacing w:before="1"/>
        <w:ind w:left="721" w:right="0" w:firstLine="0"/>
        <w:jc w:val="left"/>
        <w:rPr>
          <w:i/>
          <w:sz w:val="24"/>
        </w:rPr>
      </w:pPr>
      <w:r>
        <w:rPr>
          <w:i/>
          <w:spacing w:val="-7"/>
          <w:sz w:val="24"/>
        </w:rPr>
        <w:t xml:space="preserve">以此计算的常州市 </w:t>
      </w:r>
      <w:r>
        <w:rPr>
          <w:sz w:val="24"/>
        </w:rPr>
        <w:t>2002</w:t>
      </w:r>
      <w:r>
        <w:rPr>
          <w:spacing w:val="-60"/>
          <w:sz w:val="24"/>
        </w:rPr>
        <w:t xml:space="preserve"> </w:t>
      </w:r>
      <w:r>
        <w:rPr>
          <w:i/>
          <w:spacing w:val="-2"/>
          <w:sz w:val="24"/>
        </w:rPr>
        <w:t>年度用水指标如下：</w:t>
      </w:r>
    </w:p>
    <w:p>
      <w:pPr>
        <w:spacing w:before="181" w:line="381" w:lineRule="auto"/>
        <w:ind w:left="121" w:right="219" w:firstLine="600"/>
        <w:jc w:val="left"/>
        <w:rPr>
          <w:i/>
          <w:sz w:val="24"/>
        </w:rPr>
      </w:pPr>
      <w:r>
        <w:rPr>
          <w:i/>
          <w:spacing w:val="7"/>
          <w:sz w:val="24"/>
        </w:rPr>
        <w:t xml:space="preserve">人均综合生活用水量 </w:t>
      </w:r>
      <w:r>
        <w:rPr>
          <w:sz w:val="24"/>
        </w:rPr>
        <w:t>446L/</w:t>
      </w:r>
      <w:r>
        <w:rPr>
          <w:i/>
          <w:spacing w:val="12"/>
          <w:sz w:val="24"/>
        </w:rPr>
        <w:t>人</w:t>
      </w:r>
      <w:r>
        <w:rPr>
          <w:sz w:val="24"/>
        </w:rPr>
        <w:t>.d</w:t>
      </w:r>
      <w:r>
        <w:rPr>
          <w:i/>
          <w:sz w:val="24"/>
        </w:rPr>
        <w:t xml:space="preserve">，最高日 </w:t>
      </w:r>
      <w:r>
        <w:rPr>
          <w:sz w:val="24"/>
        </w:rPr>
        <w:t>580L/</w:t>
      </w:r>
      <w:r>
        <w:rPr>
          <w:i/>
          <w:spacing w:val="12"/>
          <w:sz w:val="24"/>
        </w:rPr>
        <w:t>人</w:t>
      </w:r>
      <w:r>
        <w:rPr>
          <w:sz w:val="24"/>
        </w:rPr>
        <w:t>.d</w:t>
      </w:r>
      <w:r>
        <w:rPr>
          <w:i/>
          <w:spacing w:val="8"/>
          <w:sz w:val="24"/>
        </w:rPr>
        <w:t>；人均纯生活用水量</w:t>
      </w:r>
      <w:r>
        <w:rPr>
          <w:i/>
          <w:sz w:val="24"/>
        </w:rPr>
        <w:t xml:space="preserve"> </w:t>
      </w:r>
      <w:r>
        <w:rPr>
          <w:sz w:val="24"/>
        </w:rPr>
        <w:t>146.1L/</w:t>
      </w:r>
      <w:r>
        <w:rPr>
          <w:i/>
          <w:sz w:val="24"/>
        </w:rPr>
        <w:t>人</w:t>
      </w:r>
      <w:r>
        <w:rPr>
          <w:sz w:val="24"/>
        </w:rPr>
        <w:t>.d</w:t>
      </w:r>
      <w:r>
        <w:rPr>
          <w:i/>
          <w:spacing w:val="-3"/>
          <w:sz w:val="24"/>
        </w:rPr>
        <w:t xml:space="preserve">，人均综合生活用水量 </w:t>
      </w:r>
      <w:r>
        <w:rPr>
          <w:sz w:val="24"/>
        </w:rPr>
        <w:t>183.7L/</w:t>
      </w:r>
      <w:r>
        <w:rPr>
          <w:i/>
          <w:sz w:val="24"/>
        </w:rPr>
        <w:t>人</w:t>
      </w:r>
      <w:r>
        <w:rPr>
          <w:sz w:val="24"/>
        </w:rPr>
        <w:t>.d</w:t>
      </w:r>
      <w:r>
        <w:rPr>
          <w:i/>
          <w:spacing w:val="-4"/>
          <w:sz w:val="24"/>
        </w:rPr>
        <w:t xml:space="preserve">，最高日分别为 </w:t>
      </w:r>
      <w:r>
        <w:rPr>
          <w:sz w:val="24"/>
        </w:rPr>
        <w:t>189.9L/</w:t>
      </w:r>
      <w:r>
        <w:rPr>
          <w:i/>
          <w:sz w:val="24"/>
        </w:rPr>
        <w:t>人</w:t>
      </w:r>
      <w:r>
        <w:rPr>
          <w:sz w:val="24"/>
        </w:rPr>
        <w:t>.d</w:t>
      </w:r>
      <w:r>
        <w:rPr>
          <w:i/>
          <w:sz w:val="24"/>
        </w:rPr>
        <w:t>，</w:t>
      </w:r>
    </w:p>
    <w:p>
      <w:pPr>
        <w:spacing w:before="0" w:line="381" w:lineRule="auto"/>
        <w:ind w:left="121" w:right="279" w:firstLine="0"/>
        <w:jc w:val="left"/>
        <w:rPr>
          <w:i/>
          <w:sz w:val="24"/>
        </w:rPr>
      </w:pPr>
      <w:r>
        <w:rPr>
          <w:sz w:val="24"/>
        </w:rPr>
        <w:t>238.8L/</w:t>
      </w:r>
      <w:r>
        <w:rPr>
          <w:i/>
          <w:spacing w:val="25"/>
          <w:sz w:val="24"/>
        </w:rPr>
        <w:t>人</w:t>
      </w:r>
      <w:r>
        <w:rPr>
          <w:sz w:val="24"/>
        </w:rPr>
        <w:t>.d</w:t>
      </w:r>
      <w:r>
        <w:rPr>
          <w:i/>
          <w:spacing w:val="-10"/>
          <w:sz w:val="24"/>
        </w:rPr>
        <w:t xml:space="preserve">， 公建率为 </w:t>
      </w:r>
      <w:r>
        <w:rPr>
          <w:sz w:val="24"/>
        </w:rPr>
        <w:t>0.26</w:t>
      </w:r>
      <w:r>
        <w:rPr>
          <w:i/>
          <w:spacing w:val="-3"/>
          <w:sz w:val="24"/>
        </w:rPr>
        <w:t xml:space="preserve">； 如以工业开工 </w:t>
      </w:r>
      <w:r>
        <w:rPr>
          <w:sz w:val="24"/>
        </w:rPr>
        <w:t>300</w:t>
      </w:r>
      <w:r>
        <w:rPr>
          <w:spacing w:val="-60"/>
          <w:sz w:val="24"/>
        </w:rPr>
        <w:t xml:space="preserve"> </w:t>
      </w:r>
      <w:r>
        <w:rPr>
          <w:i/>
          <w:spacing w:val="8"/>
          <w:sz w:val="24"/>
        </w:rPr>
        <w:t>天计， 工业地均用水量为</w:t>
      </w:r>
      <w:r>
        <w:rPr>
          <w:i/>
          <w:sz w:val="24"/>
        </w:rPr>
        <w:t xml:space="preserve"> </w:t>
      </w:r>
      <w:r>
        <w:rPr>
          <w:spacing w:val="-2"/>
          <w:sz w:val="24"/>
        </w:rPr>
        <w:t>95.2m</w:t>
      </w:r>
      <w:r>
        <w:rPr>
          <w:spacing w:val="-2"/>
          <w:sz w:val="24"/>
          <w:vertAlign w:val="superscript"/>
        </w:rPr>
        <w:t>3</w:t>
      </w:r>
      <w:r>
        <w:rPr>
          <w:spacing w:val="-2"/>
          <w:sz w:val="24"/>
          <w:vertAlign w:val="baseline"/>
        </w:rPr>
        <w:t>/ha.d</w:t>
      </w:r>
      <w:r>
        <w:rPr>
          <w:i/>
          <w:spacing w:val="-2"/>
          <w:sz w:val="24"/>
          <w:vertAlign w:val="baseline"/>
        </w:rPr>
        <w:t>。</w:t>
      </w:r>
    </w:p>
    <w:p>
      <w:pPr>
        <w:pStyle w:val="Heading4"/>
        <w:numPr>
          <w:ilvl w:val="3"/>
          <w:numId w:val="63"/>
        </w:numPr>
        <w:tabs>
          <w:tab w:val="left" w:pos="1729"/>
          <w:tab w:val="left" w:pos="1730"/>
        </w:tabs>
        <w:spacing w:before="5" w:after="0" w:line="240" w:lineRule="auto"/>
        <w:ind w:left="1729" w:right="0" w:hanging="1127"/>
        <w:jc w:val="left"/>
      </w:pPr>
      <w:r>
        <w:rPr>
          <w:spacing w:val="-3"/>
        </w:rPr>
        <w:t>指标取定</w:t>
      </w:r>
    </w:p>
    <w:p>
      <w:pPr>
        <w:pStyle w:val="ListParagraph"/>
        <w:numPr>
          <w:ilvl w:val="0"/>
          <w:numId w:val="15"/>
        </w:numPr>
        <w:tabs>
          <w:tab w:val="left" w:pos="842"/>
        </w:tabs>
        <w:spacing w:before="74" w:after="0" w:line="240" w:lineRule="auto"/>
        <w:ind w:left="842" w:right="0" w:hanging="241"/>
        <w:jc w:val="left"/>
        <w:rPr>
          <w:sz w:val="22"/>
        </w:rPr>
      </w:pPr>
      <w:r>
        <w:rPr>
          <w:i/>
          <w:spacing w:val="-2"/>
          <w:sz w:val="24"/>
        </w:rPr>
        <w:t>人均综合用水量指标</w:t>
      </w:r>
    </w:p>
    <w:p>
      <w:pPr>
        <w:spacing w:before="182" w:line="381" w:lineRule="auto"/>
        <w:ind w:left="121" w:right="219" w:firstLine="480"/>
        <w:jc w:val="both"/>
        <w:rPr>
          <w:i/>
          <w:sz w:val="24"/>
        </w:rPr>
      </w:pPr>
      <w:r>
        <w:rPr>
          <w:i/>
          <w:spacing w:val="-5"/>
          <w:sz w:val="24"/>
        </w:rPr>
        <w:t xml:space="preserve">江苏省城市供水、节水“九五”计划和 </w:t>
      </w:r>
      <w:r>
        <w:rPr>
          <w:spacing w:val="-4"/>
          <w:sz w:val="24"/>
        </w:rPr>
        <w:t>2010</w:t>
      </w:r>
      <w:r>
        <w:rPr>
          <w:spacing w:val="-16"/>
          <w:sz w:val="24"/>
        </w:rPr>
        <w:t xml:space="preserve"> </w:t>
      </w:r>
      <w:r>
        <w:rPr>
          <w:i/>
          <w:spacing w:val="-4"/>
          <w:sz w:val="24"/>
        </w:rPr>
        <w:t>年规划要点中明确：用水量按人</w:t>
      </w:r>
      <w:r>
        <w:rPr>
          <w:i/>
          <w:spacing w:val="-2"/>
          <w:sz w:val="24"/>
        </w:rPr>
        <w:t>均综合用水水平法测算，</w:t>
      </w:r>
      <w:r>
        <w:rPr>
          <w:spacing w:val="-2"/>
          <w:sz w:val="24"/>
        </w:rPr>
        <w:t>2000</w:t>
      </w:r>
      <w:r>
        <w:rPr>
          <w:spacing w:val="-28"/>
          <w:sz w:val="24"/>
        </w:rPr>
        <w:t xml:space="preserve"> </w:t>
      </w:r>
      <w:r>
        <w:rPr>
          <w:i/>
          <w:spacing w:val="-5"/>
          <w:sz w:val="24"/>
        </w:rPr>
        <w:t xml:space="preserve">年人均综合用水量 </w:t>
      </w:r>
      <w:r>
        <w:rPr>
          <w:spacing w:val="-2"/>
          <w:sz w:val="24"/>
        </w:rPr>
        <w:t>760L/</w:t>
      </w:r>
      <w:r>
        <w:rPr>
          <w:i/>
          <w:spacing w:val="-2"/>
          <w:sz w:val="24"/>
        </w:rPr>
        <w:t>人</w:t>
      </w:r>
      <w:r>
        <w:rPr>
          <w:spacing w:val="-2"/>
          <w:sz w:val="24"/>
        </w:rPr>
        <w:t>.d</w:t>
      </w:r>
      <w:r>
        <w:rPr>
          <w:i/>
          <w:spacing w:val="-2"/>
          <w:sz w:val="24"/>
        </w:rPr>
        <w:t>，</w:t>
      </w:r>
      <w:r>
        <w:rPr>
          <w:spacing w:val="-2"/>
          <w:sz w:val="24"/>
        </w:rPr>
        <w:t>2010</w:t>
      </w:r>
      <w:r>
        <w:rPr>
          <w:spacing w:val="-28"/>
          <w:sz w:val="24"/>
        </w:rPr>
        <w:t xml:space="preserve"> </w:t>
      </w:r>
      <w:r>
        <w:rPr>
          <w:i/>
          <w:spacing w:val="-2"/>
          <w:sz w:val="24"/>
        </w:rPr>
        <w:t>年人均综合用</w:t>
      </w:r>
      <w:r>
        <w:rPr>
          <w:i/>
          <w:spacing w:val="-8"/>
          <w:sz w:val="24"/>
        </w:rPr>
        <w:t xml:space="preserve">水量 </w:t>
      </w:r>
      <w:r>
        <w:rPr>
          <w:sz w:val="24"/>
        </w:rPr>
        <w:t>1000L/</w:t>
      </w:r>
      <w:r>
        <w:rPr>
          <w:i/>
          <w:sz w:val="24"/>
        </w:rPr>
        <w:t>人</w:t>
      </w:r>
      <w:r>
        <w:rPr>
          <w:sz w:val="24"/>
        </w:rPr>
        <w:t>.d</w:t>
      </w:r>
      <w:r>
        <w:rPr>
          <w:spacing w:val="-21"/>
          <w:sz w:val="24"/>
        </w:rPr>
        <w:t xml:space="preserve"> </w:t>
      </w:r>
      <w:r>
        <w:rPr>
          <w:i/>
          <w:sz w:val="24"/>
        </w:rPr>
        <w:t>计算。</w:t>
      </w:r>
    </w:p>
    <w:p>
      <w:pPr>
        <w:spacing w:before="0" w:line="381" w:lineRule="auto"/>
        <w:ind w:left="121" w:right="219" w:firstLine="480"/>
        <w:jc w:val="both"/>
        <w:rPr>
          <w:i/>
          <w:sz w:val="24"/>
        </w:rPr>
      </w:pPr>
      <w:r>
        <w:rPr>
          <w:i/>
          <w:spacing w:val="-9"/>
          <w:sz w:val="24"/>
        </w:rPr>
        <w:t xml:space="preserve">因常州 </w:t>
      </w:r>
      <w:r>
        <w:rPr>
          <w:spacing w:val="-2"/>
          <w:sz w:val="24"/>
        </w:rPr>
        <w:t>2002</w:t>
      </w:r>
      <w:r>
        <w:rPr>
          <w:spacing w:val="-28"/>
          <w:sz w:val="24"/>
        </w:rPr>
        <w:t xml:space="preserve"> </w:t>
      </w:r>
      <w:r>
        <w:rPr>
          <w:i/>
          <w:spacing w:val="-6"/>
          <w:sz w:val="24"/>
        </w:rPr>
        <w:t xml:space="preserve">年度最高日为 </w:t>
      </w:r>
      <w:r>
        <w:rPr>
          <w:spacing w:val="-2"/>
          <w:sz w:val="24"/>
        </w:rPr>
        <w:t>580L/</w:t>
      </w:r>
      <w:r>
        <w:rPr>
          <w:i/>
          <w:spacing w:val="-2"/>
          <w:sz w:val="24"/>
        </w:rPr>
        <w:t>人</w:t>
      </w:r>
      <w:r>
        <w:rPr>
          <w:spacing w:val="-2"/>
          <w:sz w:val="24"/>
        </w:rPr>
        <w:t>.d</w:t>
      </w:r>
      <w:r>
        <w:rPr>
          <w:i/>
          <w:spacing w:val="-2"/>
          <w:sz w:val="24"/>
        </w:rPr>
        <w:t>，明显低于上述指标，考虑节水意识深</w:t>
      </w:r>
      <w:r>
        <w:rPr>
          <w:i/>
          <w:sz w:val="24"/>
        </w:rPr>
        <w:t xml:space="preserve">入人心，用水量指标适度增长，选定用水量指标 </w:t>
      </w:r>
      <w:r>
        <w:rPr>
          <w:sz w:val="24"/>
        </w:rPr>
        <w:t>2010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 xml:space="preserve">年 </w:t>
      </w:r>
      <w:r>
        <w:rPr>
          <w:sz w:val="24"/>
        </w:rPr>
        <w:t>2020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 xml:space="preserve">年分别为 </w:t>
      </w:r>
      <w:r>
        <w:rPr>
          <w:sz w:val="24"/>
        </w:rPr>
        <w:t>700L/</w:t>
      </w:r>
      <w:r>
        <w:rPr>
          <w:i/>
          <w:spacing w:val="-2"/>
          <w:sz w:val="24"/>
        </w:rPr>
        <w:t>人</w:t>
      </w:r>
      <w:r>
        <w:rPr>
          <w:spacing w:val="-2"/>
          <w:sz w:val="24"/>
        </w:rPr>
        <w:t>.d</w:t>
      </w:r>
      <w:r>
        <w:rPr>
          <w:i/>
          <w:spacing w:val="-2"/>
          <w:sz w:val="24"/>
        </w:rPr>
        <w:t>、</w:t>
      </w:r>
      <w:r>
        <w:rPr>
          <w:spacing w:val="-2"/>
          <w:sz w:val="24"/>
        </w:rPr>
        <w:t>750L/</w:t>
      </w:r>
      <w:r>
        <w:rPr>
          <w:i/>
          <w:spacing w:val="-2"/>
          <w:sz w:val="24"/>
        </w:rPr>
        <w:t>人</w:t>
      </w:r>
      <w:r>
        <w:rPr>
          <w:spacing w:val="-2"/>
          <w:sz w:val="24"/>
        </w:rPr>
        <w:t>.d</w:t>
      </w:r>
      <w:r>
        <w:rPr>
          <w:i/>
          <w:spacing w:val="-2"/>
          <w:sz w:val="24"/>
        </w:rPr>
        <w:t>。</w:t>
      </w:r>
    </w:p>
    <w:p>
      <w:pPr>
        <w:spacing w:after="0" w:line="381" w:lineRule="auto"/>
        <w:jc w:val="both"/>
        <w:rPr>
          <w:sz w:val="24"/>
        </w:rPr>
        <w:sectPr>
          <w:footerReference w:type="default" r:id="rId33"/>
          <w:pgSz w:w="11910" w:h="16840"/>
          <w:pgMar w:top="1920" w:right="1480" w:bottom="1180" w:left="1580" w:header="0" w:footer="990"/>
          <w:pgNumType w:start="25"/>
          <w:cols w:space="708"/>
        </w:sectPr>
      </w:pPr>
    </w:p>
    <w:p>
      <w:pPr>
        <w:pStyle w:val="BodyText"/>
        <w:ind w:left="0"/>
        <w:rPr>
          <w:i/>
          <w:sz w:val="20"/>
        </w:rPr>
      </w:pPr>
    </w:p>
    <w:p>
      <w:pPr>
        <w:tabs>
          <w:tab w:val="left" w:pos="4078"/>
        </w:tabs>
        <w:spacing w:before="234" w:after="36"/>
        <w:ind w:left="461" w:right="0" w:firstLine="0"/>
        <w:jc w:val="center"/>
        <w:rPr>
          <w:rFonts w:ascii="Times New Roman" w:eastAsia="Times New Roman"/>
          <w:sz w:val="28"/>
        </w:rPr>
      </w:pPr>
      <w:r>
        <w:rPr>
          <w:i/>
          <w:sz w:val="28"/>
        </w:rPr>
        <w:t>城市供水普查表</w:t>
      </w:r>
      <w:r>
        <w:rPr>
          <w:rFonts w:ascii="Times New Roman" w:eastAsia="Times New Roman"/>
          <w:sz w:val="28"/>
        </w:rPr>
        <w:t xml:space="preserve">(2002 </w:t>
      </w:r>
      <w:r>
        <w:rPr>
          <w:i/>
          <w:sz w:val="28"/>
        </w:rPr>
        <w:t>年</w:t>
      </w:r>
      <w:r>
        <w:rPr>
          <w:rFonts w:ascii="Times New Roman" w:eastAsia="Times New Roman"/>
          <w:spacing w:val="-10"/>
          <w:sz w:val="28"/>
        </w:rPr>
        <w:t>)</w:t>
      </w:r>
      <w:r>
        <w:rPr>
          <w:rFonts w:ascii="Times New Roman" w:eastAsia="Times New Roman"/>
          <w:sz w:val="28"/>
        </w:rPr>
        <w:tab/>
      </w:r>
      <w:r>
        <w:rPr>
          <w:i/>
          <w:sz w:val="28"/>
        </w:rPr>
        <w:t>表</w:t>
      </w:r>
      <w:r>
        <w:rPr>
          <w:i/>
          <w:spacing w:val="-70"/>
          <w:sz w:val="28"/>
        </w:rPr>
        <w:t xml:space="preserve"> </w:t>
      </w:r>
      <w:r>
        <w:rPr>
          <w:rFonts w:ascii="Times New Roman" w:eastAsia="Times New Roman"/>
          <w:sz w:val="28"/>
        </w:rPr>
        <w:t>5-</w:t>
      </w:r>
      <w:r>
        <w:rPr>
          <w:rFonts w:ascii="Times New Roman" w:eastAsia="Times New Roman"/>
          <w:spacing w:val="-10"/>
          <w:sz w:val="28"/>
        </w:rPr>
        <w:t>1</w:t>
      </w:r>
    </w:p>
    <w:tbl>
      <w:tblPr>
        <w:tblStyle w:val="TableNormal3"/>
        <w:tblW w:w="0" w:type="auto"/>
        <w:jc w:val="left"/>
        <w:tblInd w:w="12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4"/>
        <w:gridCol w:w="978"/>
        <w:gridCol w:w="766"/>
        <w:gridCol w:w="753"/>
        <w:gridCol w:w="765"/>
        <w:gridCol w:w="758"/>
        <w:gridCol w:w="613"/>
        <w:gridCol w:w="573"/>
        <w:gridCol w:w="621"/>
        <w:gridCol w:w="668"/>
        <w:gridCol w:w="918"/>
        <w:gridCol w:w="937"/>
        <w:gridCol w:w="804"/>
        <w:gridCol w:w="804"/>
        <w:gridCol w:w="801"/>
        <w:gridCol w:w="747"/>
        <w:gridCol w:w="764"/>
      </w:tblGrid>
      <w:tr>
        <w:tblPrEx>
          <w:tblW w:w="0" w:type="auto"/>
          <w:jc w:val="left"/>
          <w:tblInd w:w="128" w:type="dxa"/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2"/>
          <w:jc w:val="left"/>
        </w:trPr>
        <w:tc>
          <w:tcPr>
            <w:tcW w:w="1404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3"/>
              <w:ind w:left="331"/>
              <w:jc w:val="left"/>
              <w:rPr>
                <w:i/>
                <w:sz w:val="18"/>
              </w:rPr>
            </w:pPr>
            <w:r>
              <w:rPr>
                <w:i/>
                <w:spacing w:val="-3"/>
                <w:sz w:val="18"/>
              </w:rPr>
              <w:t>水厂名称</w:t>
            </w:r>
          </w:p>
        </w:tc>
        <w:tc>
          <w:tcPr>
            <w:tcW w:w="97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3"/>
              <w:ind w:left="306"/>
              <w:jc w:val="left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厂址</w:t>
            </w:r>
          </w:p>
        </w:tc>
        <w:tc>
          <w:tcPr>
            <w:tcW w:w="76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333" w:lineRule="auto"/>
              <w:ind w:left="170" w:right="98" w:hanging="61"/>
              <w:jc w:val="left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最后修建</w:t>
            </w:r>
            <w:r>
              <w:rPr>
                <w:rFonts w:ascii="Times New Roman" w:eastAsia="Times New Roman"/>
                <w:spacing w:val="-4"/>
                <w:sz w:val="18"/>
              </w:rPr>
              <w:t>(</w:t>
            </w:r>
            <w:r>
              <w:rPr>
                <w:i/>
                <w:spacing w:val="-4"/>
                <w:sz w:val="18"/>
              </w:rPr>
              <w:t>改</w:t>
            </w:r>
          </w:p>
          <w:p>
            <w:pPr>
              <w:pStyle w:val="TableParagraph"/>
              <w:spacing w:line="333" w:lineRule="auto"/>
              <w:ind w:left="110" w:right="98" w:firstLine="60"/>
              <w:jc w:val="left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建</w:t>
            </w:r>
            <w:r>
              <w:rPr>
                <w:rFonts w:ascii="Times New Roman" w:eastAsia="Times New Roman"/>
                <w:spacing w:val="-4"/>
                <w:sz w:val="18"/>
              </w:rPr>
              <w:t>)</w:t>
            </w:r>
            <w:r>
              <w:rPr>
                <w:i/>
                <w:spacing w:val="-4"/>
                <w:sz w:val="18"/>
              </w:rPr>
              <w:t>投</w:t>
            </w:r>
            <w:r>
              <w:rPr>
                <w:i/>
                <w:spacing w:val="-4"/>
                <w:sz w:val="18"/>
              </w:rPr>
              <w:t>产年月</w:t>
            </w:r>
          </w:p>
        </w:tc>
        <w:tc>
          <w:tcPr>
            <w:tcW w:w="75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jc w:val="left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line="333" w:lineRule="auto"/>
              <w:ind w:left="193" w:right="182"/>
              <w:jc w:val="both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按水源分</w:t>
            </w:r>
            <w:r>
              <w:rPr>
                <w:i/>
                <w:spacing w:val="-5"/>
                <w:sz w:val="18"/>
              </w:rPr>
              <w:t>代码</w:t>
            </w:r>
          </w:p>
        </w:tc>
        <w:tc>
          <w:tcPr>
            <w:tcW w:w="76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20" w:lineRule="exact"/>
              <w:ind w:left="105" w:right="65" w:firstLine="94"/>
              <w:jc w:val="left"/>
              <w:rPr>
                <w:rFonts w:ascii="Times New Roman" w:eastAsia="Times New Roman"/>
                <w:sz w:val="18"/>
              </w:rPr>
            </w:pPr>
            <w:r>
              <w:rPr>
                <w:i/>
                <w:sz w:val="18"/>
              </w:rPr>
              <w:t xml:space="preserve">供水 </w:t>
            </w:r>
            <w:r>
              <w:rPr>
                <w:rFonts w:ascii="Times New Roman" w:eastAsia="Times New Roman"/>
                <w:sz w:val="18"/>
              </w:rPr>
              <w:t>(</w:t>
            </w:r>
            <w:r>
              <w:rPr>
                <w:i/>
                <w:sz w:val="18"/>
              </w:rPr>
              <w:t>服务</w:t>
            </w:r>
            <w:r>
              <w:rPr>
                <w:rFonts w:ascii="Times New Roman" w:eastAsia="Times New Roman"/>
                <w:sz w:val="18"/>
              </w:rPr>
              <w:t>)</w:t>
            </w:r>
            <w:r>
              <w:rPr>
                <w:i/>
                <w:sz w:val="18"/>
              </w:rPr>
              <w:t>区域面积</w:t>
            </w:r>
            <w:r>
              <w:rPr>
                <w:rFonts w:ascii="Times New Roman" w:eastAsia="Times New Roman"/>
                <w:sz w:val="18"/>
              </w:rPr>
              <w:t>(</w:t>
            </w:r>
            <w:r>
              <w:rPr>
                <w:i/>
                <w:sz w:val="18"/>
              </w:rPr>
              <w:t>平</w:t>
            </w:r>
            <w:r>
              <w:rPr>
                <w:i/>
                <w:spacing w:val="-8"/>
                <w:sz w:val="18"/>
              </w:rPr>
              <w:t>方公里</w:t>
            </w:r>
            <w:r>
              <w:rPr>
                <w:rFonts w:ascii="Times New Roman" w:eastAsia="Times New Roman"/>
                <w:spacing w:val="-17"/>
                <w:sz w:val="18"/>
              </w:rPr>
              <w:t>)</w:t>
            </w:r>
          </w:p>
        </w:tc>
        <w:tc>
          <w:tcPr>
            <w:tcW w:w="75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0" w:line="333" w:lineRule="auto"/>
              <w:ind w:left="106" w:right="94"/>
              <w:jc w:val="left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综合生</w:t>
            </w:r>
            <w:r>
              <w:rPr>
                <w:i/>
                <w:spacing w:val="-4"/>
                <w:sz w:val="18"/>
              </w:rPr>
              <w:t>产能力</w:t>
            </w:r>
          </w:p>
        </w:tc>
        <w:tc>
          <w:tcPr>
            <w:tcW w:w="61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0" w:line="333" w:lineRule="auto"/>
              <w:ind w:left="124" w:right="113"/>
              <w:jc w:val="left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取水</w:t>
            </w:r>
            <w:r>
              <w:rPr>
                <w:i/>
                <w:spacing w:val="-5"/>
                <w:sz w:val="18"/>
              </w:rPr>
              <w:t>能力</w:t>
            </w:r>
          </w:p>
        </w:tc>
        <w:tc>
          <w:tcPr>
            <w:tcW w:w="57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333" w:lineRule="auto"/>
              <w:ind w:left="194" w:right="183"/>
              <w:jc w:val="both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净</w:t>
            </w:r>
            <w:r>
              <w:rPr>
                <w:i/>
                <w:spacing w:val="-10"/>
                <w:sz w:val="18"/>
              </w:rPr>
              <w:t>化</w:t>
            </w:r>
            <w:r>
              <w:rPr>
                <w:i/>
                <w:spacing w:val="-10"/>
                <w:sz w:val="18"/>
              </w:rPr>
              <w:t>能</w:t>
            </w:r>
            <w:r>
              <w:rPr>
                <w:i/>
                <w:spacing w:val="-10"/>
                <w:sz w:val="18"/>
              </w:rPr>
              <w:t>力</w:t>
            </w:r>
          </w:p>
        </w:tc>
        <w:tc>
          <w:tcPr>
            <w:tcW w:w="62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50" w:line="333" w:lineRule="auto"/>
              <w:ind w:left="128" w:right="117"/>
              <w:jc w:val="left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送水</w:t>
            </w:r>
            <w:r>
              <w:rPr>
                <w:i/>
                <w:spacing w:val="-5"/>
                <w:sz w:val="18"/>
              </w:rPr>
              <w:t>能力</w:t>
            </w:r>
          </w:p>
        </w:tc>
        <w:tc>
          <w:tcPr>
            <w:tcW w:w="66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333" w:lineRule="auto"/>
              <w:ind w:left="151" w:right="139"/>
              <w:jc w:val="both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出厂输水干管</w:t>
            </w:r>
            <w:r>
              <w:rPr>
                <w:i/>
                <w:spacing w:val="-5"/>
                <w:sz w:val="18"/>
              </w:rPr>
              <w:t>能力</w:t>
            </w:r>
          </w:p>
        </w:tc>
        <w:tc>
          <w:tcPr>
            <w:tcW w:w="4264" w:type="dxa"/>
            <w:gridSpan w:val="5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 w:line="225" w:lineRule="exact"/>
              <w:ind w:left="1575" w:right="1565"/>
              <w:rPr>
                <w:rFonts w:ascii="Times New Roman" w:eastAsia="Times New Roman"/>
                <w:sz w:val="18"/>
              </w:rPr>
            </w:pPr>
            <w:r>
              <w:rPr>
                <w:i/>
                <w:sz w:val="18"/>
              </w:rPr>
              <w:t>供水量</w:t>
            </w:r>
            <w:r>
              <w:rPr>
                <w:rFonts w:ascii="Times New Roman" w:eastAsia="Times New Roman"/>
                <w:sz w:val="18"/>
              </w:rPr>
              <w:t>(</w:t>
            </w:r>
            <w:r>
              <w:rPr>
                <w:i/>
                <w:spacing w:val="-23"/>
                <w:sz w:val="18"/>
              </w:rPr>
              <w:t xml:space="preserve">万 </w:t>
            </w:r>
            <w:r>
              <w:rPr>
                <w:rFonts w:ascii="Times New Roman" w:eastAsia="Times New Roman"/>
                <w:spacing w:val="-5"/>
                <w:sz w:val="18"/>
              </w:rPr>
              <w:t>m</w:t>
            </w:r>
            <w:r>
              <w:rPr>
                <w:rFonts w:ascii="Times New Roman" w:eastAsia="Times New Roman"/>
                <w:spacing w:val="-5"/>
                <w:position w:val="5"/>
                <w:sz w:val="12"/>
              </w:rPr>
              <w:t>3</w:t>
            </w:r>
            <w:r>
              <w:rPr>
                <w:rFonts w:ascii="Times New Roman" w:eastAsia="Times New Roman"/>
                <w:spacing w:val="-5"/>
                <w:sz w:val="18"/>
              </w:rPr>
              <w:t>)</w:t>
            </w:r>
          </w:p>
        </w:tc>
        <w:tc>
          <w:tcPr>
            <w:tcW w:w="1511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77" w:line="225" w:lineRule="exact"/>
              <w:ind w:left="325"/>
              <w:jc w:val="left"/>
              <w:rPr>
                <w:rFonts w:ascii="Times New Roman" w:eastAsia="Times New Roman"/>
                <w:sz w:val="18"/>
              </w:rPr>
            </w:pPr>
            <w:r>
              <w:rPr>
                <w:i/>
                <w:sz w:val="18"/>
              </w:rPr>
              <w:t>人口</w:t>
            </w:r>
            <w:r>
              <w:rPr>
                <w:rFonts w:ascii="Times New Roman" w:eastAsia="Times New Roman"/>
                <w:sz w:val="18"/>
              </w:rPr>
              <w:t>(</w:t>
            </w:r>
            <w:r>
              <w:rPr>
                <w:i/>
                <w:sz w:val="18"/>
              </w:rPr>
              <w:t>万人</w:t>
            </w:r>
            <w:r>
              <w:rPr>
                <w:rFonts w:ascii="Times New Roman" w:eastAsia="Times New Roman"/>
                <w:spacing w:val="-10"/>
                <w:sz w:val="18"/>
              </w:rPr>
              <w:t>)</w:t>
            </w: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9"/>
          <w:jc w:val="left"/>
        </w:trPr>
        <w:tc>
          <w:tcPr>
            <w:tcW w:w="1404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/>
              <w:jc w:val="left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333" w:lineRule="auto"/>
              <w:ind w:left="366" w:right="174" w:hanging="180"/>
              <w:jc w:val="left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供水总</w:t>
            </w:r>
            <w:r>
              <w:rPr>
                <w:i/>
                <w:spacing w:val="-10"/>
                <w:sz w:val="18"/>
              </w:rPr>
              <w:t>量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/>
              <w:jc w:val="left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333" w:lineRule="auto"/>
              <w:ind w:left="286" w:right="275"/>
              <w:jc w:val="left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生活</w:t>
            </w:r>
            <w:r>
              <w:rPr>
                <w:i/>
                <w:spacing w:val="-5"/>
                <w:sz w:val="18"/>
              </w:rPr>
              <w:t>用水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/>
              <w:jc w:val="left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333" w:lineRule="auto"/>
              <w:ind w:left="219" w:right="207"/>
              <w:jc w:val="left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公共</w:t>
            </w:r>
            <w:r>
              <w:rPr>
                <w:i/>
                <w:spacing w:val="-5"/>
                <w:sz w:val="18"/>
              </w:rPr>
              <w:t>用水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/>
              <w:jc w:val="left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333" w:lineRule="auto"/>
              <w:ind w:left="219" w:right="207"/>
              <w:jc w:val="left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家庭</w:t>
            </w:r>
            <w:r>
              <w:rPr>
                <w:i/>
                <w:spacing w:val="-5"/>
                <w:sz w:val="18"/>
              </w:rPr>
              <w:t>用水</w:t>
            </w: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/>
              <w:jc w:val="left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333" w:lineRule="auto"/>
              <w:ind w:left="217" w:right="206"/>
              <w:jc w:val="left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其它</w:t>
            </w:r>
            <w:r>
              <w:rPr>
                <w:i/>
                <w:spacing w:val="-5"/>
                <w:sz w:val="18"/>
              </w:rPr>
              <w:t>用水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/>
              <w:jc w:val="left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333" w:lineRule="auto"/>
              <w:ind w:left="191" w:right="180"/>
              <w:jc w:val="left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用水</w:t>
            </w:r>
            <w:r>
              <w:rPr>
                <w:i/>
                <w:spacing w:val="-5"/>
                <w:sz w:val="18"/>
              </w:rPr>
              <w:t>人口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320" w:lineRule="exact"/>
              <w:ind w:left="191" w:right="181"/>
              <w:jc w:val="both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非农业用水人</w:t>
            </w:r>
            <w:r>
              <w:rPr>
                <w:i/>
                <w:spacing w:val="-10"/>
                <w:sz w:val="18"/>
              </w:rPr>
              <w:t>口</w:t>
            </w: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14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20" w:lineRule="exact"/>
              <w:ind w:left="422" w:right="141" w:hanging="270"/>
              <w:jc w:val="lef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市自来水集团</w:t>
            </w:r>
            <w:r>
              <w:rPr>
                <w:i/>
                <w:spacing w:val="-4"/>
                <w:sz w:val="18"/>
              </w:rPr>
              <w:t>一水厂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20" w:lineRule="exact"/>
              <w:ind w:left="306" w:right="114" w:hanging="180"/>
              <w:jc w:val="left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江阴市西</w:t>
            </w:r>
            <w:r>
              <w:rPr>
                <w:i/>
                <w:spacing w:val="-6"/>
                <w:sz w:val="18"/>
              </w:rPr>
              <w:t>石桥</w:t>
            </w:r>
          </w:p>
        </w:tc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6" w:right="87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199909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18" w:right="108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90.5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27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36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14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40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18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36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0" w:right="80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36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13" w:right="10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36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15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9210.04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16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2671.23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1158.87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4051.86</w:t>
            </w: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9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1328.08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53" w:right="143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81.48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58" w:right="148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81.48</w:t>
            </w: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4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20" w:lineRule="exact"/>
              <w:ind w:left="422" w:right="141" w:hanging="270"/>
              <w:jc w:val="lef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市自来水集团</w:t>
            </w:r>
            <w:r>
              <w:rPr>
                <w:i/>
                <w:spacing w:val="-4"/>
                <w:sz w:val="18"/>
              </w:rPr>
              <w:t>二水厂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12" w:right="103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常新路</w:t>
            </w:r>
          </w:p>
        </w:tc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6" w:right="87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200008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31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59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22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15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1790.11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2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519.18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225.2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787.6</w:t>
            </w: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13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258.13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3"/>
          <w:jc w:val="left"/>
        </w:trPr>
        <w:tc>
          <w:tcPr>
            <w:tcW w:w="14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20" w:lineRule="exact"/>
              <w:ind w:left="422" w:right="141" w:hanging="270"/>
              <w:jc w:val="lef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市自来水集团</w:t>
            </w:r>
            <w:r>
              <w:rPr>
                <w:i/>
                <w:spacing w:val="-4"/>
                <w:sz w:val="18"/>
              </w:rPr>
              <w:t>三水厂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12" w:right="103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三井乡</w:t>
            </w:r>
          </w:p>
        </w:tc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6" w:right="87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199407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31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59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0" w:right="80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20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13" w:right="10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20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09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395.48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25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114.7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49.75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174</w:t>
            </w: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95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57.03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4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20" w:lineRule="exact"/>
              <w:ind w:left="422" w:right="141" w:hanging="270"/>
              <w:jc w:val="lef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市自来水集团</w:t>
            </w:r>
            <w:r>
              <w:rPr>
                <w:i/>
                <w:spacing w:val="-4"/>
                <w:sz w:val="18"/>
              </w:rPr>
              <w:t>戚水厂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20" w:lineRule="exact"/>
              <w:ind w:left="193" w:right="114" w:hanging="68"/>
              <w:jc w:val="left"/>
              <w:rPr>
                <w:rFonts w:ascii="Times New Roman" w:eastAsia="Times New Roman"/>
                <w:sz w:val="18"/>
              </w:rPr>
            </w:pPr>
            <w:r>
              <w:rPr>
                <w:i/>
                <w:spacing w:val="-4"/>
                <w:sz w:val="18"/>
              </w:rPr>
              <w:t>机厂工房</w:t>
            </w:r>
            <w:r>
              <w:rPr>
                <w:i/>
                <w:spacing w:val="-14"/>
                <w:sz w:val="18"/>
              </w:rPr>
              <w:t xml:space="preserve">六区 </w:t>
            </w:r>
            <w:r>
              <w:rPr>
                <w:rFonts w:ascii="Times New Roman" w:eastAsia="Times New Roman"/>
                <w:sz w:val="18"/>
              </w:rPr>
              <w:t>1#</w:t>
            </w:r>
          </w:p>
        </w:tc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6" w:right="87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199710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25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0.5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91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0.5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54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24.34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08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7.06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3.06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10.71</w:t>
            </w: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40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3.51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3"/>
          <w:jc w:val="left"/>
        </w:trPr>
        <w:tc>
          <w:tcPr>
            <w:tcW w:w="14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20" w:lineRule="exact"/>
              <w:ind w:left="152" w:right="141"/>
              <w:jc w:val="lef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市自来水集团</w:t>
            </w:r>
            <w:r>
              <w:rPr>
                <w:i/>
                <w:spacing w:val="-2"/>
                <w:sz w:val="18"/>
              </w:rPr>
              <w:t>增压站管理所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12" w:right="103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三角场</w:t>
            </w:r>
          </w:p>
        </w:tc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6" w:right="87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199806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25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1.5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91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1.5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0" w:right="80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20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13" w:right="10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20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54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90.22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25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26.17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11.35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39.69</w:t>
            </w: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95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13.01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0"/>
          <w:jc w:val="left"/>
        </w:trPr>
        <w:tc>
          <w:tcPr>
            <w:tcW w:w="14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6" w:line="224" w:lineRule="exact"/>
              <w:ind w:left="321" w:right="311"/>
              <w:rPr>
                <w:i/>
                <w:sz w:val="18"/>
              </w:rPr>
            </w:pPr>
            <w:r>
              <w:rPr>
                <w:i/>
                <w:spacing w:val="-3"/>
                <w:sz w:val="18"/>
              </w:rPr>
              <w:t>奔牛水厂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6" w:line="224" w:lineRule="exact"/>
              <w:ind w:left="112" w:right="103"/>
              <w:rPr>
                <w:i/>
                <w:sz w:val="18"/>
              </w:rPr>
            </w:pPr>
            <w:r>
              <w:rPr>
                <w:i/>
                <w:spacing w:val="-3"/>
                <w:sz w:val="18"/>
              </w:rPr>
              <w:t>奔牛镇西</w:t>
            </w:r>
          </w:p>
        </w:tc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96" w:right="87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199501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18" w:right="108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4.5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right="25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0.5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91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0.9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right="15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0.6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90" w:right="80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0.9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13" w:right="10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0.9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254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166.9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308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42.5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6.4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103</w:t>
            </w: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292" w:right="283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15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53" w:right="143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1.9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8"/>
              <w:ind w:left="158" w:right="148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1.3</w:t>
            </w: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14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20" w:lineRule="exact"/>
              <w:ind w:left="241" w:right="141" w:hanging="90"/>
              <w:jc w:val="lef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江河港武公司</w:t>
            </w:r>
            <w:r>
              <w:rPr>
                <w:i/>
                <w:spacing w:val="-2"/>
                <w:sz w:val="18"/>
              </w:rPr>
              <w:t>横林增压站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12" w:right="103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横林</w:t>
            </w:r>
          </w:p>
        </w:tc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18" w:right="108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12.05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54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137.8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25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60.49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63.66</w:t>
            </w: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95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13.65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53" w:right="143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1.52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58" w:right="148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0.73</w:t>
            </w: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4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20" w:lineRule="exact"/>
              <w:ind w:left="331" w:right="141" w:hanging="180"/>
              <w:jc w:val="lef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江河港武公司</w:t>
            </w:r>
            <w:r>
              <w:rPr>
                <w:i/>
                <w:spacing w:val="-4"/>
                <w:sz w:val="18"/>
              </w:rPr>
              <w:t>湖塘水厂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12" w:right="103"/>
              <w:rPr>
                <w:i/>
                <w:sz w:val="18"/>
              </w:rPr>
            </w:pPr>
            <w:r>
              <w:rPr>
                <w:i/>
                <w:spacing w:val="-3"/>
                <w:sz w:val="18"/>
              </w:rPr>
              <w:t>湖塘何留</w:t>
            </w:r>
          </w:p>
        </w:tc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6" w:right="87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1996.4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18" w:right="108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72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31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59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22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0" w:right="80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12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13" w:right="10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5"/>
                <w:sz w:val="18"/>
              </w:rPr>
              <w:t>30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09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1227.8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25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559.3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113.9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554.6</w:t>
            </w: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53" w:right="143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12.5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0"/>
          <w:jc w:val="left"/>
        </w:trPr>
        <w:tc>
          <w:tcPr>
            <w:tcW w:w="1404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6" w:line="224" w:lineRule="exact"/>
              <w:ind w:left="321" w:right="311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合计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6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18" w:right="108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179.05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right="2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50.5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4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58.9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right="11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46.6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90" w:right="80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101.9</w:t>
            </w:r>
          </w:p>
        </w:tc>
        <w:tc>
          <w:tcPr>
            <w:tcW w:w="6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13" w:right="10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119.9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13042.69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right="16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4000.63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1568.53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94" w:right="8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5785.12</w:t>
            </w: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right="9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1688.41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8"/>
              <w:ind w:left="153" w:right="143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97.4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88"/>
              <w:ind w:left="158" w:right="148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91.51</w:t>
            </w:r>
          </w:p>
        </w:tc>
      </w:tr>
    </w:tbl>
    <w:p>
      <w:pPr>
        <w:spacing w:before="199"/>
        <w:ind w:left="703" w:right="0" w:firstLine="0"/>
        <w:jc w:val="left"/>
        <w:rPr>
          <w:i/>
          <w:sz w:val="21"/>
        </w:rPr>
      </w:pPr>
      <w:r>
        <w:rPr>
          <w:i/>
          <w:sz w:val="21"/>
        </w:rPr>
        <w:t>注：按水源分代码：</w:t>
      </w:r>
      <w:r>
        <w:rPr>
          <w:rFonts w:ascii="Times New Roman" w:eastAsia="Times New Roman"/>
          <w:sz w:val="21"/>
        </w:rPr>
        <w:t>1.</w:t>
      </w:r>
      <w:r>
        <w:rPr>
          <w:i/>
          <w:sz w:val="21"/>
        </w:rPr>
        <w:t>地下水；</w:t>
      </w:r>
      <w:r>
        <w:rPr>
          <w:rFonts w:ascii="Times New Roman" w:eastAsia="Times New Roman"/>
          <w:sz w:val="21"/>
        </w:rPr>
        <w:t>2.</w:t>
      </w:r>
      <w:r>
        <w:rPr>
          <w:i/>
          <w:sz w:val="21"/>
        </w:rPr>
        <w:t>地表水；供水能力单位：万立方米</w:t>
      </w:r>
      <w:r>
        <w:rPr>
          <w:rFonts w:ascii="Times New Roman" w:eastAsia="Times New Roman"/>
          <w:sz w:val="21"/>
        </w:rPr>
        <w:t>/</w:t>
      </w:r>
      <w:r>
        <w:rPr>
          <w:i/>
          <w:spacing w:val="-5"/>
          <w:sz w:val="21"/>
        </w:rPr>
        <w:t>日。</w:t>
      </w:r>
    </w:p>
    <w:p>
      <w:pPr>
        <w:spacing w:after="0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https://d.book118.com/885212033241011113</w:t>
        </w:r>
      </w:hyperlink>
    </w:p>
    <w:p>
      <w:pPr>
        <w:spacing w:after="0"/>
        <w:jc w:val="left"/>
        <w:rPr>
          <w:sz w:val="21"/>
        </w:rPr>
      </w:pPr>
    </w:p>
    <w:sectPr>
      <w:footerReference w:type="default" r:id="rId35"/>
      <w:pgSz w:w="16840" w:h="11910" w:orient="landscape"/>
      <w:pgMar w:top="1340" w:right="1460" w:bottom="1180" w:left="1480" w:header="0" w:footer="99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pt;height:12pt;margin-top:781.38pt;margin-left:302.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 \* ROMAN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I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pt;height:12pt;margin-top:781.38pt;margin-left:302.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 \* ROMAN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III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pt;height:12pt;margin-top:781.38pt;margin-left:302.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 \* ROMAN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III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pt;height:12pt;margin-top:781.38pt;margin-left:302.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 \* ROMAN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IV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pt;height:12pt;margin-top:781.38pt;margin-left:302.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 \* ROMAN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III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pt;height:12pt;margin-top:781.38pt;margin-left:302.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pt;height:12pt;margin-top:781.38pt;margin-left:302.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pt;height:12pt;margin-top:781.38pt;margin-left:302.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pt;height:12pt;margin-top:781.38pt;margin-left:302.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pt;height:12pt;margin-top:781.38pt;margin-left:302.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pt;height:12pt;margin-top:781.38pt;margin-left:302.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pt;height:12pt;margin-top:781.38pt;margin-left:302.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pt;height:12pt;margin-top:781.38pt;margin-left:302.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pt;height:12pt;margin-top:781.38pt;margin-left:302.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pt;height:12pt;margin-top:781.38pt;margin-left:302.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pt;height:12pt;margin-top:781.38pt;margin-left:302.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6pt;height:12pt;margin-top:781.38pt;margin-left:302.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pt;height:12pt;margin-top:781.38pt;margin-left:302.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6pt;height:12pt;margin-top:781.38pt;margin-left:302.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pt;height:12pt;margin-top:781.38pt;margin-left:302.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6pt;height:12pt;margin-top:781.38pt;margin-left:302.2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6pt;height:12pt;margin-top:781.38pt;margin-left:302.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6pt;height:12pt;margin-top:781.38pt;margin-left:302.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6pt;height:12pt;margin-top:781.38pt;margin-left:302.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6pt;height:12pt;margin-top:781.38pt;margin-left:302.2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6pt;height:12pt;margin-top:781.38pt;margin-left:302.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6pt;height:12pt;margin-top:781.38pt;margin-left:302.2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6pt;height:12pt;margin-top:781.38pt;margin-left:302.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6pt;height:12pt;margin-top:781.38pt;margin-left:302.2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6pt;height:12pt;margin-top:781.38pt;margin-left:302.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6pt;height:12pt;margin-top:534.78pt;margin-left:425.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6361B2"/>
    <w:multiLevelType w:val="hybridMultilevel"/>
    <w:tmpl w:val="00000000"/>
    <w:lvl w:ilvl="0">
      <w:start w:val="1"/>
      <w:numFmt w:val="decimal"/>
      <w:lvlText w:val="（%1）"/>
      <w:lvlJc w:val="left"/>
      <w:pPr>
        <w:ind w:left="12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2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4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29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93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58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2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87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52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16" w:hanging="601"/>
      </w:pPr>
      <w:rPr>
        <w:rFonts w:hint="default"/>
        <w:lang w:val="en-US" w:eastAsia="zh-CN" w:bidi="ar-SA"/>
      </w:rPr>
    </w:lvl>
  </w:abstractNum>
  <w:abstractNum w:abstractNumId="1">
    <w:nsid w:val="0998A406"/>
    <w:multiLevelType w:val="hybridMultilevel"/>
    <w:tmpl w:val="00000000"/>
    <w:lvl w:ilvl="0">
      <w:start w:val="1"/>
      <w:numFmt w:val="decimal"/>
      <w:lvlText w:val="%1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22" w:hanging="74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7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7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7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7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7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742"/>
      </w:pPr>
      <w:rPr>
        <w:rFonts w:hint="default"/>
        <w:lang w:val="en-US" w:eastAsia="zh-CN" w:bidi="ar-SA"/>
      </w:rPr>
    </w:lvl>
  </w:abstractNum>
  <w:abstractNum w:abstractNumId="2">
    <w:nsid w:val="0B9A0C9C"/>
    <w:multiLevelType w:val="hybridMultilevel"/>
    <w:tmpl w:val="00000000"/>
    <w:lvl w:ilvl="0">
      <w:start w:val="5"/>
      <w:numFmt w:val="decimal"/>
      <w:lvlText w:val="%1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16" w:hanging="57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57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57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57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57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57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576"/>
      </w:pPr>
      <w:rPr>
        <w:rFonts w:hint="default"/>
        <w:lang w:val="en-US" w:eastAsia="zh-CN" w:bidi="ar-SA"/>
      </w:rPr>
    </w:lvl>
  </w:abstractNum>
  <w:abstractNum w:abstractNumId="3">
    <w:nsid w:val="0BFD2B43"/>
    <w:multiLevelType w:val="hybridMultilevel"/>
    <w:tmpl w:val="00000000"/>
    <w:lvl w:ilvl="0">
      <w:start w:val="3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507" w:hanging="907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48" w:hanging="9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64" w:hanging="9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1" w:hanging="9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7" w:hanging="9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13" w:hanging="907"/>
      </w:pPr>
      <w:rPr>
        <w:rFonts w:hint="default"/>
        <w:lang w:val="en-US" w:eastAsia="zh-CN" w:bidi="ar-SA"/>
      </w:rPr>
    </w:lvl>
  </w:abstractNum>
  <w:abstractNum w:abstractNumId="4">
    <w:nsid w:val="0DCC135C"/>
    <w:multiLevelType w:val="hybridMultilevel"/>
    <w:tmpl w:val="00000000"/>
    <w:lvl w:ilvl="0">
      <w:start w:val="5"/>
      <w:numFmt w:val="decimal"/>
      <w:lvlText w:val="%1"/>
      <w:lvlJc w:val="left"/>
      <w:pPr>
        <w:ind w:left="1451" w:hanging="672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1451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51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83" w:hanging="6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8" w:hanging="6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33" w:hanging="6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07" w:hanging="6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82" w:hanging="6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56" w:hanging="672"/>
      </w:pPr>
      <w:rPr>
        <w:rFonts w:hint="default"/>
        <w:lang w:val="en-US" w:eastAsia="zh-CN" w:bidi="ar-SA"/>
      </w:rPr>
    </w:lvl>
  </w:abstractNum>
  <w:abstractNum w:abstractNumId="5">
    <w:nsid w:val="1141C243"/>
    <w:multiLevelType w:val="hybridMultilevel"/>
    <w:tmpl w:val="00000000"/>
    <w:lvl w:ilvl="0">
      <w:start w:val="4"/>
      <w:numFmt w:val="decimal"/>
      <w:lvlText w:val="%1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22" w:hanging="74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7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7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7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7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7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742"/>
      </w:pPr>
      <w:rPr>
        <w:rFonts w:hint="default"/>
        <w:lang w:val="en-US" w:eastAsia="zh-CN" w:bidi="ar-SA"/>
      </w:rPr>
    </w:lvl>
  </w:abstractNum>
  <w:abstractNum w:abstractNumId="6">
    <w:nsid w:val="14102712"/>
    <w:multiLevelType w:val="hybridMultilevel"/>
    <w:tmpl w:val="00000000"/>
    <w:lvl w:ilvl="0">
      <w:start w:val="1"/>
      <w:numFmt w:val="decimal"/>
      <w:lvlText w:val="（%1）"/>
      <w:lvlJc w:val="left"/>
      <w:pPr>
        <w:ind w:left="220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18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17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15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4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1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10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08" w:hanging="601"/>
      </w:pPr>
      <w:rPr>
        <w:rFonts w:hint="default"/>
        <w:lang w:val="en-US" w:eastAsia="zh-CN" w:bidi="ar-SA"/>
      </w:rPr>
    </w:lvl>
  </w:abstractNum>
  <w:abstractNum w:abstractNumId="7">
    <w:nsid w:val="153B8157"/>
    <w:multiLevelType w:val="hybridMultilevel"/>
    <w:tmpl w:val="00000000"/>
    <w:lvl w:ilvl="0">
      <w:start w:val="1"/>
      <w:numFmt w:val="decimal"/>
      <w:lvlText w:val="（%1）"/>
      <w:lvlJc w:val="left"/>
      <w:pPr>
        <w:ind w:left="12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121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49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99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48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98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47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6" w:hanging="241"/>
      </w:pPr>
      <w:rPr>
        <w:rFonts w:hint="default"/>
        <w:lang w:val="en-US" w:eastAsia="zh-CN" w:bidi="ar-SA"/>
      </w:rPr>
    </w:lvl>
  </w:abstractNum>
  <w:abstractNum w:abstractNumId="8">
    <w:nsid w:val="1FA204AC"/>
    <w:multiLevelType w:val="hybridMultilevel"/>
    <w:tmpl w:val="00000000"/>
    <w:lvl w:ilvl="0">
      <w:start w:val="5"/>
      <w:numFmt w:val="decimal"/>
      <w:lvlText w:val="%1"/>
      <w:lvlJc w:val="left"/>
      <w:pPr>
        <w:ind w:left="1451" w:hanging="672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51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51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83" w:hanging="6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8" w:hanging="6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33" w:hanging="6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07" w:hanging="6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82" w:hanging="6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56" w:hanging="672"/>
      </w:pPr>
      <w:rPr>
        <w:rFonts w:hint="default"/>
        <w:lang w:val="en-US" w:eastAsia="zh-CN" w:bidi="ar-SA"/>
      </w:rPr>
    </w:lvl>
  </w:abstractNum>
  <w:abstractNum w:abstractNumId="9">
    <w:nsid w:val="21BC89E9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507" w:hanging="907"/>
        <w:jc w:val="left"/>
      </w:pPr>
      <w:rPr>
        <w:rFonts w:hint="default"/>
        <w:w w:val="83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1" w:hanging="9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2" w:hanging="9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03" w:hanging="9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13" w:hanging="9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24" w:hanging="907"/>
      </w:pPr>
      <w:rPr>
        <w:rFonts w:hint="default"/>
        <w:lang w:val="en-US" w:eastAsia="zh-CN" w:bidi="ar-SA"/>
      </w:rPr>
    </w:lvl>
  </w:abstractNum>
  <w:abstractNum w:abstractNumId="10">
    <w:nsid w:val="231363D7"/>
    <w:multiLevelType w:val="hybridMultilevel"/>
    <w:tmpl w:val="00000000"/>
    <w:lvl w:ilvl="0">
      <w:start w:val="1"/>
      <w:numFmt w:val="decimal"/>
      <w:lvlText w:val="（%1）"/>
      <w:lvlJc w:val="left"/>
      <w:pPr>
        <w:ind w:left="128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36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3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49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06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6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9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6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32" w:hanging="601"/>
      </w:pPr>
      <w:rPr>
        <w:rFonts w:hint="default"/>
        <w:lang w:val="en-US" w:eastAsia="zh-CN" w:bidi="ar-SA"/>
      </w:rPr>
    </w:lvl>
  </w:abstractNum>
  <w:abstractNum w:abstractNumId="11">
    <w:nsid w:val="236B7C0D"/>
    <w:multiLevelType w:val="hybridMultilevel"/>
    <w:tmpl w:val="00000000"/>
    <w:lvl w:ilvl="0">
      <w:start w:val="8"/>
      <w:numFmt w:val="decimal"/>
      <w:lvlText w:val="%1"/>
      <w:lvlJc w:val="left"/>
      <w:pPr>
        <w:ind w:left="1521" w:hanging="742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521" w:hanging="74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521" w:hanging="74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25" w:hanging="7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94" w:hanging="7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63" w:hanging="7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31" w:hanging="7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00" w:hanging="7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68" w:hanging="742"/>
      </w:pPr>
      <w:rPr>
        <w:rFonts w:hint="default"/>
        <w:lang w:val="en-US" w:eastAsia="zh-CN" w:bidi="ar-SA"/>
      </w:rPr>
    </w:lvl>
  </w:abstractNum>
  <w:abstractNum w:abstractNumId="12">
    <w:nsid w:val="23958373"/>
    <w:multiLevelType w:val="hybridMultilevel"/>
    <w:tmpl w:val="00000000"/>
    <w:lvl w:ilvl="0">
      <w:start w:val="1"/>
      <w:numFmt w:val="decimal"/>
      <w:lvlText w:val="（%1）"/>
      <w:lvlJc w:val="left"/>
      <w:pPr>
        <w:ind w:left="1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5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1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8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5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2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0" w:hanging="601"/>
      </w:pPr>
      <w:rPr>
        <w:rFonts w:hint="default"/>
        <w:lang w:val="en-US" w:eastAsia="zh-CN" w:bidi="ar-SA"/>
      </w:rPr>
    </w:lvl>
  </w:abstractNum>
  <w:abstractNum w:abstractNumId="13">
    <w:nsid w:val="25B54245"/>
    <w:multiLevelType w:val="hybridMultilevel"/>
    <w:tmpl w:val="00000000"/>
    <w:lvl w:ilvl="0">
      <w:start w:val="1"/>
      <w:numFmt w:val="decimal"/>
      <w:lvlText w:val="%1."/>
      <w:lvlJc w:val="left"/>
      <w:pPr>
        <w:ind w:left="842" w:hanging="241"/>
        <w:jc w:val="right"/>
      </w:pPr>
      <w:rPr>
        <w:rFonts w:hint="default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4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41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4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4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4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4" w:hanging="241"/>
      </w:pPr>
      <w:rPr>
        <w:rFonts w:hint="default"/>
        <w:lang w:val="en-US" w:eastAsia="zh-CN" w:bidi="ar-SA"/>
      </w:rPr>
    </w:lvl>
  </w:abstractNum>
  <w:abstractNum w:abstractNumId="14">
    <w:nsid w:val="26417DD8"/>
    <w:multiLevelType w:val="hybridMultilevel"/>
    <w:tmpl w:val="00000000"/>
    <w:lvl w:ilvl="0">
      <w:start w:val="1"/>
      <w:numFmt w:val="lowerLetter"/>
      <w:lvlText w:val="%1."/>
      <w:lvlJc w:val="left"/>
      <w:pPr>
        <w:ind w:left="842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4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41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4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4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4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4" w:hanging="241"/>
      </w:pPr>
      <w:rPr>
        <w:rFonts w:hint="default"/>
        <w:lang w:val="en-US" w:eastAsia="zh-CN" w:bidi="ar-SA"/>
      </w:rPr>
    </w:lvl>
  </w:abstractNum>
  <w:abstractNum w:abstractNumId="15">
    <w:nsid w:val="26A74886"/>
    <w:multiLevelType w:val="hybridMultilevel"/>
    <w:tmpl w:val="00000000"/>
    <w:lvl w:ilvl="0">
      <w:start w:val="8"/>
      <w:numFmt w:val="decimal"/>
      <w:lvlText w:val="%1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16" w:hanging="57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57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57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57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57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57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576"/>
      </w:pPr>
      <w:rPr>
        <w:rFonts w:hint="default"/>
        <w:lang w:val="en-US" w:eastAsia="zh-CN" w:bidi="ar-SA"/>
      </w:rPr>
    </w:lvl>
  </w:abstractNum>
  <w:abstractNum w:abstractNumId="16">
    <w:nsid w:val="26B560BE"/>
    <w:multiLevelType w:val="hybridMultilevel"/>
    <w:tmpl w:val="00000000"/>
    <w:lvl w:ilvl="0">
      <w:start w:val="2"/>
      <w:numFmt w:val="decimal"/>
      <w:lvlText w:val="%1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16" w:hanging="57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57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57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57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57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57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576"/>
      </w:pPr>
      <w:rPr>
        <w:rFonts w:hint="default"/>
        <w:lang w:val="en-US" w:eastAsia="zh-CN" w:bidi="ar-SA"/>
      </w:rPr>
    </w:lvl>
  </w:abstractNum>
  <w:abstractNum w:abstractNumId="17">
    <w:nsid w:val="296BDAE9"/>
    <w:multiLevelType w:val="hybridMultilevel"/>
    <w:tmpl w:val="00000000"/>
    <w:lvl w:ilvl="0">
      <w:start w:val="5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righ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666" w:hanging="967"/>
        <w:jc w:val="left"/>
      </w:pPr>
      <w:rPr>
        <w:rFonts w:hint="default"/>
        <w:w w:val="81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71" w:hanging="9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67" w:hanging="9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63" w:hanging="9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58" w:hanging="9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54" w:hanging="967"/>
      </w:pPr>
      <w:rPr>
        <w:rFonts w:hint="default"/>
        <w:lang w:val="en-US" w:eastAsia="zh-CN" w:bidi="ar-SA"/>
      </w:rPr>
    </w:lvl>
  </w:abstractNum>
  <w:abstractNum w:abstractNumId="18">
    <w:nsid w:val="2D96C070"/>
    <w:multiLevelType w:val="hybridMultilevel"/>
    <w:tmpl w:val="00000000"/>
    <w:lvl w:ilvl="0">
      <w:start w:val="4"/>
      <w:numFmt w:val="decimal"/>
      <w:lvlText w:val="%1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76" w:hanging="63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89" w:hanging="63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26" w:hanging="63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3" w:hanging="63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9" w:hanging="63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36" w:hanging="63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72" w:hanging="636"/>
      </w:pPr>
      <w:rPr>
        <w:rFonts w:hint="default"/>
        <w:lang w:val="en-US" w:eastAsia="zh-CN" w:bidi="ar-SA"/>
      </w:rPr>
    </w:lvl>
  </w:abstractNum>
  <w:abstractNum w:abstractNumId="19">
    <w:nsid w:val="2E0CEEB7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05" w:hanging="6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54" w:hanging="6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6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1" w:hanging="6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00" w:hanging="6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8" w:hanging="672"/>
      </w:pPr>
      <w:rPr>
        <w:rFonts w:hint="default"/>
        <w:lang w:val="en-US" w:eastAsia="zh-CN" w:bidi="ar-SA"/>
      </w:rPr>
    </w:lvl>
  </w:abstractNum>
  <w:abstractNum w:abstractNumId="20">
    <w:nsid w:val="30F014B8"/>
    <w:multiLevelType w:val="hybridMultilevel"/>
    <w:tmpl w:val="00000000"/>
    <w:lvl w:ilvl="0">
      <w:start w:val="4"/>
      <w:numFmt w:val="decimal"/>
      <w:lvlText w:val="%1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22" w:hanging="74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7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7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7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7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7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742"/>
      </w:pPr>
      <w:rPr>
        <w:rFonts w:hint="default"/>
        <w:lang w:val="en-US" w:eastAsia="zh-CN" w:bidi="ar-SA"/>
      </w:rPr>
    </w:lvl>
  </w:abstractNum>
  <w:abstractNum w:abstractNumId="21">
    <w:nsid w:val="31396E63"/>
    <w:multiLevelType w:val="hybridMultilevel"/>
    <w:tmpl w:val="00000000"/>
    <w:lvl w:ilvl="0">
      <w:start w:val="8"/>
      <w:numFmt w:val="decimal"/>
      <w:lvlText w:val="%1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16" w:hanging="57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57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57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57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57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57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576"/>
      </w:pPr>
      <w:rPr>
        <w:rFonts w:hint="default"/>
        <w:lang w:val="en-US" w:eastAsia="zh-CN" w:bidi="ar-SA"/>
      </w:rPr>
    </w:lvl>
  </w:abstractNum>
  <w:abstractNum w:abstractNumId="22">
    <w:nsid w:val="314F9147"/>
    <w:multiLevelType w:val="hybridMultilevel"/>
    <w:tmpl w:val="00000000"/>
    <w:lvl w:ilvl="0">
      <w:start w:val="1"/>
      <w:numFmt w:val="decimal"/>
      <w:lvlText w:val="%1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22" w:hanging="74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7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7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7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7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7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742"/>
      </w:pPr>
      <w:rPr>
        <w:rFonts w:hint="default"/>
        <w:lang w:val="en-US" w:eastAsia="zh-CN" w:bidi="ar-SA"/>
      </w:rPr>
    </w:lvl>
  </w:abstractNum>
  <w:abstractNum w:abstractNumId="23">
    <w:nsid w:val="34E24136"/>
    <w:multiLevelType w:val="hybridMultilevel"/>
    <w:tmpl w:val="00000000"/>
    <w:lvl w:ilvl="0">
      <w:start w:val="2"/>
      <w:numFmt w:val="decimal"/>
      <w:lvlText w:val="%1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16" w:hanging="57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57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57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57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57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57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576"/>
      </w:pPr>
      <w:rPr>
        <w:rFonts w:hint="default"/>
        <w:lang w:val="en-US" w:eastAsia="zh-CN" w:bidi="ar-SA"/>
      </w:rPr>
    </w:lvl>
  </w:abstractNum>
  <w:abstractNum w:abstractNumId="24">
    <w:nsid w:val="3503F2BA"/>
    <w:multiLevelType w:val="hybridMultilevel"/>
    <w:tmpl w:val="00000000"/>
    <w:lvl w:ilvl="0">
      <w:start w:val="1"/>
      <w:numFmt w:val="decimal"/>
      <w:lvlText w:val="（%1）"/>
      <w:lvlJc w:val="left"/>
      <w:pPr>
        <w:ind w:left="12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842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49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99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48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98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47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6" w:hanging="241"/>
      </w:pPr>
      <w:rPr>
        <w:rFonts w:hint="default"/>
        <w:lang w:val="en-US" w:eastAsia="zh-CN" w:bidi="ar-SA"/>
      </w:rPr>
    </w:lvl>
  </w:abstractNum>
  <w:abstractNum w:abstractNumId="25">
    <w:nsid w:val="370A579C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05" w:hanging="6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54" w:hanging="6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6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1" w:hanging="6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00" w:hanging="6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8" w:hanging="672"/>
      </w:pPr>
      <w:rPr>
        <w:rFonts w:hint="default"/>
        <w:lang w:val="en-US" w:eastAsia="zh-CN" w:bidi="ar-SA"/>
      </w:rPr>
    </w:lvl>
  </w:abstractNum>
  <w:abstractNum w:abstractNumId="26">
    <w:nsid w:val="3873F81D"/>
    <w:multiLevelType w:val="hybridMultilevel"/>
    <w:tmpl w:val="00000000"/>
    <w:lvl w:ilvl="0">
      <w:start w:val="3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507" w:hanging="907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48" w:hanging="9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64" w:hanging="9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1" w:hanging="9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7" w:hanging="9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13" w:hanging="907"/>
      </w:pPr>
      <w:rPr>
        <w:rFonts w:hint="default"/>
        <w:lang w:val="en-US" w:eastAsia="zh-CN" w:bidi="ar-SA"/>
      </w:rPr>
    </w:lvl>
  </w:abstractNum>
  <w:abstractNum w:abstractNumId="27">
    <w:nsid w:val="3C805B9E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4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9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03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8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7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62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76" w:hanging="360"/>
      </w:pPr>
      <w:rPr>
        <w:rFonts w:hint="default"/>
        <w:lang w:val="en-US" w:eastAsia="zh-CN" w:bidi="ar-SA"/>
      </w:rPr>
    </w:lvl>
  </w:abstractNum>
  <w:abstractNum w:abstractNumId="28">
    <w:nsid w:val="3D665908"/>
    <w:multiLevelType w:val="hybridMultilevel"/>
    <w:tmpl w:val="00000000"/>
    <w:lvl w:ilvl="0">
      <w:start w:val="1"/>
      <w:numFmt w:val="decimal"/>
      <w:lvlText w:val="（%1）"/>
      <w:lvlJc w:val="left"/>
      <w:pPr>
        <w:ind w:left="220" w:hanging="602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18" w:hanging="60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17" w:hanging="60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15" w:hanging="60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4" w:hanging="60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13" w:hanging="60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60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10" w:hanging="60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08" w:hanging="602"/>
      </w:pPr>
      <w:rPr>
        <w:rFonts w:hint="default"/>
        <w:lang w:val="en-US" w:eastAsia="zh-CN" w:bidi="ar-SA"/>
      </w:rPr>
    </w:lvl>
  </w:abstractNum>
  <w:abstractNum w:abstractNumId="29">
    <w:nsid w:val="42B0F724"/>
    <w:multiLevelType w:val="hybridMultilevel"/>
    <w:tmpl w:val="00000000"/>
    <w:lvl w:ilvl="0">
      <w:start w:val="1"/>
      <w:numFmt w:val="decimal"/>
      <w:lvlText w:val="（%1）"/>
      <w:lvlJc w:val="left"/>
      <w:pPr>
        <w:ind w:left="1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6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1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8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5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2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0" w:hanging="601"/>
      </w:pPr>
      <w:rPr>
        <w:rFonts w:hint="default"/>
        <w:lang w:val="en-US" w:eastAsia="zh-CN" w:bidi="ar-SA"/>
      </w:rPr>
    </w:lvl>
  </w:abstractNum>
  <w:abstractNum w:abstractNumId="30">
    <w:nsid w:val="43D8A9D5"/>
    <w:multiLevelType w:val="hybridMultilevel"/>
    <w:tmpl w:val="00000000"/>
    <w:lvl w:ilvl="0">
      <w:start w:val="1"/>
      <w:numFmt w:val="decimal"/>
      <w:lvlText w:val="(%1)"/>
      <w:lvlJc w:val="left"/>
      <w:pPr>
        <w:ind w:left="1081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56" w:hanging="4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33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9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6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6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39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16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480"/>
      </w:pPr>
      <w:rPr>
        <w:rFonts w:hint="default"/>
        <w:lang w:val="en-US" w:eastAsia="zh-CN" w:bidi="ar-SA"/>
      </w:rPr>
    </w:lvl>
  </w:abstractNum>
  <w:abstractNum w:abstractNumId="31">
    <w:nsid w:val="446F0403"/>
    <w:multiLevelType w:val="hybridMultilevel"/>
    <w:tmpl w:val="00000000"/>
    <w:lvl w:ilvl="0">
      <w:start w:val="8"/>
      <w:numFmt w:val="decimal"/>
      <w:lvlText w:val="%1"/>
      <w:lvlJc w:val="left"/>
      <w:pPr>
        <w:ind w:left="1451" w:hanging="67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51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51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83" w:hanging="6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8" w:hanging="6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33" w:hanging="6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07" w:hanging="6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82" w:hanging="6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56" w:hanging="672"/>
      </w:pPr>
      <w:rPr>
        <w:rFonts w:hint="default"/>
        <w:lang w:val="en-US" w:eastAsia="zh-CN" w:bidi="ar-SA"/>
      </w:rPr>
    </w:lvl>
  </w:abstractNum>
  <w:abstractNum w:abstractNumId="32">
    <w:nsid w:val="478FD802"/>
    <w:multiLevelType w:val="hybridMultilevel"/>
    <w:tmpl w:val="00000000"/>
    <w:lvl w:ilvl="0">
      <w:start w:val="5"/>
      <w:numFmt w:val="decimal"/>
      <w:lvlText w:val="%1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16" w:hanging="57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57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57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57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57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57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576"/>
      </w:pPr>
      <w:rPr>
        <w:rFonts w:hint="default"/>
        <w:lang w:val="en-US" w:eastAsia="zh-CN" w:bidi="ar-SA"/>
      </w:rPr>
    </w:lvl>
  </w:abstractNum>
  <w:abstractNum w:abstractNumId="33">
    <w:nsid w:val="4AE4FE41"/>
    <w:multiLevelType w:val="hybridMultilevel"/>
    <w:tmpl w:val="00000000"/>
    <w:lvl w:ilvl="0">
      <w:start w:val="1"/>
      <w:numFmt w:val="decimal"/>
      <w:lvlText w:val="（%1）"/>
      <w:lvlJc w:val="left"/>
      <w:pPr>
        <w:ind w:left="1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5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1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8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5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2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0" w:hanging="601"/>
      </w:pPr>
      <w:rPr>
        <w:rFonts w:hint="default"/>
        <w:lang w:val="en-US" w:eastAsia="zh-CN" w:bidi="ar-SA"/>
      </w:rPr>
    </w:lvl>
  </w:abstractNum>
  <w:abstractNum w:abstractNumId="34">
    <w:nsid w:val="4FD0762F"/>
    <w:multiLevelType w:val="hybridMultilevel"/>
    <w:tmpl w:val="00000000"/>
    <w:lvl w:ilvl="0">
      <w:start w:val="1"/>
      <w:numFmt w:val="decimal"/>
      <w:lvlText w:val="(%1)"/>
      <w:lvlJc w:val="left"/>
      <w:pPr>
        <w:ind w:left="9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4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37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5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14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0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1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80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8" w:hanging="361"/>
      </w:pPr>
      <w:rPr>
        <w:rFonts w:hint="default"/>
        <w:lang w:val="en-US" w:eastAsia="zh-CN" w:bidi="ar-SA"/>
      </w:rPr>
    </w:lvl>
  </w:abstractNum>
  <w:abstractNum w:abstractNumId="35">
    <w:nsid w:val="5058E7F6"/>
    <w:multiLevelType w:val="hybridMultilevel"/>
    <w:tmpl w:val="00000000"/>
    <w:lvl w:ilvl="0">
      <w:start w:val="8"/>
      <w:numFmt w:val="decimal"/>
      <w:lvlText w:val="%1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76" w:hanging="63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89" w:hanging="63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26" w:hanging="63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3" w:hanging="63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9" w:hanging="63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36" w:hanging="63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72" w:hanging="636"/>
      </w:pPr>
      <w:rPr>
        <w:rFonts w:hint="default"/>
        <w:lang w:val="en-US" w:eastAsia="zh-CN" w:bidi="ar-SA"/>
      </w:rPr>
    </w:lvl>
  </w:abstractNum>
  <w:abstractNum w:abstractNumId="36">
    <w:nsid w:val="505DECD4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4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89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03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8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7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62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76" w:hanging="361"/>
      </w:pPr>
      <w:rPr>
        <w:rFonts w:hint="default"/>
        <w:lang w:val="en-US" w:eastAsia="zh-CN" w:bidi="ar-SA"/>
      </w:rPr>
    </w:lvl>
  </w:abstractNum>
  <w:abstractNum w:abstractNumId="37">
    <w:nsid w:val="53FB1AE8"/>
    <w:multiLevelType w:val="hybridMultilevel"/>
    <w:tmpl w:val="00000000"/>
    <w:lvl w:ilvl="0">
      <w:start w:val="3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507" w:hanging="907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48" w:hanging="9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64" w:hanging="9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1" w:hanging="9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7" w:hanging="9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13" w:hanging="907"/>
      </w:pPr>
      <w:rPr>
        <w:rFonts w:hint="default"/>
        <w:lang w:val="en-US" w:eastAsia="zh-CN" w:bidi="ar-SA"/>
      </w:rPr>
    </w:lvl>
  </w:abstractNum>
  <w:abstractNum w:abstractNumId="38">
    <w:nsid w:val="542038E0"/>
    <w:multiLevelType w:val="hybridMultilevel"/>
    <w:tmpl w:val="00000000"/>
    <w:lvl w:ilvl="0">
      <w:start w:val="1"/>
      <w:numFmt w:val="decimal"/>
      <w:lvlText w:val="%1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22" w:hanging="74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7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7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7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7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7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742"/>
      </w:pPr>
      <w:rPr>
        <w:rFonts w:hint="default"/>
        <w:lang w:val="en-US" w:eastAsia="zh-CN" w:bidi="ar-SA"/>
      </w:rPr>
    </w:lvl>
  </w:abstractNum>
  <w:abstractNum w:abstractNumId="39">
    <w:nsid w:val="551B03C0"/>
    <w:multiLevelType w:val="hybridMultilevel"/>
    <w:tmpl w:val="00000000"/>
    <w:lvl w:ilvl="0">
      <w:start w:val="5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righ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666" w:hanging="967"/>
        <w:jc w:val="left"/>
      </w:pPr>
      <w:rPr>
        <w:rFonts w:hint="default"/>
        <w:w w:val="81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71" w:hanging="9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67" w:hanging="9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63" w:hanging="9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58" w:hanging="9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54" w:hanging="967"/>
      </w:pPr>
      <w:rPr>
        <w:rFonts w:hint="default"/>
        <w:lang w:val="en-US" w:eastAsia="zh-CN" w:bidi="ar-SA"/>
      </w:rPr>
    </w:lvl>
  </w:abstractNum>
  <w:abstractNum w:abstractNumId="40">
    <w:nsid w:val="555F48CC"/>
    <w:multiLevelType w:val="hybridMultilevel"/>
    <w:tmpl w:val="00000000"/>
    <w:lvl w:ilvl="0">
      <w:start w:val="1"/>
      <w:numFmt w:val="decimal"/>
      <w:lvlText w:val="%1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76" w:hanging="63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89" w:hanging="63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26" w:hanging="63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3" w:hanging="63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9" w:hanging="63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36" w:hanging="63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72" w:hanging="636"/>
      </w:pPr>
      <w:rPr>
        <w:rFonts w:hint="default"/>
        <w:lang w:val="en-US" w:eastAsia="zh-CN" w:bidi="ar-SA"/>
      </w:rPr>
    </w:lvl>
  </w:abstractNum>
  <w:abstractNum w:abstractNumId="41">
    <w:nsid w:val="56DE66AB"/>
    <w:multiLevelType w:val="hybridMultilevel"/>
    <w:tmpl w:val="00000000"/>
    <w:lvl w:ilvl="0">
      <w:start w:val="1"/>
      <w:numFmt w:val="decimal"/>
      <w:lvlText w:val="%1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2">
      <w:start w:val="4"/>
      <w:numFmt w:val="decimal"/>
      <w:lvlText w:val="%1.%2.%3"/>
      <w:lvlJc w:val="left"/>
      <w:pPr>
        <w:ind w:left="1422" w:hanging="74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7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7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7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7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7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742"/>
      </w:pPr>
      <w:rPr>
        <w:rFonts w:hint="default"/>
        <w:lang w:val="en-US" w:eastAsia="zh-CN" w:bidi="ar-SA"/>
      </w:rPr>
    </w:lvl>
  </w:abstractNum>
  <w:abstractNum w:abstractNumId="42">
    <w:nsid w:val="583FFE89"/>
    <w:multiLevelType w:val="hybridMultilevel"/>
    <w:tmpl w:val="00000000"/>
    <w:lvl w:ilvl="0">
      <w:start w:val="1"/>
      <w:numFmt w:val="decimal"/>
      <w:lvlText w:val="（%1）"/>
      <w:lvlJc w:val="left"/>
      <w:pPr>
        <w:ind w:left="130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90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81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71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6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5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43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3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24" w:hanging="601"/>
      </w:pPr>
      <w:rPr>
        <w:rFonts w:hint="default"/>
        <w:lang w:val="en-US" w:eastAsia="zh-CN" w:bidi="ar-SA"/>
      </w:rPr>
    </w:lvl>
  </w:abstractNum>
  <w:abstractNum w:abstractNumId="43">
    <w:nsid w:val="5853FF94"/>
    <w:multiLevelType w:val="hybridMultilevel"/>
    <w:tmpl w:val="00000000"/>
    <w:lvl w:ilvl="0">
      <w:start w:val="1"/>
      <w:numFmt w:val="decimal"/>
      <w:lvlText w:val="(%1)"/>
      <w:lvlJc w:val="left"/>
      <w:pPr>
        <w:ind w:left="980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25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47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70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9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15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8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60" w:hanging="281"/>
      </w:pPr>
      <w:rPr>
        <w:rFonts w:hint="default"/>
        <w:lang w:val="en-US" w:eastAsia="zh-CN" w:bidi="ar-SA"/>
      </w:rPr>
    </w:lvl>
  </w:abstractNum>
  <w:abstractNum w:abstractNumId="44">
    <w:nsid w:val="58AEC76D"/>
    <w:multiLevelType w:val="hybridMultilevel"/>
    <w:tmpl w:val="00000000"/>
    <w:lvl w:ilvl="0">
      <w:start w:val="5"/>
      <w:numFmt w:val="decimal"/>
      <w:lvlText w:val="%1"/>
      <w:lvlJc w:val="left"/>
      <w:pPr>
        <w:ind w:left="1451" w:hanging="672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451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51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83" w:hanging="6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8" w:hanging="6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33" w:hanging="6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07" w:hanging="6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82" w:hanging="6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56" w:hanging="672"/>
      </w:pPr>
      <w:rPr>
        <w:rFonts w:hint="default"/>
        <w:lang w:val="en-US" w:eastAsia="zh-CN" w:bidi="ar-SA"/>
      </w:rPr>
    </w:lvl>
  </w:abstractNum>
  <w:abstractNum w:abstractNumId="45">
    <w:nsid w:val="59157653"/>
    <w:multiLevelType w:val="hybridMultilevel"/>
    <w:tmpl w:val="00000000"/>
    <w:lvl w:ilvl="0">
      <w:start w:val="5"/>
      <w:numFmt w:val="decimal"/>
      <w:lvlText w:val="%1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16" w:hanging="57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57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57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57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57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57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576"/>
      </w:pPr>
      <w:rPr>
        <w:rFonts w:hint="default"/>
        <w:lang w:val="en-US" w:eastAsia="zh-CN" w:bidi="ar-SA"/>
      </w:rPr>
    </w:lvl>
  </w:abstractNum>
  <w:abstractNum w:abstractNumId="46">
    <w:nsid w:val="5C6E8826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righ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401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82" w:hanging="7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09" w:hanging="7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36" w:hanging="7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4" w:hanging="7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91" w:hanging="720"/>
      </w:pPr>
      <w:rPr>
        <w:rFonts w:hint="default"/>
        <w:lang w:val="en-US" w:eastAsia="zh-CN" w:bidi="ar-SA"/>
      </w:rPr>
    </w:lvl>
  </w:abstractNum>
  <w:abstractNum w:abstractNumId="47">
    <w:nsid w:val="5F9D642D"/>
    <w:multiLevelType w:val="hybridMultilevel"/>
    <w:tmpl w:val="00000000"/>
    <w:lvl w:ilvl="0">
      <w:start w:val="4"/>
      <w:numFmt w:val="decimal"/>
      <w:lvlText w:val="%1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76" w:hanging="63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89" w:hanging="63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26" w:hanging="63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3" w:hanging="63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9" w:hanging="63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36" w:hanging="63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72" w:hanging="636"/>
      </w:pPr>
      <w:rPr>
        <w:rFonts w:hint="default"/>
        <w:lang w:val="en-US" w:eastAsia="zh-CN" w:bidi="ar-SA"/>
      </w:rPr>
    </w:lvl>
  </w:abstractNum>
  <w:abstractNum w:abstractNumId="48">
    <w:nsid w:val="6027EA79"/>
    <w:multiLevelType w:val="hybridMultilevel"/>
    <w:tmpl w:val="00000000"/>
    <w:lvl w:ilvl="0">
      <w:start w:val="1"/>
      <w:numFmt w:val="decimal"/>
      <w:lvlText w:val="%1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76" w:hanging="63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89" w:hanging="63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26" w:hanging="63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3" w:hanging="63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9" w:hanging="63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36" w:hanging="63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72" w:hanging="636"/>
      </w:pPr>
      <w:rPr>
        <w:rFonts w:hint="default"/>
        <w:lang w:val="en-US" w:eastAsia="zh-CN" w:bidi="ar-SA"/>
      </w:rPr>
    </w:lvl>
  </w:abstractNum>
  <w:abstractNum w:abstractNumId="49">
    <w:nsid w:val="62F3DB46"/>
    <w:multiLevelType w:val="hybridMultilevel"/>
    <w:tmpl w:val="00000000"/>
    <w:lvl w:ilvl="0">
      <w:start w:val="2"/>
      <w:numFmt w:val="decimal"/>
      <w:lvlText w:val="%1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16" w:hanging="57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57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57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57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57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57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576"/>
      </w:pPr>
      <w:rPr>
        <w:rFonts w:hint="default"/>
        <w:lang w:val="en-US" w:eastAsia="zh-CN" w:bidi="ar-SA"/>
      </w:rPr>
    </w:lvl>
  </w:abstractNum>
  <w:abstractNum w:abstractNumId="50">
    <w:nsid w:val="63580CE9"/>
    <w:multiLevelType w:val="hybridMultilevel"/>
    <w:tmpl w:val="00000000"/>
    <w:lvl w:ilvl="0">
      <w:start w:val="3"/>
      <w:numFmt w:val="decimal"/>
      <w:lvlText w:val="（%1）"/>
      <w:lvlJc w:val="left"/>
      <w:pPr>
        <w:ind w:left="12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64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29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93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58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2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87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52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16" w:hanging="601"/>
      </w:pPr>
      <w:rPr>
        <w:rFonts w:hint="default"/>
        <w:lang w:val="en-US" w:eastAsia="zh-CN" w:bidi="ar-SA"/>
      </w:rPr>
    </w:lvl>
  </w:abstractNum>
  <w:abstractNum w:abstractNumId="51">
    <w:nsid w:val="6390C499"/>
    <w:multiLevelType w:val="hybridMultilevel"/>
    <w:tmpl w:val="00000000"/>
    <w:lvl w:ilvl="0">
      <w:start w:val="1"/>
      <w:numFmt w:val="decimal"/>
      <w:lvlText w:val="%1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76" w:hanging="63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76" w:hanging="63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89" w:hanging="63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26" w:hanging="63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3" w:hanging="63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9" w:hanging="63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36" w:hanging="63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72" w:hanging="636"/>
      </w:pPr>
      <w:rPr>
        <w:rFonts w:hint="default"/>
        <w:lang w:val="en-US" w:eastAsia="zh-CN" w:bidi="ar-SA"/>
      </w:rPr>
    </w:lvl>
  </w:abstractNum>
  <w:abstractNum w:abstractNumId="52">
    <w:nsid w:val="643A126A"/>
    <w:multiLevelType w:val="hybridMultilevel"/>
    <w:tmpl w:val="00000000"/>
    <w:lvl w:ilvl="0">
      <w:start w:val="5"/>
      <w:numFmt w:val="decimal"/>
      <w:lvlText w:val="%1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16" w:hanging="57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57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57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57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57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57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576"/>
      </w:pPr>
      <w:rPr>
        <w:rFonts w:hint="default"/>
        <w:lang w:val="en-US" w:eastAsia="zh-CN" w:bidi="ar-SA"/>
      </w:rPr>
    </w:lvl>
  </w:abstractNum>
  <w:abstractNum w:abstractNumId="53">
    <w:nsid w:val="64ECA2B8"/>
    <w:multiLevelType w:val="hybridMultilevel"/>
    <w:tmpl w:val="00000000"/>
    <w:lvl w:ilvl="0">
      <w:start w:val="1"/>
      <w:numFmt w:val="decimal"/>
      <w:lvlText w:val="(%1)"/>
      <w:lvlJc w:val="left"/>
      <w:pPr>
        <w:ind w:left="980" w:hanging="2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2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25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47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70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9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15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8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60" w:hanging="281"/>
      </w:pPr>
      <w:rPr>
        <w:rFonts w:hint="default"/>
        <w:lang w:val="en-US" w:eastAsia="zh-CN" w:bidi="ar-SA"/>
      </w:rPr>
    </w:lvl>
  </w:abstractNum>
  <w:abstractNum w:abstractNumId="54">
    <w:nsid w:val="69AA0FC5"/>
    <w:multiLevelType w:val="hybridMultilevel"/>
    <w:tmpl w:val="00000000"/>
    <w:lvl w:ilvl="0">
      <w:start w:val="1"/>
      <w:numFmt w:val="decimal"/>
      <w:lvlText w:val="（%1）"/>
      <w:lvlJc w:val="left"/>
      <w:pPr>
        <w:ind w:left="128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36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3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49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06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6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9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6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32" w:hanging="601"/>
      </w:pPr>
      <w:rPr>
        <w:rFonts w:hint="default"/>
        <w:lang w:val="en-US" w:eastAsia="zh-CN" w:bidi="ar-SA"/>
      </w:rPr>
    </w:lvl>
  </w:abstractNum>
  <w:abstractNum w:abstractNumId="55">
    <w:nsid w:val="6CB7C2BD"/>
    <w:multiLevelType w:val="hybridMultilevel"/>
    <w:tmpl w:val="00000000"/>
    <w:lvl w:ilvl="0">
      <w:start w:val="3"/>
      <w:numFmt w:val="decimal"/>
      <w:lvlText w:val="%1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16" w:hanging="57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16" w:hanging="576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57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57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57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57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57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576"/>
      </w:pPr>
      <w:rPr>
        <w:rFonts w:hint="default"/>
        <w:lang w:val="en-US" w:eastAsia="zh-CN" w:bidi="ar-SA"/>
      </w:rPr>
    </w:lvl>
  </w:abstractNum>
  <w:abstractNum w:abstractNumId="56">
    <w:nsid w:val="6D6C4CDC"/>
    <w:multiLevelType w:val="hybridMultilevel"/>
    <w:tmpl w:val="00000000"/>
    <w:lvl w:ilvl="0">
      <w:start w:val="1"/>
      <w:numFmt w:val="decimal"/>
      <w:lvlText w:val="%1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2">
      <w:start w:val="4"/>
      <w:numFmt w:val="decimal"/>
      <w:lvlText w:val="%1.%2.%3"/>
      <w:lvlJc w:val="left"/>
      <w:pPr>
        <w:ind w:left="1422" w:hanging="74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7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7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7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7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7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742"/>
      </w:pPr>
      <w:rPr>
        <w:rFonts w:hint="default"/>
        <w:lang w:val="en-US" w:eastAsia="zh-CN" w:bidi="ar-SA"/>
      </w:rPr>
    </w:lvl>
  </w:abstractNum>
  <w:abstractNum w:abstractNumId="57">
    <w:nsid w:val="6FAE2502"/>
    <w:multiLevelType w:val="hybridMultilevel"/>
    <w:tmpl w:val="00000000"/>
    <w:lvl w:ilvl="0">
      <w:start w:val="1"/>
      <w:numFmt w:val="decimal"/>
      <w:lvlText w:val="%1."/>
      <w:lvlJc w:val="left"/>
      <w:pPr>
        <w:ind w:left="842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4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41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4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4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4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4" w:hanging="241"/>
      </w:pPr>
      <w:rPr>
        <w:rFonts w:hint="default"/>
        <w:lang w:val="en-US" w:eastAsia="zh-CN" w:bidi="ar-SA"/>
      </w:rPr>
    </w:lvl>
  </w:abstractNum>
  <w:abstractNum w:abstractNumId="58">
    <w:nsid w:val="7125F469"/>
    <w:multiLevelType w:val="hybridMultilevel"/>
    <w:tmpl w:val="00000000"/>
    <w:lvl w:ilvl="0">
      <w:start w:val="5"/>
      <w:numFmt w:val="decimal"/>
      <w:lvlText w:val="%1"/>
      <w:lvlJc w:val="left"/>
      <w:pPr>
        <w:ind w:left="1606" w:hanging="907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606" w:hanging="907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606" w:hanging="907"/>
        <w:jc w:val="left"/>
      </w:pPr>
      <w:rPr>
        <w:rFonts w:hint="default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606" w:hanging="907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42" w:hanging="9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03" w:hanging="9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9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24" w:hanging="9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84" w:hanging="907"/>
      </w:pPr>
      <w:rPr>
        <w:rFonts w:hint="default"/>
        <w:lang w:val="en-US" w:eastAsia="zh-CN" w:bidi="ar-SA"/>
      </w:rPr>
    </w:lvl>
  </w:abstractNum>
  <w:abstractNum w:abstractNumId="59">
    <w:nsid w:val="72378B26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righ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401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82" w:hanging="7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09" w:hanging="7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36" w:hanging="7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4" w:hanging="7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91" w:hanging="720"/>
      </w:pPr>
      <w:rPr>
        <w:rFonts w:hint="default"/>
        <w:lang w:val="en-US" w:eastAsia="zh-CN" w:bidi="ar-SA"/>
      </w:rPr>
    </w:lvl>
  </w:abstractNum>
  <w:abstractNum w:abstractNumId="60">
    <w:nsid w:val="7706B3C0"/>
    <w:multiLevelType w:val="hybridMultilevel"/>
    <w:tmpl w:val="00000000"/>
    <w:lvl w:ilvl="0">
      <w:start w:val="1"/>
      <w:numFmt w:val="decimal"/>
      <w:lvlText w:val="（%1）"/>
      <w:lvlJc w:val="left"/>
      <w:pPr>
        <w:ind w:left="220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48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18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17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15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4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1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10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08" w:hanging="601"/>
      </w:pPr>
      <w:rPr>
        <w:rFonts w:hint="default"/>
        <w:lang w:val="en-US" w:eastAsia="zh-CN" w:bidi="ar-SA"/>
      </w:rPr>
    </w:lvl>
  </w:abstractNum>
  <w:abstractNum w:abstractNumId="61">
    <w:nsid w:val="797A8AFD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352" w:hanging="67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507" w:hanging="907"/>
        <w:jc w:val="left"/>
      </w:pPr>
      <w:rPr>
        <w:rFonts w:hint="default"/>
        <w:w w:val="83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1" w:hanging="9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2" w:hanging="9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03" w:hanging="9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13" w:hanging="9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24" w:hanging="907"/>
      </w:pPr>
      <w:rPr>
        <w:rFonts w:hint="default"/>
        <w:lang w:val="en-US" w:eastAsia="zh-CN" w:bidi="ar-SA"/>
      </w:rPr>
    </w:lvl>
  </w:abstractNum>
  <w:abstractNum w:abstractNumId="62">
    <w:nsid w:val="7DB7A02E"/>
    <w:multiLevelType w:val="hybridMultilevel"/>
    <w:tmpl w:val="00000000"/>
    <w:lvl w:ilvl="0">
      <w:start w:val="1"/>
      <w:numFmt w:val="decimal"/>
      <w:lvlText w:val="%1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22" w:hanging="742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22" w:hanging="74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7" w:hanging="7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90" w:hanging="7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7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5" w:hanging="7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7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0" w:hanging="742"/>
      </w:pPr>
      <w:rPr>
        <w:rFonts w:hint="default"/>
        <w:lang w:val="en-US" w:eastAsia="zh-CN" w:bidi="ar-SA"/>
      </w:rPr>
    </w:lvl>
  </w:abstractNum>
  <w:num w:numId="1">
    <w:abstractNumId w:val="36"/>
  </w:num>
  <w:num w:numId="2">
    <w:abstractNumId w:val="27"/>
  </w:num>
  <w:num w:numId="3">
    <w:abstractNumId w:val="11"/>
  </w:num>
  <w:num w:numId="4">
    <w:abstractNumId w:val="31"/>
  </w:num>
  <w:num w:numId="5">
    <w:abstractNumId w:val="42"/>
  </w:num>
  <w:num w:numId="6">
    <w:abstractNumId w:val="4"/>
  </w:num>
  <w:num w:numId="7">
    <w:abstractNumId w:val="28"/>
  </w:num>
  <w:num w:numId="8">
    <w:abstractNumId w:val="60"/>
  </w:num>
  <w:num w:numId="9">
    <w:abstractNumId w:val="6"/>
  </w:num>
  <w:num w:numId="10">
    <w:abstractNumId w:val="44"/>
  </w:num>
  <w:num w:numId="11">
    <w:abstractNumId w:val="58"/>
  </w:num>
  <w:num w:numId="12">
    <w:abstractNumId w:val="8"/>
  </w:num>
  <w:num w:numId="13">
    <w:abstractNumId w:val="43"/>
  </w:num>
  <w:num w:numId="14">
    <w:abstractNumId w:val="53"/>
  </w:num>
  <w:num w:numId="15">
    <w:abstractNumId w:val="13"/>
  </w:num>
  <w:num w:numId="16">
    <w:abstractNumId w:val="17"/>
  </w:num>
  <w:num w:numId="17">
    <w:abstractNumId w:val="29"/>
  </w:num>
  <w:num w:numId="18">
    <w:abstractNumId w:val="30"/>
  </w:num>
  <w:num w:numId="19">
    <w:abstractNumId w:val="0"/>
  </w:num>
  <w:num w:numId="20">
    <w:abstractNumId w:val="5"/>
  </w:num>
  <w:num w:numId="21">
    <w:abstractNumId w:val="12"/>
  </w:num>
  <w:num w:numId="22">
    <w:abstractNumId w:val="37"/>
  </w:num>
  <w:num w:numId="23">
    <w:abstractNumId w:val="7"/>
  </w:num>
  <w:num w:numId="24">
    <w:abstractNumId w:val="14"/>
  </w:num>
  <w:num w:numId="25">
    <w:abstractNumId w:val="24"/>
  </w:num>
  <w:num w:numId="26">
    <w:abstractNumId w:val="34"/>
  </w:num>
  <w:num w:numId="27">
    <w:abstractNumId w:val="57"/>
  </w:num>
  <w:num w:numId="28">
    <w:abstractNumId w:val="54"/>
  </w:num>
  <w:num w:numId="29">
    <w:abstractNumId w:val="9"/>
  </w:num>
  <w:num w:numId="30">
    <w:abstractNumId w:val="46"/>
  </w:num>
  <w:num w:numId="31">
    <w:abstractNumId w:val="25"/>
  </w:num>
  <w:num w:numId="32">
    <w:abstractNumId w:val="38"/>
  </w:num>
  <w:num w:numId="33">
    <w:abstractNumId w:val="41"/>
  </w:num>
  <w:num w:numId="34">
    <w:abstractNumId w:val="50"/>
  </w:num>
  <w:num w:numId="35">
    <w:abstractNumId w:val="22"/>
  </w:num>
  <w:num w:numId="36">
    <w:abstractNumId w:val="35"/>
  </w:num>
  <w:num w:numId="37">
    <w:abstractNumId w:val="21"/>
  </w:num>
  <w:num w:numId="38">
    <w:abstractNumId w:val="32"/>
  </w:num>
  <w:num w:numId="39">
    <w:abstractNumId w:val="2"/>
  </w:num>
  <w:num w:numId="40">
    <w:abstractNumId w:val="52"/>
  </w:num>
  <w:num w:numId="41">
    <w:abstractNumId w:val="45"/>
  </w:num>
  <w:num w:numId="42">
    <w:abstractNumId w:val="47"/>
  </w:num>
  <w:num w:numId="43">
    <w:abstractNumId w:val="55"/>
  </w:num>
  <w:num w:numId="44">
    <w:abstractNumId w:val="23"/>
  </w:num>
  <w:num w:numId="45">
    <w:abstractNumId w:val="16"/>
  </w:num>
  <w:num w:numId="46">
    <w:abstractNumId w:val="49"/>
  </w:num>
  <w:num w:numId="47">
    <w:abstractNumId w:val="48"/>
  </w:num>
  <w:num w:numId="48">
    <w:abstractNumId w:val="51"/>
  </w:num>
  <w:num w:numId="49">
    <w:abstractNumId w:val="40"/>
  </w:num>
  <w:num w:numId="50">
    <w:abstractNumId w:val="18"/>
  </w:num>
  <w:num w:numId="51">
    <w:abstractNumId w:val="15"/>
  </w:num>
  <w:num w:numId="52">
    <w:abstractNumId w:val="62"/>
  </w:num>
  <w:num w:numId="53">
    <w:abstractNumId w:val="56"/>
  </w:num>
  <w:num w:numId="54">
    <w:abstractNumId w:val="1"/>
  </w:num>
  <w:num w:numId="55">
    <w:abstractNumId w:val="19"/>
  </w:num>
  <w:num w:numId="56">
    <w:abstractNumId w:val="59"/>
  </w:num>
  <w:num w:numId="57">
    <w:abstractNumId w:val="10"/>
  </w:num>
  <w:num w:numId="58">
    <w:abstractNumId w:val="61"/>
  </w:num>
  <w:num w:numId="59">
    <w:abstractNumId w:val="3"/>
  </w:num>
  <w:num w:numId="60">
    <w:abstractNumId w:val="26"/>
  </w:num>
  <w:num w:numId="61">
    <w:abstractNumId w:val="33"/>
  </w:num>
  <w:num w:numId="62">
    <w:abstractNumId w:val="20"/>
  </w:num>
  <w:num w:numId="6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567" w:lineRule="exact"/>
      <w:ind w:right="99"/>
      <w:jc w:val="center"/>
      <w:outlineLvl w:val="0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right="99"/>
      <w:jc w:val="center"/>
      <w:outlineLvl w:val="1"/>
    </w:pPr>
    <w:rPr>
      <w:rFonts w:ascii="Microsoft JhengHei" w:eastAsia="Microsoft JhengHei" w:hAnsi="Microsoft JhengHei" w:cs="Microsoft JhengHei"/>
      <w:b/>
      <w:bCs/>
      <w:sz w:val="30"/>
      <w:szCs w:val="30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1451" w:hanging="672"/>
      <w:outlineLvl w:val="2"/>
    </w:pPr>
    <w:rPr>
      <w:rFonts w:ascii="等线" w:eastAsia="等线" w:hAnsi="等线" w:cs="等线"/>
      <w:b/>
      <w:bCs/>
      <w:sz w:val="28"/>
      <w:szCs w:val="28"/>
      <w:lang w:val="en-US" w:eastAsia="zh-CN" w:bidi="ar-SA"/>
    </w:rPr>
  </w:style>
  <w:style w:type="paragraph" w:styleId="Heading4">
    <w:name w:val="heading 4"/>
    <w:basedOn w:val="Normal"/>
    <w:uiPriority w:val="1"/>
    <w:qFormat/>
    <w:pPr>
      <w:ind w:left="1507" w:hanging="907"/>
      <w:outlineLvl w:val="3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9"/>
      <w:ind w:left="12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line="327" w:lineRule="exact"/>
      <w:ind w:left="481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paragraph" w:styleId="TOC3">
    <w:name w:val="toc 3"/>
    <w:basedOn w:val="Normal"/>
    <w:uiPriority w:val="1"/>
    <w:qFormat/>
    <w:pPr>
      <w:spacing w:line="326" w:lineRule="exact"/>
      <w:ind w:left="481"/>
    </w:pPr>
    <w:rPr>
      <w:rFonts w:ascii="Microsoft JhengHei" w:eastAsia="Microsoft JhengHei" w:hAnsi="Microsoft JhengHei" w:cs="Microsoft JhengHei"/>
      <w:b/>
      <w:bCs/>
      <w:i/>
      <w:iCs/>
      <w:lang w:val="en-US" w:eastAsia="zh-CN" w:bidi="ar-SA"/>
    </w:rPr>
  </w:style>
  <w:style w:type="paragraph" w:styleId="TOC4">
    <w:name w:val="toc 4"/>
    <w:basedOn w:val="Normal"/>
    <w:uiPriority w:val="1"/>
    <w:qFormat/>
    <w:pPr>
      <w:spacing w:line="307" w:lineRule="exact"/>
      <w:ind w:left="1416" w:hanging="576"/>
    </w:pPr>
    <w:rPr>
      <w:rFonts w:ascii="等线" w:eastAsia="等线" w:hAnsi="等线" w:cs="等线"/>
      <w:b/>
      <w:bCs/>
      <w:sz w:val="24"/>
      <w:szCs w:val="24"/>
      <w:lang w:val="en-US" w:eastAsia="zh-CN" w:bidi="ar-SA"/>
    </w:rPr>
  </w:style>
  <w:style w:type="paragraph" w:styleId="TOC5">
    <w:name w:val="toc 5"/>
    <w:basedOn w:val="Normal"/>
    <w:uiPriority w:val="1"/>
    <w:qFormat/>
    <w:pPr>
      <w:spacing w:line="326" w:lineRule="exact"/>
      <w:ind w:left="1416" w:hanging="576"/>
    </w:pPr>
    <w:rPr>
      <w:rFonts w:ascii="等线" w:eastAsia="等线" w:hAnsi="等线" w:cs="等线"/>
      <w:b/>
      <w:bCs/>
      <w:i/>
      <w:iCs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1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1085" w:lineRule="exact"/>
      <w:ind w:left="377"/>
      <w:jc w:val="center"/>
    </w:pPr>
    <w:rPr>
      <w:rFonts w:ascii="Microsoft JhengHei" w:eastAsia="Microsoft JhengHei" w:hAnsi="Microsoft JhengHei" w:cs="Microsoft JhengHei"/>
      <w:b/>
      <w:bCs/>
      <w:sz w:val="72"/>
      <w:szCs w:val="7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416" w:hanging="60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hyperlink" Target="https://d.book118.com/885212033241011113" TargetMode="External" /><Relationship Id="rId35" Type="http://schemas.openxmlformats.org/officeDocument/2006/relationships/footer" Target="footer31.xm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2024-03-01T04:30:20Z</dcterms:created>
  <dcterms:modified xsi:type="dcterms:W3CDTF">2024-03-01T04:30:20Z</dcterms:modified>
</cp:coreProperties>
</file>