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2024年冲压加工行业趋势报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17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_Toc23173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1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一、冲压加工行业项目管理与实施</w:t>
        </w:r>
        <w:r>
          <w:tab/>
        </w:r>
        <w:r>
          <w:fldChar w:fldCharType="begin"/>
        </w:r>
        <w:r>
          <w:instrText xml:space="preserve"> PAGEREF _Toc21215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_Toc19374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_Toc13209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_Toc23808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二、制度建设与管理</w:t>
        </w:r>
        <w:r>
          <w:tab/>
        </w:r>
        <w:r>
          <w:fldChar w:fldCharType="begin"/>
        </w:r>
        <w:r>
          <w:instrText xml:space="preserve"> PAGEREF _Toc29893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_Toc2872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_Toc8589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_Toc14510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三、环境与社会责任</w:t>
        </w:r>
        <w:r>
          <w:tab/>
        </w:r>
        <w:r>
          <w:fldChar w:fldCharType="begin"/>
        </w:r>
        <w:r>
          <w:instrText xml:space="preserve"> PAGEREF _Toc28507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_Toc30675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_Toc14049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四、冲压加工行业运营管理及商业模式分析</w:t>
        </w:r>
        <w:r>
          <w:tab/>
        </w:r>
        <w:r>
          <w:fldChar w:fldCharType="begin"/>
        </w:r>
        <w:r>
          <w:instrText xml:space="preserve"> PAGEREF _Toc5770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(一)、冲压加工行业数字化发展方案</w:t>
        </w:r>
        <w:r>
          <w:tab/>
        </w:r>
        <w:r>
          <w:fldChar w:fldCharType="begin"/>
        </w:r>
        <w:r>
          <w:instrText xml:space="preserve"> PAGEREF _Toc28290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(二)、冲压加工行业新型运营方式</w:t>
        </w:r>
        <w:r>
          <w:tab/>
        </w:r>
        <w:r>
          <w:fldChar w:fldCharType="begin"/>
        </w:r>
        <w:r>
          <w:instrText xml:space="preserve"> PAGEREF _Toc22900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(三)、冲压加工行业风险管理</w:t>
        </w:r>
        <w:r>
          <w:tab/>
        </w:r>
        <w:r>
          <w:fldChar w:fldCharType="begin"/>
        </w:r>
        <w:r>
          <w:instrText xml:space="preserve"> PAGEREF _Toc30975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8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五、项目实施与进度安排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_Toc29336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_Toc14320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六、冲压加工行业财务管理分析</w:t>
        </w:r>
        <w:r>
          <w:tab/>
        </w:r>
        <w:r>
          <w:fldChar w:fldCharType="begin"/>
        </w:r>
        <w:r>
          <w:instrText xml:space="preserve"> PAGEREF _Toc23858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(一)、冲压加工行业财务管理制度</w:t>
        </w:r>
        <w:r>
          <w:tab/>
        </w:r>
        <w:r>
          <w:fldChar w:fldCharType="begin"/>
        </w:r>
        <w:r>
          <w:instrText xml:space="preserve"> PAGEREF _Toc32134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(二)、冲压加工行业经济效益分析</w:t>
        </w:r>
        <w:r>
          <w:tab/>
        </w:r>
        <w:r>
          <w:fldChar w:fldCharType="begin"/>
        </w:r>
        <w:r>
          <w:instrText xml:space="preserve"> PAGEREF _Toc16878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(三)、冲压加工行业收入及成本核算</w:t>
        </w:r>
        <w:r>
          <w:tab/>
        </w:r>
        <w:r>
          <w:fldChar w:fldCharType="begin"/>
        </w:r>
        <w:r>
          <w:instrText xml:space="preserve"> PAGEREF _Toc17277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(四)、冲压加工行业成本管理</w:t>
        </w:r>
        <w:r>
          <w:tab/>
        </w:r>
        <w:r>
          <w:fldChar w:fldCharType="begin"/>
        </w:r>
        <w:r>
          <w:instrText xml:space="preserve"> PAGEREF _Toc21931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七、冲压加工行业选址方案分析</w:t>
        </w:r>
        <w:r>
          <w:tab/>
        </w:r>
        <w:r>
          <w:fldChar w:fldCharType="begin"/>
        </w:r>
        <w:r>
          <w:instrText xml:space="preserve"> PAGEREF _Toc4352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(一)、冲压加工行业选址影响因素</w:t>
        </w:r>
        <w:r>
          <w:tab/>
        </w:r>
        <w:r>
          <w:fldChar w:fldCharType="begin"/>
        </w:r>
        <w:r>
          <w:instrText xml:space="preserve"> PAGEREF _Toc9747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(二)、冲压加工行业选址原则</w:t>
        </w:r>
        <w:r>
          <w:tab/>
        </w:r>
        <w:r>
          <w:fldChar w:fldCharType="begin"/>
        </w:r>
        <w:r>
          <w:instrText xml:space="preserve"> PAGEREF _Toc31636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(三)、消费习惯对冲压加工行业选址的影响</w:t>
        </w:r>
        <w:r>
          <w:tab/>
        </w:r>
        <w:r>
          <w:fldChar w:fldCharType="begin"/>
        </w:r>
        <w:r>
          <w:instrText xml:space="preserve"> PAGEREF _Toc16146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(四)、消费能力对冲压加工行业选址的影响</w:t>
        </w:r>
        <w:r>
          <w:tab/>
        </w:r>
        <w:r>
          <w:fldChar w:fldCharType="begin"/>
        </w:r>
        <w:r>
          <w:instrText xml:space="preserve"> PAGEREF _Toc25096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(五)、经营成本对冲压加工行业选址的影响</w:t>
        </w:r>
        <w:r>
          <w:tab/>
        </w:r>
        <w:r>
          <w:fldChar w:fldCharType="begin"/>
        </w:r>
        <w:r>
          <w:instrText xml:space="preserve"> PAGEREF _Toc17539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(六)、交通条件对冲压加工行业选址的影响</w:t>
        </w:r>
        <w:r>
          <w:tab/>
        </w:r>
        <w:r>
          <w:fldChar w:fldCharType="begin"/>
        </w:r>
        <w:r>
          <w:instrText xml:space="preserve"> PAGEREF _Toc16365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71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八、制度运行与优化</w:t>
        </w:r>
        <w:r>
          <w:tab/>
        </w:r>
        <w:r>
          <w:fldChar w:fldCharType="begin"/>
        </w:r>
        <w:r>
          <w:instrText xml:space="preserve"> PAGEREF _Toc5712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_Toc26036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_Toc14987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九、冲压加工行业质量管理方案</w:t>
        </w:r>
        <w:r>
          <w:tab/>
        </w:r>
        <w:r>
          <w:fldChar w:fldCharType="begin"/>
        </w:r>
        <w:r>
          <w:instrText xml:space="preserve"> PAGEREF _Toc748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(一)、冲压加工行业质量管理要求</w:t>
        </w:r>
        <w:r>
          <w:tab/>
        </w:r>
        <w:r>
          <w:fldChar w:fldCharType="begin"/>
        </w:r>
        <w:r>
          <w:instrText xml:space="preserve"> PAGEREF _Toc25926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(二)、冲压加工行业服务质量管理方案</w:t>
        </w:r>
        <w:r>
          <w:tab/>
        </w:r>
        <w:r>
          <w:fldChar w:fldCharType="begin"/>
        </w:r>
        <w:r>
          <w:instrText xml:space="preserve"> PAGEREF _Toc6962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(三)、冲压加工行业质量成本管理方案</w:t>
        </w:r>
        <w:r>
          <w:tab/>
        </w:r>
        <w:r>
          <w:fldChar w:fldCharType="begin"/>
        </w:r>
        <w:r>
          <w:instrText xml:space="preserve"> PAGEREF _Toc29749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十、冲压加工行业投资管理策略</w:t>
        </w:r>
        <w:r>
          <w:tab/>
        </w:r>
        <w:r>
          <w:fldChar w:fldCharType="begin"/>
        </w:r>
        <w:r>
          <w:instrText xml:space="preserve"> PAGEREF _Toc970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(一)、冲压加工行业投资估算主要内容</w:t>
        </w:r>
        <w:r>
          <w:tab/>
        </w:r>
        <w:r>
          <w:fldChar w:fldCharType="begin"/>
        </w:r>
        <w:r>
          <w:instrText xml:space="preserve"> PAGEREF _Toc9313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(二)、冲压加工行业设备购置投资费用管理</w:t>
        </w:r>
        <w:r>
          <w:tab/>
        </w:r>
        <w:r>
          <w:fldChar w:fldCharType="begin"/>
        </w:r>
        <w:r>
          <w:instrText xml:space="preserve"> PAGEREF _Toc14089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(三)、冲压加工行业装修施工投资费用管理</w:t>
        </w:r>
        <w:r>
          <w:tab/>
        </w:r>
        <w:r>
          <w:fldChar w:fldCharType="begin"/>
        </w:r>
        <w:r>
          <w:instrText xml:space="preserve"> PAGEREF _Toc14967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(四)、冲压加工行业流动资金管理</w:t>
        </w:r>
        <w:r>
          <w:tab/>
        </w:r>
        <w:r>
          <w:fldChar w:fldCharType="begin"/>
        </w:r>
        <w:r>
          <w:instrText xml:space="preserve"> PAGEREF _Toc29680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十一、项目运营与管理</w:t>
        </w:r>
        <w:r>
          <w:tab/>
        </w:r>
        <w:r>
          <w:fldChar w:fldCharType="begin"/>
        </w:r>
        <w:r>
          <w:instrText xml:space="preserve"> PAGEREF _Toc23151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_Toc5025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_Toc29097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_Toc2979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_Toc28337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十二、公司文化与社会责任</w:t>
        </w:r>
        <w:r>
          <w:tab/>
        </w:r>
        <w:r>
          <w:fldChar w:fldCharType="begin"/>
        </w:r>
        <w:r>
          <w:instrText xml:space="preserve"> PAGEREF _Toc2822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_Toc7228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_Toc20966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https://d.book118.com/885232312133011043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79F105FA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85232312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