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6" w:line="224" w:lineRule="auto"/>
        <w:ind w:left="2360"/>
        <w:outlineLvl w:val="0"/>
        <w:rPr>
          <w:rFonts w:ascii="SimHei" w:eastAsia="SimHei" w:hAnsi="SimHei" w:cs="SimHei"/>
          <w:sz w:val="31"/>
          <w:szCs w:val="31"/>
        </w:rPr>
      </w:pPr>
      <w:r>
        <w:rPr>
          <w:rFonts w:ascii="SimHei" w:eastAsia="SimHei" w:hAnsi="SimHei" w:cs="SimHei"/>
          <w:spacing w:val="8"/>
          <w:sz w:val="31"/>
          <w:szCs w:val="31"/>
        </w:rPr>
        <w:t>轨道交通</w:t>
      </w:r>
      <w:r>
        <w:rPr>
          <w:rFonts w:ascii="SimHei" w:eastAsia="SimHei" w:hAnsi="SimHei" w:cs="SimHei"/>
          <w:spacing w:val="8"/>
          <w:sz w:val="31"/>
          <w:szCs w:val="31"/>
        </w:rPr>
        <w:t xml:space="preserve"> </w:t>
      </w:r>
      <w:r>
        <w:rPr>
          <w:rFonts w:ascii="SimHei" w:eastAsia="SimHei" w:hAnsi="SimHei" w:cs="SimHei"/>
          <w:spacing w:val="8"/>
          <w:sz w:val="31"/>
          <w:szCs w:val="31"/>
        </w:rPr>
        <w:t>供电作业安全控制系统</w:t>
      </w:r>
    </w:p>
    <w:p>
      <w:pPr>
        <w:spacing w:line="323" w:lineRule="auto"/>
        <w:rPr>
          <w:rFonts w:ascii="Arial"/>
          <w:sz w:val="21"/>
        </w:rPr>
      </w:pPr>
    </w:p>
    <w:p>
      <w:pPr>
        <w:spacing w:line="323" w:lineRule="auto"/>
        <w:rPr>
          <w:rFonts w:ascii="Arial"/>
          <w:sz w:val="21"/>
        </w:rPr>
      </w:pPr>
    </w:p>
    <w:p>
      <w:pPr>
        <w:spacing w:before="68" w:line="221" w:lineRule="auto"/>
        <w:ind w:left="12"/>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spacing w:line="277" w:lineRule="auto"/>
        <w:rPr>
          <w:rFonts w:ascii="Arial"/>
          <w:sz w:val="21"/>
        </w:rPr>
      </w:pPr>
    </w:p>
    <w:p>
      <w:pPr>
        <w:pStyle w:val="BodyText"/>
        <w:spacing w:before="68" w:line="231" w:lineRule="auto"/>
        <w:ind w:right="11" w:firstLine="421"/>
      </w:pPr>
      <w:r>
        <w:rPr>
          <w:spacing w:val="2"/>
        </w:rPr>
        <w:t>本文件规定了轨道交通供电作业安全控制系统的系统构成、功能要求、性能要求、试验方法、检</w:t>
      </w:r>
      <w:r>
        <w:rPr>
          <w:spacing w:val="13"/>
        </w:rPr>
        <w:t xml:space="preserve"> </w:t>
      </w:r>
      <w:r>
        <w:rPr>
          <w:spacing w:val="-1"/>
        </w:rPr>
        <w:t>验规则、标志、包装、运输和储存。</w:t>
      </w:r>
    </w:p>
    <w:p>
      <w:pPr>
        <w:pStyle w:val="BodyText"/>
        <w:spacing w:before="20" w:line="610" w:lineRule="exact"/>
        <w:ind w:left="422"/>
      </w:pPr>
      <w:r>
        <w:rPr>
          <w:spacing w:val="-1"/>
          <w:position w:val="31"/>
        </w:rPr>
        <w:t>本文件适用于城市轨道交通供电作业安全控制，其他轨道交通领域可参照执行。</w:t>
      </w:r>
    </w:p>
    <w:p>
      <w:pPr>
        <w:spacing w:before="1" w:line="219"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spacing w:line="280" w:lineRule="auto"/>
        <w:rPr>
          <w:rFonts w:ascii="Arial"/>
          <w:sz w:val="21"/>
        </w:rPr>
      </w:pPr>
    </w:p>
    <w:p>
      <w:pPr>
        <w:pStyle w:val="BodyText"/>
        <w:spacing w:before="69" w:line="232" w:lineRule="auto"/>
        <w:ind w:right="9" w:firstLine="427"/>
        <w:jc w:val="both"/>
      </w:pPr>
      <w:r>
        <w:rPr>
          <w:spacing w:val="2"/>
        </w:rPr>
        <w:t>下列文件中的内容通过文中的规范性引用而构成本文件必不可少的条款。其中，注日期的引用文</w:t>
      </w:r>
      <w:r>
        <w:rPr>
          <w:spacing w:val="7"/>
        </w:rPr>
        <w:t xml:space="preserve"> </w:t>
      </w:r>
      <w:r>
        <w:t>件，仅该日期对应的版本适用于本文件； 不注日期的引用文件，其最新版本（包括所有的修</w:t>
      </w:r>
      <w:r>
        <w:rPr>
          <w:spacing w:val="-1"/>
        </w:rPr>
        <w:t>改单）适</w:t>
      </w:r>
      <w:r>
        <w:t xml:space="preserve"> </w:t>
      </w:r>
      <w:r>
        <w:rPr>
          <w:spacing w:val="-1"/>
        </w:rPr>
        <w:t>用于本文件。</w:t>
      </w:r>
    </w:p>
    <w:p>
      <w:pPr>
        <w:pStyle w:val="BodyText"/>
        <w:spacing w:before="24" w:line="238" w:lineRule="auto"/>
        <w:ind w:left="419"/>
      </w:pPr>
      <w:r>
        <w:rPr>
          <w:spacing w:val="-3"/>
        </w:rPr>
        <w:t>GB/T 2423.1  电工电子产品环境</w:t>
      </w:r>
      <w:r>
        <w:rPr>
          <w:spacing w:val="-4"/>
        </w:rPr>
        <w:t>试验</w:t>
      </w:r>
      <w:r>
        <w:rPr>
          <w:spacing w:val="6"/>
        </w:rPr>
        <w:t xml:space="preserve"> </w:t>
      </w:r>
      <w:r>
        <w:rPr>
          <w:spacing w:val="-4"/>
        </w:rPr>
        <w:t>第</w:t>
      </w:r>
      <w:r>
        <w:rPr>
          <w:spacing w:val="-44"/>
        </w:rPr>
        <w:t xml:space="preserve"> </w:t>
      </w:r>
      <w:r>
        <w:rPr>
          <w:spacing w:val="-4"/>
        </w:rPr>
        <w:t>2</w:t>
      </w:r>
      <w:r>
        <w:rPr>
          <w:spacing w:val="-41"/>
        </w:rPr>
        <w:t xml:space="preserve"> </w:t>
      </w:r>
      <w:r>
        <w:rPr>
          <w:spacing w:val="-4"/>
        </w:rPr>
        <w:t>部分：</w:t>
      </w:r>
      <w:r>
        <w:rPr>
          <w:spacing w:val="-22"/>
        </w:rPr>
        <w:t xml:space="preserve"> </w:t>
      </w:r>
      <w:r>
        <w:rPr>
          <w:spacing w:val="-4"/>
        </w:rPr>
        <w:t>试验方法</w:t>
      </w:r>
      <w:r>
        <w:rPr>
          <w:spacing w:val="7"/>
        </w:rPr>
        <w:t xml:space="preserve"> </w:t>
      </w:r>
      <w:r>
        <w:rPr>
          <w:spacing w:val="-4"/>
        </w:rPr>
        <w:t>试验</w:t>
      </w:r>
      <w:r>
        <w:rPr>
          <w:spacing w:val="-51"/>
        </w:rPr>
        <w:t xml:space="preserve"> </w:t>
      </w:r>
      <w:r>
        <w:rPr>
          <w:spacing w:val="-4"/>
        </w:rPr>
        <w:t>A：低温</w:t>
      </w:r>
    </w:p>
    <w:p>
      <w:pPr>
        <w:pStyle w:val="BodyText"/>
        <w:spacing w:before="1" w:line="220" w:lineRule="auto"/>
        <w:ind w:left="419"/>
      </w:pPr>
      <w:r>
        <w:rPr>
          <w:spacing w:val="-3"/>
        </w:rPr>
        <w:t>GB/T 2423.2  电工电子产品</w:t>
      </w:r>
      <w:r>
        <w:rPr>
          <w:spacing w:val="-4"/>
        </w:rPr>
        <w:t>环境试验</w:t>
      </w:r>
      <w:r>
        <w:rPr>
          <w:spacing w:val="7"/>
        </w:rPr>
        <w:t xml:space="preserve"> </w:t>
      </w:r>
      <w:r>
        <w:rPr>
          <w:spacing w:val="-4"/>
        </w:rPr>
        <w:t>第</w:t>
      </w:r>
      <w:r>
        <w:rPr>
          <w:spacing w:val="-44"/>
        </w:rPr>
        <w:t xml:space="preserve"> </w:t>
      </w:r>
      <w:r>
        <w:rPr>
          <w:spacing w:val="-4"/>
        </w:rPr>
        <w:t>2</w:t>
      </w:r>
      <w:r>
        <w:rPr>
          <w:spacing w:val="-42"/>
        </w:rPr>
        <w:t xml:space="preserve"> </w:t>
      </w:r>
      <w:r>
        <w:rPr>
          <w:spacing w:val="-4"/>
        </w:rPr>
        <w:t>部分：</w:t>
      </w:r>
      <w:r>
        <w:rPr>
          <w:spacing w:val="-22"/>
        </w:rPr>
        <w:t xml:space="preserve"> </w:t>
      </w:r>
      <w:r>
        <w:rPr>
          <w:spacing w:val="-4"/>
        </w:rPr>
        <w:t>试验方法</w:t>
      </w:r>
      <w:r>
        <w:rPr>
          <w:spacing w:val="7"/>
        </w:rPr>
        <w:t xml:space="preserve"> </w:t>
      </w:r>
      <w:r>
        <w:rPr>
          <w:spacing w:val="-4"/>
        </w:rPr>
        <w:t>试验</w:t>
      </w:r>
      <w:r>
        <w:rPr>
          <w:spacing w:val="-49"/>
        </w:rPr>
        <w:t xml:space="preserve"> </w:t>
      </w:r>
      <w:r>
        <w:rPr>
          <w:spacing w:val="-4"/>
        </w:rPr>
        <w:t>B：高温</w:t>
      </w:r>
    </w:p>
    <w:p>
      <w:pPr>
        <w:pStyle w:val="BodyText"/>
        <w:spacing w:before="22" w:line="221" w:lineRule="auto"/>
        <w:ind w:left="419"/>
      </w:pPr>
      <w:r>
        <w:rPr>
          <w:spacing w:val="-1"/>
        </w:rPr>
        <w:t>GB/T 4208  外壳防护等级（IP</w:t>
      </w:r>
      <w:r>
        <w:rPr>
          <w:spacing w:val="-34"/>
        </w:rPr>
        <w:t xml:space="preserve"> </w:t>
      </w:r>
      <w:r>
        <w:rPr>
          <w:spacing w:val="-1"/>
        </w:rPr>
        <w:t>代码）</w:t>
      </w:r>
    </w:p>
    <w:p>
      <w:pPr>
        <w:pStyle w:val="BodyText"/>
        <w:spacing w:before="20" w:line="221" w:lineRule="auto"/>
        <w:ind w:left="419"/>
      </w:pPr>
      <w:r>
        <w:t>GB T 11022  高压交流开关设备和控制设备标准的共用技术要求</w:t>
      </w:r>
    </w:p>
    <w:p>
      <w:pPr>
        <w:pStyle w:val="BodyText"/>
        <w:spacing w:before="22" w:line="220" w:lineRule="auto"/>
        <w:ind w:left="419"/>
      </w:pPr>
      <w:r>
        <w:t>GB/T 13384  机电产品包装通用技术</w:t>
      </w:r>
      <w:r>
        <w:rPr>
          <w:spacing w:val="-1"/>
        </w:rPr>
        <w:t>条件</w:t>
      </w:r>
    </w:p>
    <w:p>
      <w:pPr>
        <w:pStyle w:val="BodyText"/>
        <w:spacing w:before="20" w:line="231" w:lineRule="auto"/>
        <w:ind w:left="419" w:right="530"/>
      </w:pPr>
      <w:r>
        <w:rPr>
          <w:spacing w:val="-1"/>
        </w:rPr>
        <w:t>GB/T 24338.6—2018  轨道交通</w:t>
      </w:r>
      <w:r>
        <w:rPr>
          <w:spacing w:val="31"/>
        </w:rPr>
        <w:t xml:space="preserve"> </w:t>
      </w:r>
      <w:r>
        <w:rPr>
          <w:spacing w:val="-1"/>
        </w:rPr>
        <w:t>电磁兼容 第</w:t>
      </w:r>
      <w:r>
        <w:rPr>
          <w:spacing w:val="-39"/>
        </w:rPr>
        <w:t xml:space="preserve"> </w:t>
      </w:r>
      <w:r>
        <w:rPr>
          <w:spacing w:val="-1"/>
        </w:rPr>
        <w:t>5</w:t>
      </w:r>
      <w:r>
        <w:rPr>
          <w:spacing w:val="-41"/>
        </w:rPr>
        <w:t xml:space="preserve"> </w:t>
      </w:r>
      <w:r>
        <w:rPr>
          <w:spacing w:val="-1"/>
        </w:rPr>
        <w:t>部分：地面供电设备和系统的发</w:t>
      </w:r>
      <w:r>
        <w:rPr>
          <w:spacing w:val="-2"/>
        </w:rPr>
        <w:t>射与抗扰度</w:t>
      </w:r>
      <w:r>
        <w:t xml:space="preserve"> </w:t>
      </w:r>
      <w:r>
        <w:rPr>
          <w:spacing w:val="-4"/>
        </w:rPr>
        <w:t>GB/T 25890.1  轨道交通 地面装置 直流开关设备</w:t>
      </w:r>
      <w:r>
        <w:rPr>
          <w:spacing w:val="16"/>
        </w:rPr>
        <w:t xml:space="preserve"> </w:t>
      </w:r>
      <w:r>
        <w:rPr>
          <w:spacing w:val="-4"/>
        </w:rPr>
        <w:t>第</w:t>
      </w:r>
      <w:r>
        <w:rPr>
          <w:spacing w:val="-29"/>
        </w:rPr>
        <w:t xml:space="preserve"> </w:t>
      </w:r>
      <w:r>
        <w:rPr>
          <w:spacing w:val="-4"/>
        </w:rPr>
        <w:t>1</w:t>
      </w:r>
      <w:r>
        <w:rPr>
          <w:spacing w:val="-41"/>
        </w:rPr>
        <w:t xml:space="preserve"> </w:t>
      </w:r>
      <w:r>
        <w:rPr>
          <w:spacing w:val="-4"/>
        </w:rPr>
        <w:t>部分： 总则</w:t>
      </w:r>
    </w:p>
    <w:p>
      <w:pPr>
        <w:pStyle w:val="BodyText"/>
        <w:spacing w:before="21" w:line="231" w:lineRule="auto"/>
        <w:ind w:left="2" w:right="110" w:firstLine="416"/>
      </w:pPr>
      <w:r>
        <w:rPr>
          <w:spacing w:val="-2"/>
        </w:rPr>
        <w:t>GB/T 25890.3  轨道交通  地面装置  直流开关设备  第</w:t>
      </w:r>
      <w:r>
        <w:rPr>
          <w:spacing w:val="-40"/>
        </w:rPr>
        <w:t xml:space="preserve"> </w:t>
      </w:r>
      <w:r>
        <w:rPr>
          <w:spacing w:val="-2"/>
        </w:rPr>
        <w:t>3</w:t>
      </w:r>
      <w:r>
        <w:rPr>
          <w:spacing w:val="-41"/>
        </w:rPr>
        <w:t xml:space="preserve"> </w:t>
      </w:r>
      <w:r>
        <w:rPr>
          <w:spacing w:val="-2"/>
        </w:rPr>
        <w:t>部分：</w:t>
      </w:r>
      <w:r>
        <w:rPr>
          <w:spacing w:val="-22"/>
        </w:rPr>
        <w:t xml:space="preserve"> </w:t>
      </w:r>
      <w:r>
        <w:rPr>
          <w:spacing w:val="-2"/>
        </w:rPr>
        <w:t>户内直流隔离开关、负荷</w:t>
      </w:r>
      <w:r>
        <w:rPr>
          <w:spacing w:val="-3"/>
        </w:rPr>
        <w:t>开关</w:t>
      </w:r>
      <w:r>
        <w:t xml:space="preserve"> </w:t>
      </w:r>
      <w:r>
        <w:rPr>
          <w:spacing w:val="-2"/>
        </w:rPr>
        <w:t>和接地开关</w:t>
      </w:r>
    </w:p>
    <w:p>
      <w:pPr>
        <w:pStyle w:val="BodyText"/>
        <w:spacing w:before="19" w:line="221" w:lineRule="auto"/>
        <w:ind w:left="419"/>
      </w:pPr>
      <w:r>
        <w:rPr>
          <w:spacing w:val="-2"/>
        </w:rPr>
        <w:t xml:space="preserve">GB/T 25890.6  轨道交通 地面装置 </w:t>
      </w:r>
      <w:r>
        <w:rPr>
          <w:spacing w:val="-3"/>
        </w:rPr>
        <w:t>直流开关设备 第</w:t>
      </w:r>
      <w:r>
        <w:rPr>
          <w:spacing w:val="-42"/>
        </w:rPr>
        <w:t xml:space="preserve"> </w:t>
      </w:r>
      <w:r>
        <w:rPr>
          <w:spacing w:val="-3"/>
        </w:rPr>
        <w:t>6</w:t>
      </w:r>
      <w:r>
        <w:rPr>
          <w:spacing w:val="-41"/>
        </w:rPr>
        <w:t xml:space="preserve"> </w:t>
      </w:r>
      <w:r>
        <w:rPr>
          <w:spacing w:val="-3"/>
        </w:rPr>
        <w:t>部分：</w:t>
      </w:r>
      <w:r>
        <w:rPr>
          <w:spacing w:val="-21"/>
        </w:rPr>
        <w:t xml:space="preserve"> </w:t>
      </w:r>
      <w:r>
        <w:rPr>
          <w:spacing w:val="-3"/>
        </w:rPr>
        <w:t>直流成套开关设备</w:t>
      </w:r>
    </w:p>
    <w:p>
      <w:pPr>
        <w:pStyle w:val="BodyText"/>
        <w:spacing w:before="23" w:line="220" w:lineRule="auto"/>
        <w:ind w:left="2" w:right="33" w:firstLine="416"/>
      </w:pPr>
      <w:r>
        <w:rPr>
          <w:spacing w:val="-1"/>
        </w:rPr>
        <w:t>GB/T 32580.2  轨道交通 地</w:t>
      </w:r>
      <w:r>
        <w:rPr>
          <w:spacing w:val="-2"/>
        </w:rPr>
        <w:t>面装置 交流开关设备的特殊要求 第</w:t>
      </w:r>
      <w:r>
        <w:rPr>
          <w:spacing w:val="-41"/>
        </w:rPr>
        <w:t xml:space="preserve"> </w:t>
      </w:r>
      <w:r>
        <w:rPr>
          <w:spacing w:val="-2"/>
        </w:rPr>
        <w:t>2</w:t>
      </w:r>
      <w:r>
        <w:rPr>
          <w:spacing w:val="-44"/>
        </w:rPr>
        <w:t xml:space="preserve"> </w:t>
      </w:r>
      <w:r>
        <w:rPr>
          <w:spacing w:val="-2"/>
        </w:rPr>
        <w:t>部分：</w:t>
      </w:r>
      <w:r>
        <w:rPr>
          <w:i/>
          <w:iCs/>
          <w:spacing w:val="-2"/>
          <w:sz w:val="22"/>
          <w:szCs w:val="22"/>
        </w:rPr>
        <w:t>U</w:t>
      </w:r>
      <w:r>
        <w:rPr>
          <w:spacing w:val="-2"/>
          <w:sz w:val="11"/>
          <w:szCs w:val="11"/>
        </w:rPr>
        <w:t>n</w:t>
      </w:r>
      <w:r>
        <w:rPr>
          <w:spacing w:val="-18"/>
          <w:sz w:val="11"/>
          <w:szCs w:val="11"/>
        </w:rPr>
        <w:t xml:space="preserve"> </w:t>
      </w:r>
      <w:r>
        <w:rPr>
          <w:spacing w:val="-2"/>
        </w:rPr>
        <w:t>大于</w:t>
      </w:r>
      <w:r>
        <w:rPr>
          <w:spacing w:val="-28"/>
        </w:rPr>
        <w:t xml:space="preserve"> </w:t>
      </w:r>
      <w:r>
        <w:rPr>
          <w:spacing w:val="-2"/>
        </w:rPr>
        <w:t>1kV</w:t>
      </w:r>
      <w:r>
        <w:rPr>
          <w:spacing w:val="-30"/>
        </w:rPr>
        <w:t xml:space="preserve"> </w:t>
      </w:r>
      <w:r>
        <w:rPr>
          <w:spacing w:val="-2"/>
        </w:rPr>
        <w:t>的单相隔离</w:t>
      </w:r>
      <w:r>
        <w:t xml:space="preserve"> </w:t>
      </w:r>
      <w:r>
        <w:rPr>
          <w:spacing w:val="-1"/>
        </w:rPr>
        <w:t>开关、接地开关和负荷开关</w:t>
      </w:r>
    </w:p>
    <w:p>
      <w:pPr>
        <w:pStyle w:val="BodyText"/>
        <w:spacing w:line="303" w:lineRule="exact"/>
        <w:ind w:left="419"/>
      </w:pPr>
      <w:hyperlink r:id="rId4" w:history="1">
        <w:r>
          <w:rPr>
            <w:position w:val="2"/>
          </w:rPr>
          <w:t>GB</w:t>
        </w:r>
        <w:r>
          <w:rPr>
            <w:spacing w:val="2"/>
            <w:position w:val="2"/>
          </w:rPr>
          <w:t>/T 33602</w:t>
        </w:r>
      </w:hyperlink>
      <w:r>
        <w:rPr>
          <w:spacing w:val="67"/>
          <w:position w:val="2"/>
        </w:rPr>
        <w:t xml:space="preserve"> </w:t>
      </w:r>
      <w:hyperlink r:id="rId4" w:history="1">
        <w:r>
          <w:rPr>
            <w:spacing w:val="2"/>
            <w:position w:val="2"/>
          </w:rPr>
          <w:t>电力系统通用服务协议</w:t>
        </w:r>
      </w:hyperlink>
    </w:p>
    <w:p>
      <w:pPr>
        <w:pStyle w:val="BodyText"/>
        <w:spacing w:before="1"/>
        <w:ind w:left="419"/>
      </w:pPr>
      <w:r>
        <w:rPr>
          <w:spacing w:val="-3"/>
        </w:rPr>
        <w:t>GB 50150</w:t>
      </w:r>
      <w:r>
        <w:rPr>
          <w:spacing w:val="21"/>
        </w:rPr>
        <w:t xml:space="preserve">  </w:t>
      </w:r>
      <w:r>
        <w:rPr>
          <w:spacing w:val="-3"/>
        </w:rPr>
        <w:t>电气装置安装工程</w:t>
      </w:r>
      <w:r>
        <w:rPr>
          <w:spacing w:val="33"/>
        </w:rPr>
        <w:t xml:space="preserve"> </w:t>
      </w:r>
      <w:r>
        <w:rPr>
          <w:spacing w:val="-3"/>
        </w:rPr>
        <w:t>电气设备交接试验标准</w:t>
      </w:r>
    </w:p>
    <w:p>
      <w:pPr>
        <w:pStyle w:val="BodyText"/>
        <w:spacing w:line="220" w:lineRule="auto"/>
        <w:ind w:left="417"/>
      </w:pPr>
      <w:r>
        <w:rPr>
          <w:spacing w:val="-2"/>
        </w:rPr>
        <w:t>DL/T 860（所有部分）</w:t>
      </w:r>
      <w:r>
        <w:rPr>
          <w:spacing w:val="50"/>
        </w:rPr>
        <w:t xml:space="preserve"> </w:t>
      </w:r>
      <w:r>
        <w:rPr>
          <w:spacing w:val="-2"/>
        </w:rPr>
        <w:t>电力自动化通信网络和系统</w:t>
      </w:r>
    </w:p>
    <w:p>
      <w:pPr>
        <w:pStyle w:val="BodyText"/>
        <w:spacing w:before="20" w:line="221" w:lineRule="auto"/>
        <w:ind w:left="419"/>
      </w:pPr>
      <w:r>
        <w:rPr>
          <w:spacing w:val="-1"/>
        </w:rPr>
        <w:t>TB/T 3150</w:t>
      </w:r>
      <w:r>
        <w:rPr>
          <w:spacing w:val="15"/>
        </w:rPr>
        <w:t xml:space="preserve">  </w:t>
      </w:r>
      <w:r>
        <w:rPr>
          <w:spacing w:val="-1"/>
        </w:rPr>
        <w:t>电气化铁路高压交流隔</w:t>
      </w:r>
      <w:r>
        <w:rPr>
          <w:spacing w:val="-2"/>
        </w:rPr>
        <w:t>离开关和接地开关</w:t>
      </w:r>
    </w:p>
    <w:p>
      <w:pPr>
        <w:spacing w:line="288" w:lineRule="auto"/>
        <w:rPr>
          <w:rFonts w:ascii="Arial"/>
          <w:sz w:val="21"/>
        </w:rPr>
      </w:pPr>
    </w:p>
    <w:p>
      <w:pPr>
        <w:spacing w:before="68" w:line="221"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spacing w:line="279" w:lineRule="auto"/>
        <w:rPr>
          <w:rFonts w:ascii="Arial"/>
          <w:sz w:val="21"/>
        </w:rPr>
        <w:sectPr>
          <w:headerReference w:type="default" r:id="rId5"/>
          <w:footerReference w:type="default" r:id="rId6"/>
          <w:pgSz w:w="11907" w:h="16839"/>
          <w:pgMar w:top="1659" w:right="1128" w:bottom="1310" w:left="1425" w:header="1448" w:footer="1133" w:gutter="0"/>
          <w:cols w:space="708"/>
        </w:sectPr>
      </w:pPr>
    </w:p>
    <w:p>
      <w:pPr>
        <w:pStyle w:val="BodyText"/>
        <w:spacing w:before="69" w:line="220" w:lineRule="auto"/>
        <w:ind w:left="428"/>
      </w:pPr>
      <w:r>
        <w:rPr>
          <w:spacing w:val="-3"/>
        </w:rPr>
        <w:t>下列术语和定义适用于本文件。</w:t>
      </w:r>
    </w:p>
    <w:p>
      <w:pPr>
        <w:spacing w:before="215" w:line="184" w:lineRule="auto"/>
        <w:ind w:left="1"/>
        <w:rPr>
          <w:rFonts w:ascii="SimHei" w:eastAsia="SimHei" w:hAnsi="SimHei" w:cs="SimHei"/>
          <w:sz w:val="21"/>
          <w:szCs w:val="21"/>
        </w:rPr>
      </w:pPr>
      <w:r>
        <w:rPr>
          <w:rFonts w:ascii="SimHei" w:eastAsia="SimHei" w:hAnsi="SimHei" w:cs="SimHei"/>
          <w:spacing w:val="-2"/>
          <w:sz w:val="21"/>
          <w:szCs w:val="21"/>
        </w:rPr>
        <w:t>3.1</w:t>
      </w:r>
    </w:p>
    <w:p>
      <w:pPr>
        <w:spacing w:before="70" w:line="216" w:lineRule="auto"/>
        <w:ind w:left="420"/>
        <w:rPr>
          <w:rFonts w:ascii="SimHei" w:eastAsia="SimHei" w:hAnsi="SimHei" w:cs="SimHei"/>
          <w:sz w:val="21"/>
          <w:szCs w:val="21"/>
        </w:rPr>
      </w:pPr>
      <w:r>
        <w:rPr>
          <w:rFonts w:ascii="SimHei" w:eastAsia="SimHei" w:hAnsi="SimHei" w:cs="SimHei"/>
          <w:sz w:val="21"/>
          <w:szCs w:val="21"/>
        </w:rPr>
        <w:t>供电作业安全控制系统</w:t>
      </w:r>
      <w:r>
        <w:rPr>
          <w:rFonts w:ascii="SimHei" w:eastAsia="SimHei" w:hAnsi="SimHei" w:cs="SimHei"/>
          <w:sz w:val="21"/>
          <w:szCs w:val="21"/>
        </w:rPr>
        <w:t xml:space="preserve"> </w:t>
      </w:r>
      <w:r>
        <w:rPr>
          <w:rFonts w:ascii="SimHei" w:eastAsia="SimHei" w:hAnsi="SimHei" w:cs="SimHei"/>
          <w:sz w:val="21"/>
          <w:szCs w:val="21"/>
        </w:rPr>
        <w:t>safety</w:t>
      </w:r>
      <w:r>
        <w:rPr>
          <w:rFonts w:ascii="SimHei" w:eastAsia="SimHei" w:hAnsi="SimHei" w:cs="SimHei"/>
          <w:sz w:val="21"/>
          <w:szCs w:val="21"/>
        </w:rPr>
        <w:t xml:space="preserve"> </w:t>
      </w:r>
      <w:r>
        <w:rPr>
          <w:rFonts w:ascii="SimHei" w:eastAsia="SimHei" w:hAnsi="SimHei" w:cs="SimHei"/>
          <w:sz w:val="21"/>
          <w:szCs w:val="21"/>
        </w:rPr>
        <w:t>control</w:t>
      </w:r>
      <w:r>
        <w:rPr>
          <w:rFonts w:ascii="SimHei" w:eastAsia="SimHei" w:hAnsi="SimHei" w:cs="SimHei"/>
          <w:sz w:val="21"/>
          <w:szCs w:val="21"/>
        </w:rPr>
        <w:t xml:space="preserve"> </w:t>
      </w:r>
      <w:r>
        <w:rPr>
          <w:rFonts w:ascii="SimHei" w:eastAsia="SimHei" w:hAnsi="SimHei" w:cs="SimHei"/>
          <w:sz w:val="21"/>
          <w:szCs w:val="21"/>
        </w:rPr>
        <w:t>syste</w:t>
      </w:r>
      <w:r>
        <w:rPr>
          <w:rFonts w:ascii="SimHei" w:eastAsia="SimHei" w:hAnsi="SimHei" w:cs="SimHei"/>
          <w:spacing w:val="-1"/>
          <w:sz w:val="21"/>
          <w:szCs w:val="21"/>
        </w:rPr>
        <w:t>m</w:t>
      </w:r>
      <w:r>
        <w:rPr>
          <w:rFonts w:ascii="SimHei" w:eastAsia="SimHei" w:hAnsi="SimHei" w:cs="SimHei"/>
          <w:spacing w:val="-1"/>
          <w:sz w:val="21"/>
          <w:szCs w:val="21"/>
        </w:rPr>
        <w:t xml:space="preserve"> </w:t>
      </w:r>
      <w:r>
        <w:rPr>
          <w:rFonts w:ascii="SimHei" w:eastAsia="SimHei" w:hAnsi="SimHei" w:cs="SimHei"/>
          <w:spacing w:val="-1"/>
          <w:sz w:val="21"/>
          <w:szCs w:val="21"/>
        </w:rPr>
        <w:t>of</w:t>
      </w:r>
      <w:r>
        <w:rPr>
          <w:rFonts w:ascii="SimHei" w:eastAsia="SimHei" w:hAnsi="SimHei" w:cs="SimHei"/>
          <w:spacing w:val="-1"/>
          <w:sz w:val="21"/>
          <w:szCs w:val="21"/>
        </w:rPr>
        <w:t xml:space="preserve"> </w:t>
      </w:r>
      <w:r>
        <w:rPr>
          <w:rFonts w:ascii="SimHei" w:eastAsia="SimHei" w:hAnsi="SimHei" w:cs="SimHei"/>
          <w:spacing w:val="-1"/>
          <w:sz w:val="21"/>
          <w:szCs w:val="21"/>
        </w:rPr>
        <w:t>power</w:t>
      </w:r>
      <w:r>
        <w:rPr>
          <w:rFonts w:ascii="SimHei" w:eastAsia="SimHei" w:hAnsi="SimHei" w:cs="SimHei"/>
          <w:spacing w:val="12"/>
          <w:sz w:val="21"/>
          <w:szCs w:val="21"/>
        </w:rPr>
        <w:t xml:space="preserve"> </w:t>
      </w:r>
      <w:r>
        <w:rPr>
          <w:rFonts w:ascii="SimHei" w:eastAsia="SimHei" w:hAnsi="SimHei" w:cs="SimHei"/>
          <w:spacing w:val="-1"/>
          <w:sz w:val="21"/>
          <w:szCs w:val="21"/>
        </w:rPr>
        <w:t>supply</w:t>
      </w:r>
      <w:r>
        <w:rPr>
          <w:rFonts w:ascii="SimHei" w:eastAsia="SimHei" w:hAnsi="SimHei" w:cs="SimHei"/>
          <w:spacing w:val="8"/>
          <w:sz w:val="21"/>
          <w:szCs w:val="21"/>
        </w:rPr>
        <w:t xml:space="preserve"> </w:t>
      </w:r>
      <w:r>
        <w:rPr>
          <w:rFonts w:ascii="SimHei" w:eastAsia="SimHei" w:hAnsi="SimHei" w:cs="SimHei"/>
          <w:spacing w:val="-1"/>
          <w:sz w:val="21"/>
          <w:szCs w:val="21"/>
        </w:rPr>
        <w:t>operation</w:t>
      </w:r>
    </w:p>
    <w:p>
      <w:pPr>
        <w:pStyle w:val="BodyText"/>
        <w:spacing w:before="43" w:line="229" w:lineRule="auto"/>
        <w:ind w:left="1" w:right="11" w:firstLine="420"/>
      </w:pPr>
      <w:r>
        <w:rPr>
          <w:spacing w:val="2"/>
        </w:rPr>
        <w:t>利用信息采集、逻辑判断、安全联锁、远程接地、流程控制等技术手段，通过中央级、站级和就</w:t>
      </w:r>
      <w:r>
        <w:rPr>
          <w:spacing w:val="13"/>
        </w:rPr>
        <w:t xml:space="preserve"> </w:t>
      </w:r>
      <w:r>
        <w:rPr>
          <w:spacing w:val="-1"/>
        </w:rPr>
        <w:t>地级共同实现对供电作业过程的安全控制系统。</w:t>
      </w:r>
    </w:p>
    <w:p>
      <w:pPr>
        <w:pStyle w:val="BodyText"/>
        <w:spacing w:before="59" w:line="270" w:lineRule="auto"/>
        <w:ind w:left="781" w:right="6" w:hanging="359"/>
        <w:rPr>
          <w:sz w:val="18"/>
          <w:szCs w:val="18"/>
        </w:rPr>
      </w:pPr>
      <w:r>
        <w:rPr>
          <w:rFonts w:ascii="SimHei" w:eastAsia="SimHei" w:hAnsi="SimHei" w:cs="SimHei"/>
          <w:spacing w:val="-3"/>
          <w:sz w:val="18"/>
          <w:szCs w:val="18"/>
        </w:rPr>
        <w:t>注：</w:t>
      </w:r>
      <w:r>
        <w:rPr>
          <w:rFonts w:ascii="SimHei" w:eastAsia="SimHei" w:hAnsi="SimHei" w:cs="SimHei"/>
          <w:spacing w:val="-3"/>
          <w:sz w:val="18"/>
          <w:szCs w:val="18"/>
        </w:rPr>
        <w:t xml:space="preserve"> </w:t>
      </w:r>
      <w:r>
        <w:rPr>
          <w:spacing w:val="-3"/>
          <w:sz w:val="18"/>
          <w:szCs w:val="18"/>
        </w:rPr>
        <w:t>中央级由中央控制单元组成， 站级由变电工区/车间控制单元、接触网工区控制单</w:t>
      </w:r>
      <w:r>
        <w:rPr>
          <w:spacing w:val="-4"/>
          <w:sz w:val="18"/>
          <w:szCs w:val="18"/>
        </w:rPr>
        <w:t>元和车辆段检修调度控制单</w:t>
      </w:r>
      <w:r>
        <w:rPr>
          <w:sz w:val="18"/>
          <w:szCs w:val="18"/>
        </w:rPr>
        <w:t xml:space="preserve"> </w:t>
      </w:r>
      <w:r>
        <w:rPr>
          <w:spacing w:val="-1"/>
          <w:sz w:val="18"/>
          <w:szCs w:val="18"/>
        </w:rPr>
        <w:t>元组成，就地级由变电所控制单元、接触网控制单元和检修库/运用库控制单元组成。</w:t>
      </w:r>
    </w:p>
    <w:p>
      <w:pPr>
        <w:spacing w:before="119" w:line="184" w:lineRule="auto"/>
        <w:ind w:left="1"/>
        <w:rPr>
          <w:rFonts w:ascii="SimHei" w:eastAsia="SimHei" w:hAnsi="SimHei" w:cs="SimHei"/>
          <w:sz w:val="21"/>
          <w:szCs w:val="21"/>
        </w:rPr>
      </w:pPr>
      <w:r>
        <w:rPr>
          <w:rFonts w:ascii="SimHei" w:eastAsia="SimHei" w:hAnsi="SimHei" w:cs="SimHei"/>
          <w:spacing w:val="-2"/>
          <w:sz w:val="21"/>
          <w:szCs w:val="21"/>
        </w:rPr>
        <w:t>3.2</w:t>
      </w:r>
    </w:p>
    <w:p>
      <w:pPr>
        <w:spacing w:before="70" w:line="216" w:lineRule="auto"/>
        <w:ind w:left="420"/>
        <w:rPr>
          <w:rFonts w:ascii="SimHei" w:eastAsia="SimHei" w:hAnsi="SimHei" w:cs="SimHei"/>
          <w:sz w:val="21"/>
          <w:szCs w:val="21"/>
        </w:rPr>
      </w:pPr>
      <w:r>
        <w:rPr>
          <w:rFonts w:ascii="SimHei" w:eastAsia="SimHei" w:hAnsi="SimHei" w:cs="SimHei"/>
          <w:spacing w:val="-1"/>
          <w:sz w:val="21"/>
          <w:szCs w:val="21"/>
        </w:rPr>
        <w:t>供电作业</w:t>
      </w:r>
      <w:r>
        <w:rPr>
          <w:rFonts w:ascii="SimHei" w:eastAsia="SimHei" w:hAnsi="SimHei" w:cs="SimHei"/>
          <w:spacing w:val="-1"/>
          <w:sz w:val="21"/>
          <w:szCs w:val="21"/>
        </w:rPr>
        <w:t xml:space="preserve"> </w:t>
      </w:r>
      <w:r>
        <w:rPr>
          <w:rFonts w:ascii="SimHei" w:eastAsia="SimHei" w:hAnsi="SimHei" w:cs="SimHei"/>
          <w:spacing w:val="-1"/>
          <w:sz w:val="21"/>
          <w:szCs w:val="21"/>
        </w:rPr>
        <w:t>Power</w:t>
      </w:r>
      <w:r>
        <w:rPr>
          <w:rFonts w:ascii="SimHei" w:eastAsia="SimHei" w:hAnsi="SimHei" w:cs="SimHei"/>
          <w:spacing w:val="-1"/>
          <w:sz w:val="21"/>
          <w:szCs w:val="21"/>
        </w:rPr>
        <w:t xml:space="preserve"> </w:t>
      </w:r>
      <w:r>
        <w:rPr>
          <w:rFonts w:ascii="SimHei" w:eastAsia="SimHei" w:hAnsi="SimHei" w:cs="SimHei"/>
          <w:spacing w:val="-1"/>
          <w:sz w:val="21"/>
          <w:szCs w:val="21"/>
        </w:rPr>
        <w:t>supply</w:t>
      </w:r>
      <w:r>
        <w:rPr>
          <w:rFonts w:ascii="SimHei" w:eastAsia="SimHei" w:hAnsi="SimHei" w:cs="SimHei"/>
          <w:spacing w:val="20"/>
          <w:sz w:val="21"/>
          <w:szCs w:val="21"/>
        </w:rPr>
        <w:t xml:space="preserve"> </w:t>
      </w:r>
      <w:r>
        <w:rPr>
          <w:rFonts w:ascii="SimHei" w:eastAsia="SimHei" w:hAnsi="SimHei" w:cs="SimHei"/>
          <w:spacing w:val="-1"/>
          <w:sz w:val="21"/>
          <w:szCs w:val="21"/>
        </w:rPr>
        <w:t>operation</w:t>
      </w:r>
    </w:p>
    <w:p>
      <w:pPr>
        <w:pStyle w:val="BodyText"/>
        <w:spacing w:before="43" w:line="229" w:lineRule="auto"/>
        <w:ind w:right="11" w:firstLine="421"/>
      </w:pPr>
      <w:r>
        <w:rPr>
          <w:spacing w:val="2"/>
        </w:rPr>
        <w:t>针对供电系统电气设备的运行操作及检修作业，包括运行控制、开工作票、开操作票、接触网停</w:t>
      </w:r>
      <w:r>
        <w:rPr>
          <w:spacing w:val="14"/>
        </w:rPr>
        <w:t xml:space="preserve"> </w:t>
      </w:r>
      <w:r>
        <w:rPr>
          <w:spacing w:val="-1"/>
        </w:rPr>
        <w:t>送电、接触网接地、接地线存取、电气设备检查等方面。</w:t>
      </w:r>
    </w:p>
    <w:p>
      <w:pPr>
        <w:spacing w:before="80" w:line="184" w:lineRule="auto"/>
        <w:ind w:left="1"/>
        <w:rPr>
          <w:rFonts w:ascii="SimHei" w:eastAsia="SimHei" w:hAnsi="SimHei" w:cs="SimHei"/>
          <w:sz w:val="21"/>
          <w:szCs w:val="21"/>
        </w:rPr>
      </w:pPr>
      <w:r>
        <w:rPr>
          <w:rFonts w:ascii="SimHei" w:eastAsia="SimHei" w:hAnsi="SimHei" w:cs="SimHei"/>
          <w:spacing w:val="-2"/>
          <w:sz w:val="21"/>
          <w:szCs w:val="21"/>
        </w:rPr>
        <w:t>3.3</w:t>
      </w:r>
    </w:p>
    <w:p>
      <w:pPr>
        <w:spacing w:line="184" w:lineRule="auto"/>
        <w:rPr>
          <w:rFonts w:ascii="SimHei" w:eastAsia="SimHei" w:hAnsi="SimHei" w:cs="SimHei"/>
          <w:sz w:val="21"/>
          <w:szCs w:val="21"/>
        </w:rPr>
        <w:sectPr>
          <w:headerReference w:type="default" r:id="rId7"/>
          <w:footerReference w:type="default" r:id="rId8"/>
          <w:type w:val="nextPage"/>
          <w:pgSz w:w="11907" w:h="16839"/>
          <w:pgMar w:top="1659" w:right="1128" w:bottom="1310" w:left="1425" w:header="1448" w:footer="1133" w:gutter="0"/>
          <w:pgNumType w:start="2"/>
          <w:cols w:space="708"/>
          <w:titlePg w:val="0"/>
        </w:sectPr>
      </w:pPr>
    </w:p>
    <w:p>
      <w:pPr>
        <w:spacing w:line="278" w:lineRule="auto"/>
        <w:rPr>
          <w:rFonts w:ascii="Arial"/>
          <w:sz w:val="21"/>
        </w:rPr>
      </w:pPr>
      <w:r>
        <w:pict>
          <v:shapetype id="_x0000_t202" coordsize="21600,21600" o:spt="202" path="m,l,21600r21600,l21600,xe">
            <v:stroke joinstyle="miter"/>
            <v:path gradientshapeok="t" o:connecttype="rect"/>
          </v:shapetype>
          <v:shape id="_x0000_s1025" type="#_x0000_t202" style="width:10.7pt;height:181.95pt;margin-top:536.67pt;margin-left:80.79pt;mso-position-horizontal-relative:page;mso-position-vertical-relative:page;position:absolute;z-index:251658240" o:allowincell="f" filled="f" stroked="f">
            <o:lock v:ext="edit" aspectratio="f"/>
            <v:textbox style="layout-flow:vertical-ideographic" inset="0,0,0,0">
              <w:txbxContent>
                <w:p>
                  <w:pPr>
                    <w:spacing w:before="19" w:line="230" w:lineRule="auto"/>
                    <w:ind w:left="20"/>
                    <w:rPr>
                      <w:rFonts w:ascii="SimHei" w:eastAsia="SimHei" w:hAnsi="SimHei" w:cs="SimHei"/>
                      <w:sz w:val="12"/>
                      <w:szCs w:val="12"/>
                    </w:rPr>
                  </w:pPr>
                  <w:r>
                    <w:rPr>
                      <w:rFonts w:ascii="SimHei" w:eastAsia="SimHei" w:hAnsi="SimHei" w:cs="SimHei"/>
                      <w:spacing w:val="5"/>
                      <w:position w:val="1"/>
                      <w:sz w:val="12"/>
                      <w:szCs w:val="12"/>
                    </w:rPr>
                    <w:t>中</w:t>
                  </w:r>
                  <w:r>
                    <w:rPr>
                      <w:rFonts w:ascii="SimHei" w:eastAsia="SimHei" w:hAnsi="SimHei" w:cs="SimHei"/>
                      <w:spacing w:val="-25"/>
                      <w:position w:val="1"/>
                      <w:sz w:val="12"/>
                      <w:szCs w:val="12"/>
                    </w:rPr>
                    <w:t xml:space="preserve"> </w:t>
                  </w:r>
                  <w:r>
                    <w:rPr>
                      <w:rFonts w:ascii="SimHei" w:eastAsia="SimHei" w:hAnsi="SimHei" w:cs="SimHei"/>
                      <w:spacing w:val="5"/>
                      <w:position w:val="1"/>
                      <w:sz w:val="12"/>
                      <w:szCs w:val="12"/>
                    </w:rPr>
                    <w:t>央</w:t>
                  </w:r>
                  <w:r>
                    <w:rPr>
                      <w:rFonts w:ascii="SimHei" w:eastAsia="SimHei" w:hAnsi="SimHei" w:cs="SimHei"/>
                      <w:spacing w:val="-31"/>
                      <w:position w:val="1"/>
                      <w:sz w:val="12"/>
                      <w:szCs w:val="12"/>
                    </w:rPr>
                    <w:t xml:space="preserve"> </w:t>
                  </w:r>
                  <w:r>
                    <w:rPr>
                      <w:rFonts w:ascii="SimHei" w:eastAsia="SimHei" w:hAnsi="SimHei" w:cs="SimHei"/>
                      <w:spacing w:val="5"/>
                      <w:position w:val="1"/>
                      <w:sz w:val="12"/>
                      <w:szCs w:val="12"/>
                    </w:rPr>
                    <w:t>级</w:t>
                  </w:r>
                  <w:r>
                    <w:rPr>
                      <w:rFonts w:ascii="SimHei" w:eastAsia="SimHei" w:hAnsi="SimHei" w:cs="SimHei"/>
                      <w:position w:val="1"/>
                      <w:sz w:val="12"/>
                      <w:szCs w:val="12"/>
                    </w:rPr>
                    <w:t xml:space="preserve">                       </w:t>
                  </w:r>
                  <w:r>
                    <w:rPr>
                      <w:rFonts w:ascii="SimHei" w:eastAsia="SimHei" w:hAnsi="SimHei" w:cs="SimHei"/>
                      <w:spacing w:val="5"/>
                      <w:position w:val="-1"/>
                      <w:sz w:val="12"/>
                      <w:szCs w:val="12"/>
                    </w:rPr>
                    <w:t>站</w:t>
                  </w:r>
                  <w:r>
                    <w:rPr>
                      <w:rFonts w:ascii="SimHei" w:eastAsia="SimHei" w:hAnsi="SimHei" w:cs="SimHei"/>
                      <w:spacing w:val="-20"/>
                      <w:position w:val="-1"/>
                      <w:sz w:val="12"/>
                      <w:szCs w:val="12"/>
                    </w:rPr>
                    <w:t xml:space="preserve"> </w:t>
                  </w:r>
                  <w:r>
                    <w:rPr>
                      <w:rFonts w:ascii="SimHei" w:eastAsia="SimHei" w:hAnsi="SimHei" w:cs="SimHei"/>
                      <w:spacing w:val="5"/>
                      <w:position w:val="-1"/>
                      <w:sz w:val="12"/>
                      <w:szCs w:val="12"/>
                    </w:rPr>
                    <w:t>级</w:t>
                  </w:r>
                  <w:r>
                    <w:rPr>
                      <w:rFonts w:ascii="SimHei" w:eastAsia="SimHei" w:hAnsi="SimHei" w:cs="SimHei"/>
                      <w:spacing w:val="1"/>
                      <w:position w:val="-1"/>
                      <w:sz w:val="12"/>
                      <w:szCs w:val="12"/>
                    </w:rPr>
                    <w:t xml:space="preserve">                  </w:t>
                  </w:r>
                  <w:r>
                    <w:rPr>
                      <w:rFonts w:ascii="SimHei" w:eastAsia="SimHei" w:hAnsi="SimHei" w:cs="SimHei"/>
                      <w:spacing w:val="5"/>
                      <w:sz w:val="12"/>
                      <w:szCs w:val="12"/>
                    </w:rPr>
                    <w:t>就地级</w:t>
                  </w:r>
                </w:p>
              </w:txbxContent>
            </v:textbox>
          </v:shape>
        </w:pic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37" w:line="189" w:lineRule="auto"/>
        <w:rPr>
          <w:rFonts w:ascii="Times New Roman" w:eastAsia="Times New Roman" w:hAnsi="Times New Roman" w:cs="Times New Roman"/>
          <w:sz w:val="13"/>
          <w:szCs w:val="13"/>
        </w:rPr>
      </w:pPr>
      <w:r>
        <w:rPr>
          <w:rFonts w:ascii="Times New Roman" w:eastAsia="Times New Roman" w:hAnsi="Times New Roman" w:cs="Times New Roman"/>
          <w:b/>
          <w:bCs/>
          <w:spacing w:val="-1"/>
          <w:sz w:val="13"/>
          <w:szCs w:val="13"/>
        </w:rPr>
        <w:t>GB/T</w:t>
      </w:r>
      <w:r>
        <w:rPr>
          <w:rFonts w:ascii="Times New Roman" w:eastAsia="Times New Roman" w:hAnsi="Times New Roman" w:cs="Times New Roman"/>
          <w:b/>
          <w:bCs/>
          <w:spacing w:val="2"/>
          <w:sz w:val="13"/>
          <w:szCs w:val="13"/>
        </w:rPr>
        <w:t xml:space="preserve">           </w:t>
      </w:r>
      <w:r>
        <w:rPr>
          <w:rFonts w:ascii="Times New Roman" w:eastAsia="Times New Roman" w:hAnsi="Times New Roman" w:cs="Times New Roman"/>
          <w:b/>
          <w:bCs/>
          <w:spacing w:val="-1"/>
          <w:sz w:val="13"/>
          <w:szCs w:val="13"/>
        </w:rPr>
        <w:t>XXXXX—XXXX</w:t>
      </w:r>
    </w:p>
    <w:p>
      <w:pPr>
        <w:pStyle w:val="BodyText"/>
        <w:spacing w:before="304" w:line="218" w:lineRule="auto"/>
        <w:ind w:left="422"/>
      </w:pPr>
      <w:r>
        <w:rPr>
          <w:rFonts w:ascii="SimHei" w:eastAsia="SimHei" w:hAnsi="SimHei" w:cs="SimHei"/>
          <w:b/>
          <w:bCs/>
          <w:spacing w:val="-3"/>
        </w:rPr>
        <w:t>安全控制</w:t>
      </w:r>
      <w:r>
        <w:rPr>
          <w:rFonts w:ascii="SimHei" w:eastAsia="SimHei" w:hAnsi="SimHei" w:cs="SimHei"/>
          <w:spacing w:val="-3"/>
        </w:rPr>
        <w:t xml:space="preserve">  </w:t>
      </w:r>
      <w:r>
        <w:rPr>
          <w:b/>
          <w:bCs/>
          <w:spacing w:val="-3"/>
        </w:rPr>
        <w:t>Safety</w:t>
      </w:r>
      <w:r>
        <w:rPr>
          <w:spacing w:val="-3"/>
        </w:rPr>
        <w:t xml:space="preserve"> </w:t>
      </w:r>
      <w:r>
        <w:rPr>
          <w:b/>
          <w:bCs/>
          <w:spacing w:val="-3"/>
        </w:rPr>
        <w:t>Control</w:t>
      </w:r>
    </w:p>
    <w:p>
      <w:pPr>
        <w:pStyle w:val="BodyText"/>
        <w:spacing w:before="29" w:line="280" w:lineRule="exact"/>
        <w:ind w:left="419"/>
      </w:pPr>
      <w:r>
        <w:rPr>
          <w:spacing w:val="-1"/>
          <w:position w:val="4"/>
        </w:rPr>
        <w:t>通过技术手段对供电作业中的人员及设备安全进行控制，</w:t>
      </w:r>
      <w:r>
        <w:rPr>
          <w:spacing w:val="-2"/>
          <w:position w:val="4"/>
        </w:rPr>
        <w:t>确保作业安全。</w:t>
      </w:r>
    </w:p>
    <w:p>
      <w:pPr>
        <w:pStyle w:val="BodyText"/>
        <w:spacing w:line="219" w:lineRule="auto"/>
        <w:ind w:left="419"/>
      </w:pPr>
      <w:r>
        <w:rPr>
          <w:spacing w:val="-22"/>
          <w:w w:val="96"/>
        </w:rPr>
        <w:t>注：技术手段包括安全警示、安全联锁、视频监视、门禁控制等。</w:t>
      </w:r>
    </w:p>
    <w:p>
      <w:pPr>
        <w:pStyle w:val="BodyText"/>
        <w:spacing w:before="155" w:line="183" w:lineRule="auto"/>
      </w:pPr>
      <w:r>
        <w:rPr>
          <w:spacing w:val="-3"/>
        </w:rPr>
        <w:t>3.4</w:t>
      </w:r>
    </w:p>
    <w:p>
      <w:pPr>
        <w:pStyle w:val="BodyText"/>
        <w:spacing w:before="57" w:line="217" w:lineRule="auto"/>
        <w:ind w:left="422"/>
      </w:pPr>
      <w:r>
        <w:rPr>
          <w:rFonts w:ascii="SimHei" w:eastAsia="SimHei" w:hAnsi="SimHei" w:cs="SimHei"/>
          <w:b/>
          <w:bCs/>
          <w:spacing w:val="-4"/>
        </w:rPr>
        <w:t>可视化验电接地装置</w:t>
      </w:r>
      <w:r>
        <w:rPr>
          <w:rFonts w:ascii="SimHei" w:eastAsia="SimHei" w:hAnsi="SimHei" w:cs="SimHei"/>
          <w:spacing w:val="-4"/>
        </w:rPr>
        <w:t xml:space="preserve">  </w:t>
      </w:r>
      <w:r>
        <w:rPr>
          <w:b/>
          <w:bCs/>
          <w:spacing w:val="-4"/>
        </w:rPr>
        <w:t>visual</w:t>
      </w:r>
      <w:r>
        <w:rPr>
          <w:spacing w:val="-4"/>
        </w:rPr>
        <w:t xml:space="preserve"> </w:t>
      </w:r>
      <w:r>
        <w:rPr>
          <w:b/>
          <w:bCs/>
          <w:spacing w:val="-4"/>
        </w:rPr>
        <w:t>grounding</w:t>
      </w:r>
      <w:r>
        <w:rPr>
          <w:spacing w:val="-4"/>
        </w:rPr>
        <w:t xml:space="preserve"> </w:t>
      </w:r>
      <w:r>
        <w:rPr>
          <w:b/>
          <w:bCs/>
          <w:spacing w:val="-4"/>
        </w:rPr>
        <w:t>devic</w:t>
      </w:r>
      <w:r>
        <w:rPr>
          <w:b/>
          <w:bCs/>
          <w:spacing w:val="-5"/>
        </w:rPr>
        <w:t>e</w:t>
      </w:r>
      <w:r>
        <w:rPr>
          <w:spacing w:val="-5"/>
        </w:rPr>
        <w:t xml:space="preserve"> </w:t>
      </w:r>
      <w:r>
        <w:rPr>
          <w:b/>
          <w:bCs/>
          <w:spacing w:val="-5"/>
        </w:rPr>
        <w:t>for</w:t>
      </w:r>
      <w:r>
        <w:rPr>
          <w:spacing w:val="9"/>
        </w:rPr>
        <w:t xml:space="preserve"> </w:t>
      </w:r>
      <w:r>
        <w:rPr>
          <w:b/>
          <w:bCs/>
          <w:spacing w:val="-5"/>
        </w:rPr>
        <w:t>gal</w:t>
      </w:r>
      <w:r>
        <w:rPr>
          <w:spacing w:val="-5"/>
        </w:rPr>
        <w:t xml:space="preserve"> </w:t>
      </w:r>
      <w:r>
        <w:rPr>
          <w:b/>
          <w:bCs/>
          <w:spacing w:val="-5"/>
        </w:rPr>
        <w:t>vanometry</w:t>
      </w:r>
    </w:p>
    <w:p>
      <w:pPr>
        <w:pStyle w:val="BodyText"/>
        <w:spacing w:before="13" w:line="230" w:lineRule="auto"/>
        <w:ind w:right="66" w:firstLine="419"/>
      </w:pPr>
      <w:r>
        <w:rPr>
          <w:spacing w:val="2"/>
        </w:rPr>
        <w:t>用于远程控制接触网验电和接地，并通过视频实时监视接地状态，</w:t>
      </w:r>
      <w:r>
        <w:rPr>
          <w:spacing w:val="1"/>
        </w:rPr>
        <w:t>以保证接触网检修作业接地安</w:t>
      </w:r>
      <w:r>
        <w:t xml:space="preserve"> </w:t>
      </w:r>
      <w:r>
        <w:rPr>
          <w:spacing w:val="-8"/>
        </w:rPr>
        <w:t>全的电气设备。</w:t>
      </w:r>
    </w:p>
    <w:p>
      <w:pPr>
        <w:pStyle w:val="BodyText"/>
        <w:spacing w:before="58" w:line="353" w:lineRule="exact"/>
        <w:ind w:left="419"/>
      </w:pPr>
      <w:r>
        <w:rPr>
          <w:spacing w:val="-17"/>
          <w:w w:val="94"/>
          <w:position w:val="10"/>
        </w:rPr>
        <w:t>注：包括可视化直流验电接地装置和可视化交流验电接地装置。</w:t>
      </w:r>
    </w:p>
    <w:p>
      <w:pPr>
        <w:pStyle w:val="BodyText"/>
        <w:spacing w:line="183" w:lineRule="auto"/>
      </w:pPr>
      <w:r>
        <w:rPr>
          <w:spacing w:val="-3"/>
        </w:rPr>
        <w:t>3.5</w:t>
      </w:r>
    </w:p>
    <w:p>
      <w:pPr>
        <w:pStyle w:val="BodyText"/>
        <w:spacing w:before="48" w:line="217" w:lineRule="auto"/>
        <w:ind w:left="422"/>
      </w:pPr>
      <w:r>
        <w:rPr>
          <w:rFonts w:ascii="SimHei" w:eastAsia="SimHei" w:hAnsi="SimHei" w:cs="SimHei"/>
          <w:b/>
          <w:bCs/>
          <w:spacing w:val="-2"/>
        </w:rPr>
        <w:t>防误手持终端</w:t>
      </w:r>
      <w:r>
        <w:rPr>
          <w:rFonts w:ascii="SimHei" w:eastAsia="SimHei" w:hAnsi="SimHei" w:cs="SimHei"/>
          <w:spacing w:val="-2"/>
        </w:rPr>
        <w:t xml:space="preserve">  </w:t>
      </w:r>
      <w:r>
        <w:rPr>
          <w:b/>
          <w:bCs/>
          <w:spacing w:val="-2"/>
        </w:rPr>
        <w:t>preventing</w:t>
      </w:r>
      <w:r>
        <w:rPr>
          <w:spacing w:val="-2"/>
        </w:rPr>
        <w:t xml:space="preserve"> </w:t>
      </w:r>
      <w:r>
        <w:rPr>
          <w:b/>
          <w:bCs/>
          <w:spacing w:val="-2"/>
        </w:rPr>
        <w:t>mal-op</w:t>
      </w:r>
      <w:r>
        <w:rPr>
          <w:b/>
          <w:bCs/>
          <w:spacing w:val="-3"/>
        </w:rPr>
        <w:t>eration</w:t>
      </w:r>
      <w:r>
        <w:rPr>
          <w:spacing w:val="-3"/>
        </w:rPr>
        <w:t xml:space="preserve"> </w:t>
      </w:r>
      <w:r>
        <w:rPr>
          <w:b/>
          <w:bCs/>
          <w:spacing w:val="-3"/>
        </w:rPr>
        <w:t>smart-key</w:t>
      </w:r>
    </w:p>
    <w:p>
      <w:pPr>
        <w:pStyle w:val="BodyText"/>
        <w:spacing w:before="63" w:line="223" w:lineRule="auto"/>
        <w:ind w:right="37" w:firstLine="419"/>
      </w:pPr>
      <w:r>
        <w:rPr>
          <w:spacing w:val="2"/>
        </w:rPr>
        <w:t>一种用于接收防误闭锁装置操作票，按照操作票序列内容解锁相应锁具，能回传操作记录到防误</w:t>
      </w:r>
      <w:r>
        <w:rPr>
          <w:spacing w:val="15"/>
        </w:rPr>
        <w:t xml:space="preserve"> </w:t>
      </w:r>
      <w:r>
        <w:rPr>
          <w:spacing w:val="-6"/>
        </w:rPr>
        <w:t>闭锁装置的手持设备。</w:t>
      </w:r>
    </w:p>
    <w:p>
      <w:pPr>
        <w:pStyle w:val="BodyText"/>
        <w:spacing w:before="1" w:line="216" w:lineRule="auto"/>
        <w:ind w:left="749" w:hanging="379"/>
      </w:pPr>
      <w:r>
        <w:rPr>
          <w:spacing w:val="-19"/>
          <w:w w:val="93"/>
        </w:rPr>
        <w:t>注：防误手持终端</w:t>
      </w:r>
      <w:r>
        <w:rPr>
          <w:spacing w:val="-18"/>
          <w:w w:val="93"/>
        </w:rPr>
        <w:t>支持</w:t>
      </w:r>
      <w:r>
        <w:rPr>
          <w:spacing w:val="-35"/>
        </w:rPr>
        <w:t xml:space="preserve"> </w:t>
      </w:r>
      <w:r>
        <w:rPr>
          <w:rFonts w:ascii="Arial" w:eastAsia="Arial" w:hAnsi="Arial" w:cs="Arial"/>
          <w:spacing w:val="-18"/>
          <w:w w:val="93"/>
        </w:rPr>
        <w:t>ZigBee</w:t>
      </w:r>
      <w:r>
        <w:rPr>
          <w:spacing w:val="-18"/>
          <w:w w:val="93"/>
        </w:rPr>
        <w:t>、</w:t>
      </w:r>
      <w:r>
        <w:rPr>
          <w:rFonts w:ascii="Arial" w:eastAsia="Arial" w:hAnsi="Arial" w:cs="Arial"/>
          <w:spacing w:val="-18"/>
          <w:w w:val="93"/>
        </w:rPr>
        <w:t>WiFi</w:t>
      </w:r>
      <w:r>
        <w:rPr>
          <w:spacing w:val="-18"/>
          <w:w w:val="93"/>
        </w:rPr>
        <w:t>、</w:t>
      </w:r>
      <w:r>
        <w:rPr>
          <w:rFonts w:ascii="Arial" w:eastAsia="Arial" w:hAnsi="Arial" w:cs="Arial"/>
          <w:spacing w:val="-18"/>
          <w:w w:val="93"/>
        </w:rPr>
        <w:t>NB-NoT</w:t>
      </w:r>
      <w:r>
        <w:rPr>
          <w:spacing w:val="-18"/>
          <w:w w:val="93"/>
        </w:rPr>
        <w:t>、</w:t>
      </w:r>
      <w:r>
        <w:rPr>
          <w:rFonts w:ascii="Arial" w:eastAsia="Arial" w:hAnsi="Arial" w:cs="Arial"/>
          <w:spacing w:val="-18"/>
          <w:w w:val="93"/>
        </w:rPr>
        <w:t>LoRa</w:t>
      </w:r>
      <w:r>
        <w:rPr>
          <w:spacing w:val="-18"/>
          <w:w w:val="93"/>
        </w:rPr>
        <w:t>、</w:t>
      </w:r>
      <w:r>
        <w:rPr>
          <w:rFonts w:ascii="Arial" w:eastAsia="Arial" w:hAnsi="Arial" w:cs="Arial"/>
          <w:spacing w:val="-18"/>
          <w:w w:val="93"/>
        </w:rPr>
        <w:t>4G/5G</w:t>
      </w:r>
      <w:r>
        <w:rPr>
          <w:rFonts w:ascii="Arial" w:eastAsia="Arial" w:hAnsi="Arial" w:cs="Arial"/>
          <w:spacing w:val="12"/>
        </w:rPr>
        <w:t xml:space="preserve"> </w:t>
      </w:r>
      <w:r>
        <w:rPr>
          <w:spacing w:val="-18"/>
          <w:w w:val="93"/>
        </w:rPr>
        <w:t>等无线通信方式，实现手持防误终端与供电作业安</w:t>
      </w:r>
      <w:r>
        <w:rPr>
          <w:spacing w:val="-10"/>
          <w:w w:val="93"/>
        </w:rPr>
        <w:t>全</w:t>
      </w:r>
      <w:r>
        <w:t xml:space="preserve"> </w:t>
      </w:r>
      <w:r>
        <w:rPr>
          <w:spacing w:val="-22"/>
          <w:w w:val="96"/>
        </w:rPr>
        <w:t>控制系统的无线实时通信。</w:t>
      </w:r>
    </w:p>
    <w:p>
      <w:pPr>
        <w:pStyle w:val="BodyText"/>
        <w:spacing w:before="95" w:line="172" w:lineRule="auto"/>
      </w:pPr>
      <w:r>
        <w:rPr>
          <w:spacing w:val="-3"/>
        </w:rPr>
        <w:t>3.6</w:t>
      </w:r>
    </w:p>
    <w:p>
      <w:pPr>
        <w:pStyle w:val="BodyText"/>
        <w:spacing w:line="216" w:lineRule="auto"/>
        <w:ind w:left="422"/>
        <w:rPr>
          <w:sz w:val="26"/>
          <w:szCs w:val="26"/>
        </w:rPr>
      </w:pPr>
      <w:r>
        <w:rPr>
          <w:rFonts w:ascii="SimHei" w:eastAsia="SimHei" w:hAnsi="SimHei" w:cs="SimHei"/>
          <w:b/>
          <w:bCs/>
          <w:spacing w:val="-32"/>
          <w:sz w:val="26"/>
          <w:szCs w:val="26"/>
        </w:rPr>
        <w:t>联锁元件</w:t>
      </w:r>
      <w:r>
        <w:rPr>
          <w:rFonts w:ascii="SimHei" w:eastAsia="SimHei" w:hAnsi="SimHei" w:cs="SimHei"/>
          <w:spacing w:val="-32"/>
          <w:sz w:val="26"/>
          <w:szCs w:val="26"/>
        </w:rPr>
        <w:t xml:space="preserve">  </w:t>
      </w:r>
      <w:r>
        <w:rPr>
          <w:b/>
          <w:bCs/>
          <w:spacing w:val="-32"/>
          <w:sz w:val="26"/>
          <w:szCs w:val="26"/>
        </w:rPr>
        <w:t>interlocking</w:t>
      </w:r>
      <w:r>
        <w:rPr>
          <w:spacing w:val="-12"/>
          <w:sz w:val="26"/>
          <w:szCs w:val="26"/>
        </w:rPr>
        <w:t xml:space="preserve"> </w:t>
      </w:r>
      <w:r>
        <w:rPr>
          <w:b/>
          <w:bCs/>
          <w:spacing w:val="-32"/>
          <w:sz w:val="26"/>
          <w:szCs w:val="26"/>
        </w:rPr>
        <w:t>e</w:t>
      </w:r>
      <w:r>
        <w:rPr>
          <w:b/>
          <w:bCs/>
          <w:spacing w:val="-33"/>
          <w:sz w:val="26"/>
          <w:szCs w:val="26"/>
        </w:rPr>
        <w:t>lement</w:t>
      </w:r>
    </w:p>
    <w:p>
      <w:pPr>
        <w:pStyle w:val="BodyText"/>
        <w:spacing w:before="35" w:line="224" w:lineRule="auto"/>
        <w:ind w:right="38" w:firstLine="419"/>
      </w:pPr>
      <w:r>
        <w:rPr>
          <w:spacing w:val="2"/>
        </w:rPr>
        <w:t>装设在电气设备或其闭锁附件上，具有唯一编码的机械锁或电气回路锁，可使用防误主机远程或</w:t>
      </w:r>
      <w:r>
        <w:rPr>
          <w:spacing w:val="15"/>
        </w:rPr>
        <w:t xml:space="preserve"> </w:t>
      </w:r>
      <w:r>
        <w:rPr>
          <w:spacing w:val="-5"/>
        </w:rPr>
        <w:t>防误手持终端就地解锁。</w:t>
      </w:r>
    </w:p>
    <w:p>
      <w:pPr>
        <w:pStyle w:val="BodyText"/>
        <w:spacing w:before="115" w:line="183" w:lineRule="auto"/>
      </w:pPr>
      <w:r>
        <w:rPr>
          <w:spacing w:val="-7"/>
        </w:rPr>
        <w:t>3</w:t>
      </w:r>
      <w:r>
        <w:rPr>
          <w:color w:val="308FE3"/>
          <w:spacing w:val="-7"/>
        </w:rPr>
        <w:t>.</w:t>
      </w:r>
      <w:r>
        <w:rPr>
          <w:spacing w:val="-7"/>
        </w:rPr>
        <w:t>7</w:t>
      </w:r>
    </w:p>
    <w:p>
      <w:pPr>
        <w:pStyle w:val="BodyText"/>
        <w:spacing w:before="48" w:line="217" w:lineRule="auto"/>
        <w:ind w:left="422"/>
      </w:pPr>
      <w:r>
        <w:rPr>
          <w:rFonts w:ascii="SimHei" w:eastAsia="SimHei" w:hAnsi="SimHei" w:cs="SimHei"/>
          <w:b/>
          <w:bCs/>
          <w:spacing w:val="-3"/>
        </w:rPr>
        <w:t>防误主机</w:t>
      </w:r>
      <w:r>
        <w:rPr>
          <w:rFonts w:ascii="SimHei" w:eastAsia="SimHei" w:hAnsi="SimHei" w:cs="SimHei"/>
          <w:spacing w:val="-3"/>
        </w:rPr>
        <w:t xml:space="preserve">  </w:t>
      </w:r>
      <w:r>
        <w:rPr>
          <w:b/>
          <w:bCs/>
          <w:spacing w:val="-3"/>
        </w:rPr>
        <w:t>preventing</w:t>
      </w:r>
      <w:r>
        <w:rPr>
          <w:spacing w:val="-3"/>
        </w:rPr>
        <w:t xml:space="preserve"> </w:t>
      </w:r>
      <w:r>
        <w:rPr>
          <w:b/>
          <w:bCs/>
          <w:spacing w:val="-3"/>
        </w:rPr>
        <w:t>mal-operation</w:t>
      </w:r>
      <w:r>
        <w:rPr>
          <w:spacing w:val="-3"/>
        </w:rPr>
        <w:t xml:space="preserve"> </w:t>
      </w:r>
      <w:r>
        <w:rPr>
          <w:b/>
          <w:bCs/>
          <w:spacing w:val="-3"/>
        </w:rPr>
        <w:t>host</w:t>
      </w:r>
    </w:p>
    <w:p>
      <w:pPr>
        <w:pStyle w:val="BodyText"/>
        <w:spacing w:before="52" w:line="220" w:lineRule="auto"/>
        <w:ind w:left="419"/>
      </w:pPr>
      <w:r>
        <w:rPr>
          <w:spacing w:val="-3"/>
        </w:rPr>
        <w:t>微机型防误系统的主控单元。</w:t>
      </w:r>
    </w:p>
    <w:p>
      <w:pPr>
        <w:pStyle w:val="BodyText"/>
        <w:spacing w:line="202" w:lineRule="auto"/>
        <w:ind w:left="419"/>
      </w:pPr>
      <w:r>
        <w:rPr>
          <w:spacing w:val="-19"/>
        </w:rPr>
        <w:t>注1:由计算机和防误软件组成。</w:t>
      </w:r>
    </w:p>
    <w:p>
      <w:pPr>
        <w:pStyle w:val="BodyText"/>
        <w:spacing w:before="2" w:line="205" w:lineRule="auto"/>
        <w:ind w:left="969" w:right="32" w:hanging="550"/>
      </w:pPr>
      <w:r>
        <w:rPr>
          <w:spacing w:val="-19"/>
          <w:w w:val="96"/>
        </w:rPr>
        <w:t>注2:可预先编入并储存防误规则，接收模拟终端的操作程序，将符合规则的程序向防误手持终端传输或</w:t>
      </w:r>
      <w:r>
        <w:rPr>
          <w:spacing w:val="-20"/>
          <w:w w:val="96"/>
        </w:rPr>
        <w:t>顺序控制</w:t>
      </w:r>
      <w:r>
        <w:t xml:space="preserve"> </w:t>
      </w:r>
      <w:r>
        <w:rPr>
          <w:spacing w:val="-20"/>
          <w:w w:val="95"/>
        </w:rPr>
        <w:t>遥控闭锁装置开锁，接收防误手持终端操作过程回传信息。</w:t>
      </w:r>
    </w:p>
    <w:p>
      <w:pPr>
        <w:spacing w:line="277"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b/>
          <w:bCs/>
          <w:spacing w:val="1"/>
          <w:sz w:val="21"/>
          <w:szCs w:val="21"/>
        </w:rPr>
        <w:t>4</w:t>
      </w:r>
      <w:r>
        <w:rPr>
          <w:rFonts w:ascii="SimHei" w:eastAsia="SimHei" w:hAnsi="SimHei" w:cs="SimHei"/>
          <w:spacing w:val="85"/>
          <w:sz w:val="21"/>
          <w:szCs w:val="21"/>
        </w:rPr>
        <w:t xml:space="preserve"> </w:t>
      </w:r>
      <w:r>
        <w:rPr>
          <w:rFonts w:ascii="SimHei" w:eastAsia="SimHei" w:hAnsi="SimHei" w:cs="SimHei"/>
          <w:b/>
          <w:bCs/>
          <w:spacing w:val="1"/>
          <w:sz w:val="21"/>
          <w:szCs w:val="21"/>
        </w:rPr>
        <w:t>系统构成</w:t>
      </w:r>
    </w:p>
    <w:p>
      <w:pPr>
        <w:spacing w:line="310" w:lineRule="auto"/>
        <w:rPr>
          <w:rFonts w:ascii="Arial"/>
          <w:sz w:val="21"/>
        </w:rPr>
      </w:pPr>
    </w:p>
    <w:p>
      <w:pPr>
        <w:spacing w:before="69" w:line="222" w:lineRule="auto"/>
        <w:ind w:left="3"/>
        <w:outlineLvl w:val="0"/>
        <w:rPr>
          <w:rFonts w:ascii="SimHei" w:eastAsia="SimHei" w:hAnsi="SimHei" w:cs="SimHei"/>
          <w:sz w:val="21"/>
          <w:szCs w:val="21"/>
        </w:rPr>
      </w:pPr>
      <w:r>
        <w:rPr>
          <w:rFonts w:ascii="SimHei" w:eastAsia="SimHei" w:hAnsi="SimHei" w:cs="SimHei"/>
          <w:b/>
          <w:bCs/>
          <w:spacing w:val="-1"/>
          <w:sz w:val="21"/>
          <w:szCs w:val="21"/>
        </w:rPr>
        <w:t>4.1</w:t>
      </w:r>
      <w:r>
        <w:rPr>
          <w:rFonts w:ascii="SimHei" w:eastAsia="SimHei" w:hAnsi="SimHei" w:cs="SimHei"/>
          <w:spacing w:val="86"/>
          <w:sz w:val="21"/>
          <w:szCs w:val="21"/>
        </w:rPr>
        <w:t xml:space="preserve"> </w:t>
      </w:r>
      <w:r>
        <w:rPr>
          <w:rFonts w:ascii="SimHei" w:eastAsia="SimHei" w:hAnsi="SimHei" w:cs="SimHei"/>
          <w:b/>
          <w:bCs/>
          <w:spacing w:val="-1"/>
          <w:sz w:val="21"/>
          <w:szCs w:val="21"/>
        </w:rPr>
        <w:t>整体要求</w:t>
      </w:r>
    </w:p>
    <w:p>
      <w:pPr>
        <w:pStyle w:val="BodyText"/>
        <w:spacing w:before="169" w:line="242" w:lineRule="auto"/>
        <w:ind w:right="64" w:firstLine="419"/>
        <w:sectPr>
          <w:headerReference w:type="default" r:id="rId9"/>
          <w:footerReference w:type="default" r:id="rId10"/>
          <w:pgSz w:w="11910" w:h="16840"/>
          <w:pgMar w:top="400" w:right="1421" w:bottom="1281" w:left="1110" w:header="0" w:footer="1152" w:gutter="0"/>
          <w:pgNumType w:start="3"/>
          <w:cols w:space="708"/>
        </w:sectPr>
      </w:pPr>
      <w:r>
        <w:rPr>
          <w:spacing w:val="2"/>
        </w:rPr>
        <w:t>供电作业安全控制系统宜采用分层式结构，由中央级、站级、就地级</w:t>
      </w:r>
      <w:r>
        <w:rPr>
          <w:spacing w:val="1"/>
        </w:rPr>
        <w:t>以及主干网组成。系统结构</w:t>
      </w:r>
      <w:r>
        <w:t xml:space="preserve"> </w:t>
      </w:r>
      <w:r>
        <w:rPr>
          <w:spacing w:val="-5"/>
        </w:rPr>
        <w:t>示意图见图1。</w:t>
      </w:r>
    </w:p>
    <w:p>
      <w:pPr>
        <w:pStyle w:val="BodyText"/>
        <w:spacing w:before="52" w:line="4150" w:lineRule="exact"/>
        <w:ind w:firstLine="779"/>
      </w:pPr>
      <w:r>
        <w:rPr>
          <w:position w:val="-83"/>
        </w:rPr>
        <w:pict>
          <v:group id="_x0000_i1026" style="width:403pt;height:207.55pt;mso-position-horizontal-relative:char;mso-position-vertical-relative:line" coordorigin="0,0" coordsize="8060,415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8060;height:4151;position:absolute" filled="f" stroked="f">
              <v:imagedata r:id="rId11" o:title=""/>
            </v:shape>
            <v:shape id="_x0000_s1028" type="#_x0000_t202" style="width:6565;height:3450;left:270;position:absolute;top:345" filled="f" stroked="f">
              <o:lock v:ext="edit" aspectratio="f"/>
              <v:textbox inset="0,0,0,0">
                <w:txbxContent>
                  <w:p>
                    <w:pPr>
                      <w:spacing w:before="20" w:line="220" w:lineRule="auto"/>
                      <w:ind w:left="5099"/>
                      <w:rPr>
                        <w:rFonts w:ascii="SimSun" w:eastAsia="SimSun" w:hAnsi="SimSun" w:cs="SimSun"/>
                        <w:sz w:val="13"/>
                        <w:szCs w:val="13"/>
                      </w:rPr>
                    </w:pPr>
                    <w:r>
                      <w:rPr>
                        <w:rFonts w:ascii="SimSun" w:eastAsia="SimSun" w:hAnsi="SimSun" w:cs="SimSun"/>
                        <w:spacing w:val="-8"/>
                        <w:sz w:val="13"/>
                        <w:szCs w:val="13"/>
                      </w:rPr>
                      <w:t>上位监控系统</w:t>
                    </w:r>
                  </w:p>
                  <w:p>
                    <w:pPr>
                      <w:spacing w:line="468" w:lineRule="auto"/>
                      <w:rPr>
                        <w:rFonts w:ascii="Arial"/>
                        <w:sz w:val="21"/>
                      </w:rPr>
                    </w:pPr>
                  </w:p>
                  <w:p>
                    <w:pPr>
                      <w:spacing w:before="43" w:line="219" w:lineRule="auto"/>
                      <w:ind w:left="20"/>
                      <w:rPr>
                        <w:rFonts w:ascii="SimSun" w:eastAsia="SimSun" w:hAnsi="SimSun" w:cs="SimSun"/>
                        <w:sz w:val="13"/>
                        <w:szCs w:val="13"/>
                      </w:rPr>
                    </w:pPr>
                    <w:r>
                      <w:rPr>
                        <w:rFonts w:ascii="SimSun" w:eastAsia="SimSun" w:hAnsi="SimSun" w:cs="SimSun"/>
                        <w:spacing w:val="-2"/>
                        <w:sz w:val="13"/>
                        <w:szCs w:val="13"/>
                      </w:rPr>
                      <w:t>主干网</w:t>
                    </w:r>
                  </w:p>
                  <w:p>
                    <w:pPr>
                      <w:spacing w:line="352" w:lineRule="auto"/>
                      <w:rPr>
                        <w:rFonts w:ascii="Arial"/>
                        <w:sz w:val="21"/>
                      </w:rPr>
                    </w:pPr>
                  </w:p>
                  <w:p>
                    <w:pPr>
                      <w:spacing w:before="42" w:line="219" w:lineRule="auto"/>
                      <w:ind w:right="11"/>
                      <w:jc w:val="right"/>
                      <w:rPr>
                        <w:rFonts w:ascii="SimSun" w:eastAsia="SimSun" w:hAnsi="SimSun" w:cs="SimSun"/>
                        <w:sz w:val="13"/>
                        <w:szCs w:val="13"/>
                      </w:rPr>
                    </w:pPr>
                    <w:r>
                      <w:rPr>
                        <w:rFonts w:ascii="SimSun" w:eastAsia="SimSun" w:hAnsi="SimSun" w:cs="SimSun"/>
                        <w:spacing w:val="-9"/>
                        <w:sz w:val="13"/>
                        <w:szCs w:val="13"/>
                      </w:rPr>
                      <w:t>接触网工区/车间控制单元</w:t>
                    </w:r>
                    <w:r>
                      <w:rPr>
                        <w:rFonts w:ascii="SimSun" w:eastAsia="SimSun" w:hAnsi="SimSun" w:cs="SimSun"/>
                        <w:spacing w:val="1"/>
                        <w:sz w:val="13"/>
                        <w:szCs w:val="13"/>
                      </w:rPr>
                      <w:t xml:space="preserve">                     </w:t>
                    </w:r>
                    <w:r>
                      <w:rPr>
                        <w:rFonts w:ascii="SimSun" w:eastAsia="SimSun" w:hAnsi="SimSun" w:cs="SimSun"/>
                        <w:spacing w:val="-9"/>
                        <w:sz w:val="13"/>
                        <w:szCs w:val="13"/>
                      </w:rPr>
                      <w:t>车辆段检修调度控制单元</w:t>
                    </w:r>
                  </w:p>
                  <w:p>
                    <w:pPr>
                      <w:spacing w:before="275" w:line="214" w:lineRule="auto"/>
                      <w:ind w:left="3439"/>
                      <w:rPr>
                        <w:rFonts w:ascii="SimSun" w:eastAsia="SimSun" w:hAnsi="SimSun" w:cs="SimSun"/>
                        <w:sz w:val="13"/>
                        <w:szCs w:val="13"/>
                      </w:rPr>
                    </w:pPr>
                    <w:r>
                      <w:rPr>
                        <w:rFonts w:ascii="SimSun" w:eastAsia="SimSun" w:hAnsi="SimSun" w:cs="SimSun"/>
                        <w:spacing w:val="-2"/>
                        <w:sz w:val="13"/>
                        <w:szCs w:val="13"/>
                      </w:rPr>
                      <w:t>通信</w:t>
                    </w:r>
                  </w:p>
                  <w:p>
                    <w:pPr>
                      <w:spacing w:line="220" w:lineRule="auto"/>
                      <w:ind w:left="3320"/>
                      <w:rPr>
                        <w:rFonts w:ascii="SimSun" w:eastAsia="SimSun" w:hAnsi="SimSun" w:cs="SimSun"/>
                        <w:sz w:val="13"/>
                        <w:szCs w:val="13"/>
                      </w:rPr>
                    </w:pPr>
                    <w:r>
                      <w:rPr>
                        <w:rFonts w:ascii="SimSun" w:eastAsia="SimSun" w:hAnsi="SimSun" w:cs="SimSun"/>
                        <w:spacing w:val="-2"/>
                        <w:sz w:val="13"/>
                        <w:szCs w:val="13"/>
                      </w:rPr>
                      <w:t>处理单元</w:t>
                    </w:r>
                  </w:p>
                  <w:p>
                    <w:pPr>
                      <w:spacing w:line="289" w:lineRule="auto"/>
                      <w:rPr>
                        <w:rFonts w:ascii="Arial"/>
                        <w:sz w:val="21"/>
                      </w:rPr>
                    </w:pPr>
                  </w:p>
                  <w:p>
                    <w:pPr>
                      <w:spacing w:before="43" w:line="219" w:lineRule="auto"/>
                      <w:ind w:left="20"/>
                      <w:rPr>
                        <w:rFonts w:ascii="SimSun" w:eastAsia="SimSun" w:hAnsi="SimSun" w:cs="SimSun"/>
                        <w:sz w:val="13"/>
                        <w:szCs w:val="13"/>
                      </w:rPr>
                    </w:pPr>
                    <w:r>
                      <w:rPr>
                        <w:rFonts w:ascii="SimSun" w:eastAsia="SimSun" w:hAnsi="SimSun" w:cs="SimSun"/>
                        <w:spacing w:val="-2"/>
                        <w:sz w:val="13"/>
                        <w:szCs w:val="13"/>
                      </w:rPr>
                      <w:t>主干网</w:t>
                    </w:r>
                  </w:p>
                  <w:p>
                    <w:pPr>
                      <w:spacing w:line="372" w:lineRule="auto"/>
                      <w:rPr>
                        <w:rFonts w:ascii="Arial"/>
                        <w:sz w:val="21"/>
                      </w:rPr>
                    </w:pPr>
                  </w:p>
                  <w:p>
                    <w:pPr>
                      <w:spacing w:before="42" w:line="220" w:lineRule="auto"/>
                      <w:ind w:left="2490"/>
                      <w:rPr>
                        <w:rFonts w:ascii="SimSun" w:eastAsia="SimSun" w:hAnsi="SimSun" w:cs="SimSun"/>
                        <w:sz w:val="13"/>
                        <w:szCs w:val="13"/>
                      </w:rPr>
                    </w:pPr>
                    <w:r>
                      <w:rPr>
                        <w:rFonts w:ascii="SimSun" w:eastAsia="SimSun" w:hAnsi="SimSun" w:cs="SimSun"/>
                        <w:spacing w:val="-6"/>
                        <w:sz w:val="13"/>
                        <w:szCs w:val="13"/>
                      </w:rPr>
                      <w:t>接触网控制单元</w:t>
                    </w:r>
                  </w:p>
                  <w:p>
                    <w:pPr>
                      <w:spacing w:before="265" w:line="220" w:lineRule="auto"/>
                      <w:ind w:left="3010"/>
                      <w:rPr>
                        <w:rFonts w:ascii="SimSun" w:eastAsia="SimSun" w:hAnsi="SimSun" w:cs="SimSun"/>
                        <w:sz w:val="13"/>
                        <w:szCs w:val="13"/>
                      </w:rPr>
                    </w:pPr>
                    <w:r>
                      <w:rPr>
                        <w:rFonts w:ascii="SimSun" w:eastAsia="SimSun" w:hAnsi="SimSun" w:cs="SimSun"/>
                        <w:spacing w:val="-9"/>
                        <w:sz w:val="13"/>
                        <w:szCs w:val="13"/>
                      </w:rPr>
                      <w:t>可视化验电接地装置</w:t>
                    </w:r>
                  </w:p>
                </w:txbxContent>
              </v:textbox>
            </v:shape>
            <v:shape id="_x0000_s1029" type="#_x0000_t202" style="width:1326;height:170;left:5579;position:absolute;top:3205" filled="f" stroked="f">
              <o:lock v:ext="edit" aspectratio="f"/>
              <v:textbox inset="0,0,0,0">
                <w:txbxContent>
                  <w:p>
                    <w:pPr>
                      <w:spacing w:before="20" w:line="219" w:lineRule="auto"/>
                      <w:ind w:left="20"/>
                      <w:rPr>
                        <w:rFonts w:ascii="SimSun" w:eastAsia="SimSun" w:hAnsi="SimSun" w:cs="SimSun"/>
                        <w:sz w:val="13"/>
                        <w:szCs w:val="13"/>
                      </w:rPr>
                    </w:pPr>
                    <w:r>
                      <w:rPr>
                        <w:rFonts w:ascii="SimSun" w:eastAsia="SimSun" w:hAnsi="SimSun" w:cs="SimSun"/>
                        <w:spacing w:val="-7"/>
                        <w:sz w:val="13"/>
                        <w:szCs w:val="13"/>
                      </w:rPr>
                      <w:t>检修库/运用库控制单元</w:t>
                    </w:r>
                  </w:p>
                </w:txbxContent>
              </v:textbox>
            </v:shape>
            <v:shape id="_x0000_s1030" type="#_x0000_t202" style="width:1316;height:170;left:270;position:absolute;top:1585" filled="f" stroked="f">
              <o:lock v:ext="edit" aspectratio="f"/>
              <v:textbox inset="0,0,0,0">
                <w:txbxContent>
                  <w:p>
                    <w:pPr>
                      <w:spacing w:before="20" w:line="219" w:lineRule="auto"/>
                      <w:ind w:left="20"/>
                      <w:rPr>
                        <w:rFonts w:ascii="SimSun" w:eastAsia="SimSun" w:hAnsi="SimSun" w:cs="SimSun"/>
                        <w:sz w:val="13"/>
                        <w:szCs w:val="13"/>
                      </w:rPr>
                    </w:pPr>
                    <w:r>
                      <w:rPr>
                        <w:rFonts w:ascii="SimSun" w:eastAsia="SimSun" w:hAnsi="SimSun" w:cs="SimSun"/>
                        <w:spacing w:val="-8"/>
                        <w:sz w:val="13"/>
                        <w:szCs w:val="13"/>
                      </w:rPr>
                      <w:t>变电工区/车间控制单元</w:t>
                    </w:r>
                  </w:p>
                </w:txbxContent>
              </v:textbox>
            </v:shape>
            <v:shape id="_x0000_s1031" type="#_x0000_t202" style="width:555;height:310;left:6320;position:absolute;top:1995" filled="f" stroked="f">
              <o:lock v:ext="edit" aspectratio="f"/>
              <v:textbox inset="0,0,0,0">
                <w:txbxContent>
                  <w:p>
                    <w:pPr>
                      <w:spacing w:before="20" w:line="198" w:lineRule="auto"/>
                      <w:ind w:left="139"/>
                      <w:rPr>
                        <w:rFonts w:ascii="SimSun" w:eastAsia="SimSun" w:hAnsi="SimSun" w:cs="SimSun"/>
                        <w:sz w:val="13"/>
                        <w:szCs w:val="13"/>
                      </w:rPr>
                    </w:pPr>
                    <w:r>
                      <w:rPr>
                        <w:rFonts w:ascii="SimSun" w:eastAsia="SimSun" w:hAnsi="SimSun" w:cs="SimSun"/>
                        <w:spacing w:val="-4"/>
                        <w:sz w:val="13"/>
                        <w:szCs w:val="13"/>
                      </w:rPr>
                      <w:t>防误</w:t>
                    </w:r>
                  </w:p>
                  <w:p>
                    <w:pPr>
                      <w:spacing w:line="219" w:lineRule="auto"/>
                      <w:ind w:left="20"/>
                      <w:rPr>
                        <w:rFonts w:ascii="SimSun" w:eastAsia="SimSun" w:hAnsi="SimSun" w:cs="SimSun"/>
                        <w:sz w:val="13"/>
                        <w:szCs w:val="13"/>
                      </w:rPr>
                    </w:pPr>
                    <w:r>
                      <w:rPr>
                        <w:rFonts w:ascii="SimSun" w:eastAsia="SimSun" w:hAnsi="SimSun" w:cs="SimSun"/>
                        <w:spacing w:val="-1"/>
                        <w:sz w:val="13"/>
                        <w:szCs w:val="13"/>
                      </w:rPr>
                      <w:t>手持终端</w:t>
                    </w:r>
                  </w:p>
                </w:txbxContent>
              </v:textbox>
            </v:shape>
            <v:shape id="_x0000_s1032" type="#_x0000_t202" style="width:552;height:300;left:4340;position:absolute;top:2025" filled="f" stroked="f">
              <o:lock v:ext="edit" aspectratio="f"/>
              <v:textbox inset="0,0,0,0">
                <w:txbxContent>
                  <w:p>
                    <w:pPr>
                      <w:spacing w:before="19" w:line="185" w:lineRule="auto"/>
                      <w:ind w:left="139"/>
                      <w:rPr>
                        <w:rFonts w:ascii="SimSun" w:eastAsia="SimSun" w:hAnsi="SimSun" w:cs="SimSun"/>
                        <w:sz w:val="13"/>
                        <w:szCs w:val="13"/>
                      </w:rPr>
                    </w:pPr>
                    <w:r>
                      <w:rPr>
                        <w:rFonts w:ascii="SimSun" w:eastAsia="SimSun" w:hAnsi="SimSun" w:cs="SimSun"/>
                        <w:spacing w:val="-2"/>
                        <w:sz w:val="13"/>
                        <w:szCs w:val="13"/>
                      </w:rPr>
                      <w:t>视频</w:t>
                    </w:r>
                  </w:p>
                  <w:p>
                    <w:pPr>
                      <w:spacing w:line="220" w:lineRule="auto"/>
                      <w:ind w:left="20"/>
                      <w:rPr>
                        <w:rFonts w:ascii="SimSun" w:eastAsia="SimSun" w:hAnsi="SimSun" w:cs="SimSun"/>
                        <w:sz w:val="13"/>
                        <w:szCs w:val="13"/>
                      </w:rPr>
                    </w:pPr>
                    <w:r>
                      <w:rPr>
                        <w:rFonts w:ascii="SimSun" w:eastAsia="SimSun" w:hAnsi="SimSun" w:cs="SimSun"/>
                        <w:spacing w:val="-2"/>
                        <w:sz w:val="13"/>
                        <w:szCs w:val="13"/>
                      </w:rPr>
                      <w:t>处理单元</w:t>
                    </w:r>
                  </w:p>
                </w:txbxContent>
              </v:textbox>
            </v:shape>
            <v:shape id="_x0000_s1033" type="#_x0000_t202" style="width:515;height:320;left:7100;position:absolute;top:2005" filled="f" stroked="f">
              <o:lock v:ext="edit" aspectratio="f"/>
              <v:textbox inset="0,0,0,0">
                <w:txbxContent>
                  <w:p>
                    <w:pPr>
                      <w:spacing w:before="20" w:line="216" w:lineRule="auto"/>
                      <w:ind w:left="20" w:right="20" w:firstLine="109"/>
                      <w:rPr>
                        <w:rFonts w:ascii="SimSun" w:eastAsia="SimSun" w:hAnsi="SimSun" w:cs="SimSun"/>
                        <w:sz w:val="13"/>
                        <w:szCs w:val="13"/>
                      </w:rPr>
                    </w:pPr>
                    <w:r>
                      <w:rPr>
                        <w:rFonts w:ascii="SimSun" w:eastAsia="SimSun" w:hAnsi="SimSun" w:cs="SimSun"/>
                        <w:spacing w:val="-3"/>
                        <w:sz w:val="13"/>
                        <w:szCs w:val="13"/>
                      </w:rPr>
                      <w:t>视频</w:t>
                    </w:r>
                    <w:r>
                      <w:rPr>
                        <w:rFonts w:ascii="SimSun" w:eastAsia="SimSun" w:hAnsi="SimSun" w:cs="SimSun"/>
                        <w:sz w:val="13"/>
                        <w:szCs w:val="13"/>
                      </w:rPr>
                      <w:t xml:space="preserve">  </w:t>
                    </w:r>
                    <w:r>
                      <w:rPr>
                        <w:rFonts w:ascii="SimSun" w:eastAsia="SimSun" w:hAnsi="SimSun" w:cs="SimSun"/>
                        <w:spacing w:val="-9"/>
                        <w:w w:val="98"/>
                        <w:sz w:val="13"/>
                        <w:szCs w:val="13"/>
                      </w:rPr>
                      <w:t>处理单元</w:t>
                    </w:r>
                  </w:p>
                </w:txbxContent>
              </v:textbox>
            </v:shape>
            <v:shape id="_x0000_s1034" type="#_x0000_t202" style="width:527;height:308;left:2810;position:absolute;top:1996" filled="f" stroked="f">
              <o:lock v:ext="edit" aspectratio="f"/>
              <v:textbox inset="0,0,0,0">
                <w:txbxContent>
                  <w:p>
                    <w:pPr>
                      <w:spacing w:before="20" w:line="208" w:lineRule="auto"/>
                      <w:ind w:left="20" w:right="20" w:firstLine="99"/>
                      <w:rPr>
                        <w:rFonts w:ascii="SimSun" w:eastAsia="SimSun" w:hAnsi="SimSun" w:cs="SimSun"/>
                        <w:sz w:val="13"/>
                        <w:szCs w:val="13"/>
                      </w:rPr>
                    </w:pPr>
                    <w:r>
                      <w:rPr>
                        <w:rFonts w:ascii="SimSun" w:eastAsia="SimSun" w:hAnsi="SimSun" w:cs="SimSun"/>
                        <w:spacing w:val="9"/>
                        <w:sz w:val="13"/>
                        <w:szCs w:val="13"/>
                      </w:rPr>
                      <w:t>站级</w:t>
                    </w:r>
                    <w:r>
                      <w:rPr>
                        <w:rFonts w:ascii="SimSun" w:eastAsia="SimSun" w:hAnsi="SimSun" w:cs="SimSun"/>
                        <w:sz w:val="13"/>
                        <w:szCs w:val="13"/>
                      </w:rPr>
                      <w:t xml:space="preserve">  </w:t>
                    </w:r>
                    <w:r>
                      <w:rPr>
                        <w:rFonts w:ascii="SimSun" w:eastAsia="SimSun" w:hAnsi="SimSun" w:cs="SimSun"/>
                        <w:spacing w:val="-9"/>
                        <w:sz w:val="13"/>
                        <w:szCs w:val="13"/>
                      </w:rPr>
                      <w:t>操作终端</w:t>
                    </w:r>
                  </w:p>
                </w:txbxContent>
              </v:textbox>
            </v:shape>
            <v:shape id="_x0000_s1035" type="#_x0000_t202" style="width:517;height:310;left:1470;position:absolute;top:1995" filled="f" stroked="f">
              <o:lock v:ext="edit" aspectratio="f"/>
              <v:textbox inset="0,0,0,0">
                <w:txbxContent>
                  <w:p>
                    <w:pPr>
                      <w:spacing w:before="20" w:line="198" w:lineRule="auto"/>
                      <w:ind w:left="119"/>
                      <w:rPr>
                        <w:rFonts w:ascii="SimSun" w:eastAsia="SimSun" w:hAnsi="SimSun" w:cs="SimSun"/>
                        <w:sz w:val="13"/>
                        <w:szCs w:val="13"/>
                      </w:rPr>
                    </w:pPr>
                    <w:r>
                      <w:rPr>
                        <w:rFonts w:ascii="SimSun" w:eastAsia="SimSun" w:hAnsi="SimSun" w:cs="SimSun"/>
                        <w:spacing w:val="-4"/>
                        <w:sz w:val="13"/>
                        <w:szCs w:val="13"/>
                      </w:rPr>
                      <w:t>防误</w:t>
                    </w:r>
                  </w:p>
                  <w:p>
                    <w:pPr>
                      <w:spacing w:line="219" w:lineRule="auto"/>
                      <w:ind w:left="20"/>
                      <w:rPr>
                        <w:rFonts w:ascii="SimSun" w:eastAsia="SimSun" w:hAnsi="SimSun" w:cs="SimSun"/>
                        <w:sz w:val="13"/>
                        <w:szCs w:val="13"/>
                      </w:rPr>
                    </w:pPr>
                    <w:r>
                      <w:rPr>
                        <w:rFonts w:ascii="SimSun" w:eastAsia="SimSun" w:hAnsi="SimSun" w:cs="SimSun"/>
                        <w:spacing w:val="-9"/>
                        <w:sz w:val="13"/>
                        <w:szCs w:val="13"/>
                      </w:rPr>
                      <w:t>手持终端</w:t>
                    </w:r>
                  </w:p>
                </w:txbxContent>
              </v:textbox>
            </v:shape>
            <v:shape id="_x0000_s1036" type="#_x0000_t202" style="width:905;height:170;left:270;position:absolute;top:3205" filled="f" stroked="f">
              <o:lock v:ext="edit" aspectratio="f"/>
              <v:textbox inset="0,0,0,0">
                <w:txbxContent>
                  <w:p>
                    <w:pPr>
                      <w:spacing w:before="20" w:line="220" w:lineRule="auto"/>
                      <w:ind w:left="20"/>
                      <w:rPr>
                        <w:rFonts w:ascii="SimSun" w:eastAsia="SimSun" w:hAnsi="SimSun" w:cs="SimSun"/>
                        <w:sz w:val="13"/>
                        <w:szCs w:val="13"/>
                      </w:rPr>
                    </w:pPr>
                    <w:r>
                      <w:rPr>
                        <w:rFonts w:ascii="SimSun" w:eastAsia="SimSun" w:hAnsi="SimSun" w:cs="SimSun"/>
                        <w:spacing w:val="-6"/>
                        <w:sz w:val="13"/>
                        <w:szCs w:val="13"/>
                      </w:rPr>
                      <w:t>变电所控制单元</w:t>
                    </w:r>
                  </w:p>
                </w:txbxContent>
              </v:textbox>
            </v:shape>
            <v:shape id="_x0000_s1037" type="#_x0000_t202" style="width:425;height:312;left:5619;position:absolute;top:1995" filled="f" stroked="f">
              <o:lock v:ext="edit" aspectratio="f"/>
              <v:textbox inset="0,0,0,0">
                <w:txbxContent>
                  <w:p>
                    <w:pPr>
                      <w:spacing w:before="19" w:line="210" w:lineRule="auto"/>
                      <w:ind w:left="20" w:right="20" w:firstLine="50"/>
                      <w:rPr>
                        <w:rFonts w:ascii="SimHei" w:eastAsia="SimHei" w:hAnsi="SimHei" w:cs="SimHei"/>
                        <w:sz w:val="13"/>
                        <w:szCs w:val="13"/>
                      </w:rPr>
                    </w:pPr>
                    <w:r>
                      <w:rPr>
                        <w:rFonts w:ascii="SimSun" w:eastAsia="SimSun" w:hAnsi="SimSun" w:cs="SimSun"/>
                        <w:spacing w:val="-7"/>
                        <w:sz w:val="13"/>
                        <w:szCs w:val="13"/>
                      </w:rPr>
                      <w:t>防误</w:t>
                    </w:r>
                    <w:r>
                      <w:rPr>
                        <w:rFonts w:ascii="SimSun" w:eastAsia="SimSun" w:hAnsi="SimSun" w:cs="SimSun"/>
                        <w:sz w:val="13"/>
                        <w:szCs w:val="13"/>
                      </w:rPr>
                      <w:t xml:space="preserve">  </w:t>
                    </w:r>
                    <w:r>
                      <w:rPr>
                        <w:rFonts w:ascii="SimHei" w:eastAsia="SimHei" w:hAnsi="SimHei" w:cs="SimHei"/>
                        <w:spacing w:val="-2"/>
                        <w:sz w:val="13"/>
                        <w:szCs w:val="13"/>
                      </w:rPr>
                      <w:t>工作站</w:t>
                    </w:r>
                  </w:p>
                </w:txbxContent>
              </v:textbox>
            </v:shape>
            <v:shape id="_x0000_s1038" type="#_x0000_t202" style="width:424;height:310;left:550;position:absolute;top:1995" filled="f" stroked="f">
              <o:lock v:ext="edit" aspectratio="f"/>
              <v:textbox inset="0,0,0,0">
                <w:txbxContent>
                  <w:p>
                    <w:pPr>
                      <w:spacing w:before="19" w:line="210" w:lineRule="auto"/>
                      <w:ind w:left="20" w:right="20" w:firstLine="70"/>
                      <w:rPr>
                        <w:rFonts w:ascii="SimSun" w:eastAsia="SimSun" w:hAnsi="SimSun" w:cs="SimSun"/>
                        <w:sz w:val="13"/>
                        <w:szCs w:val="13"/>
                      </w:rPr>
                    </w:pPr>
                    <w:r>
                      <w:rPr>
                        <w:rFonts w:ascii="SimSun" w:eastAsia="SimSun" w:hAnsi="SimSun" w:cs="SimSun"/>
                        <w:spacing w:val="-7"/>
                        <w:sz w:val="13"/>
                        <w:szCs w:val="13"/>
                      </w:rPr>
                      <w:t>防误</w:t>
                    </w:r>
                    <w:r>
                      <w:rPr>
                        <w:rFonts w:ascii="SimSun" w:eastAsia="SimSun" w:hAnsi="SimSun" w:cs="SimSun"/>
                        <w:sz w:val="13"/>
                        <w:szCs w:val="13"/>
                      </w:rPr>
                      <w:t xml:space="preserve">  </w:t>
                    </w:r>
                    <w:r>
                      <w:rPr>
                        <w:rFonts w:ascii="SimSun" w:eastAsia="SimSun" w:hAnsi="SimSun" w:cs="SimSun"/>
                        <w:spacing w:val="-3"/>
                        <w:sz w:val="13"/>
                        <w:szCs w:val="13"/>
                      </w:rPr>
                      <w:t>工作站</w:t>
                    </w:r>
                  </w:p>
                </w:txbxContent>
              </v:textbox>
            </v:shape>
            <v:shape id="_x0000_s1039" type="#_x0000_t202" style="width:735;height:170;left:2099;position:absolute;top:335" filled="f" stroked="f">
              <o:lock v:ext="edit" aspectratio="f"/>
              <v:textbox inset="0,0,0,0">
                <w:txbxContent>
                  <w:p>
                    <w:pPr>
                      <w:spacing w:before="20" w:line="220" w:lineRule="auto"/>
                      <w:ind w:left="20"/>
                      <w:rPr>
                        <w:rFonts w:ascii="SimSun" w:eastAsia="SimSun" w:hAnsi="SimSun" w:cs="SimSun"/>
                        <w:sz w:val="13"/>
                        <w:szCs w:val="13"/>
                      </w:rPr>
                    </w:pPr>
                    <w:r>
                      <w:rPr>
                        <w:rFonts w:ascii="SimSun" w:eastAsia="SimSun" w:hAnsi="SimSun" w:cs="SimSun"/>
                        <w:spacing w:val="-12"/>
                        <w:sz w:val="13"/>
                        <w:szCs w:val="13"/>
                      </w:rPr>
                      <w:t>中央控制单元</w:t>
                    </w:r>
                  </w:p>
                </w:txbxContent>
              </v:textbox>
            </v:shape>
            <v:shape id="_x0000_s1040" type="#_x0000_t202" style="width:295;height:320;left:1779;position:absolute;top:3565" filled="f" stroked="f">
              <o:lock v:ext="edit" aspectratio="f"/>
              <v:textbox inset="0,0,0,0">
                <w:txbxContent>
                  <w:p>
                    <w:pPr>
                      <w:spacing w:before="19" w:line="218" w:lineRule="auto"/>
                      <w:ind w:left="20" w:right="20"/>
                      <w:rPr>
                        <w:rFonts w:ascii="SimSun" w:eastAsia="SimSun" w:hAnsi="SimSun" w:cs="SimSun"/>
                        <w:sz w:val="13"/>
                        <w:szCs w:val="13"/>
                      </w:rPr>
                    </w:pPr>
                    <w:r>
                      <w:rPr>
                        <w:rFonts w:ascii="SimSun" w:eastAsia="SimSun" w:hAnsi="SimSun" w:cs="SimSun"/>
                        <w:spacing w:val="-3"/>
                        <w:sz w:val="13"/>
                        <w:szCs w:val="13"/>
                      </w:rPr>
                      <w:t>摄像</w:t>
                    </w:r>
                    <w:r>
                      <w:rPr>
                        <w:rFonts w:ascii="SimSun" w:eastAsia="SimSun" w:hAnsi="SimSun" w:cs="SimSun"/>
                        <w:sz w:val="13"/>
                        <w:szCs w:val="13"/>
                      </w:rPr>
                      <w:t xml:space="preserve"> </w:t>
                    </w:r>
                    <w:r>
                      <w:rPr>
                        <w:rFonts w:ascii="SimSun" w:eastAsia="SimSun" w:hAnsi="SimSun" w:cs="SimSun"/>
                        <w:spacing w:val="-4"/>
                        <w:sz w:val="13"/>
                        <w:szCs w:val="13"/>
                      </w:rPr>
                      <w:t>设备</w:t>
                    </w:r>
                  </w:p>
                </w:txbxContent>
              </v:textbox>
            </v:shape>
            <v:shape id="_x0000_s1041" type="#_x0000_t202" style="width:305;height:298;left:1140;position:absolute;top:3576" filled="f" stroked="f">
              <o:lock v:ext="edit" aspectratio="f"/>
              <v:textbox inset="0,0,0,0">
                <w:txbxContent>
                  <w:p>
                    <w:pPr>
                      <w:spacing w:before="20" w:line="201" w:lineRule="auto"/>
                      <w:ind w:left="20" w:right="20" w:firstLine="10"/>
                      <w:rPr>
                        <w:rFonts w:ascii="SimSun" w:eastAsia="SimSun" w:hAnsi="SimSun" w:cs="SimSun"/>
                        <w:sz w:val="13"/>
                        <w:szCs w:val="13"/>
                      </w:rPr>
                    </w:pPr>
                    <w:r>
                      <w:rPr>
                        <w:rFonts w:ascii="SimSun" w:eastAsia="SimSun" w:hAnsi="SimSun" w:cs="SimSun"/>
                        <w:spacing w:val="-3"/>
                        <w:sz w:val="13"/>
                        <w:szCs w:val="13"/>
                      </w:rPr>
                      <w:t>联锁</w:t>
                    </w:r>
                    <w:r>
                      <w:rPr>
                        <w:rFonts w:ascii="SimSun" w:eastAsia="SimSun" w:hAnsi="SimSun" w:cs="SimSun"/>
                        <w:sz w:val="13"/>
                        <w:szCs w:val="13"/>
                      </w:rPr>
                      <w:t xml:space="preserve"> </w:t>
                    </w:r>
                    <w:r>
                      <w:rPr>
                        <w:rFonts w:ascii="SimSun" w:eastAsia="SimSun" w:hAnsi="SimSun" w:cs="SimSun"/>
                        <w:spacing w:val="-2"/>
                        <w:sz w:val="13"/>
                        <w:szCs w:val="13"/>
                      </w:rPr>
                      <w:t>元件</w:t>
                    </w:r>
                  </w:p>
                </w:txbxContent>
              </v:textbox>
            </v:shape>
            <v:shape id="_x0000_s1042" type="#_x0000_t202" style="width:295;height:308;left:5770;position:absolute;top:3556" filled="f" stroked="f">
              <o:lock v:ext="edit" aspectratio="f"/>
              <v:textbox inset="0,0,0,0">
                <w:txbxContent>
                  <w:p>
                    <w:pPr>
                      <w:spacing w:before="20" w:line="208" w:lineRule="auto"/>
                      <w:ind w:left="20" w:right="20"/>
                      <w:rPr>
                        <w:rFonts w:ascii="SimSun" w:eastAsia="SimSun" w:hAnsi="SimSun" w:cs="SimSun"/>
                        <w:sz w:val="13"/>
                        <w:szCs w:val="13"/>
                      </w:rPr>
                    </w:pPr>
                    <w:r>
                      <w:rPr>
                        <w:rFonts w:ascii="SimSun" w:eastAsia="SimSun" w:hAnsi="SimSun" w:cs="SimSun"/>
                        <w:spacing w:val="-3"/>
                        <w:sz w:val="13"/>
                        <w:szCs w:val="13"/>
                      </w:rPr>
                      <w:t>联锁</w:t>
                    </w:r>
                    <w:r>
                      <w:rPr>
                        <w:rFonts w:ascii="SimSun" w:eastAsia="SimSun" w:hAnsi="SimSun" w:cs="SimSun"/>
                        <w:sz w:val="13"/>
                        <w:szCs w:val="13"/>
                      </w:rPr>
                      <w:t xml:space="preserve"> </w:t>
                    </w:r>
                    <w:r>
                      <w:rPr>
                        <w:rFonts w:ascii="SimSun" w:eastAsia="SimSun" w:hAnsi="SimSun" w:cs="SimSun"/>
                        <w:spacing w:val="-4"/>
                        <w:sz w:val="13"/>
                        <w:szCs w:val="13"/>
                      </w:rPr>
                      <w:t>元件</w:t>
                    </w:r>
                  </w:p>
                </w:txbxContent>
              </v:textbox>
            </v:shape>
            <v:shape id="_x0000_s1043" type="#_x0000_t202" style="width:297;height:293;left:7300;position:absolute;top:3592" filled="f" stroked="f">
              <o:lock v:ext="edit" aspectratio="f"/>
              <v:textbox inset="0,0,0,0">
                <w:txbxContent>
                  <w:p>
                    <w:pPr>
                      <w:spacing w:before="20" w:line="198" w:lineRule="auto"/>
                      <w:ind w:left="20" w:right="20"/>
                      <w:rPr>
                        <w:rFonts w:ascii="SimSun" w:eastAsia="SimSun" w:hAnsi="SimSun" w:cs="SimSun"/>
                        <w:sz w:val="13"/>
                        <w:szCs w:val="13"/>
                      </w:rPr>
                    </w:pPr>
                    <w:r>
                      <w:rPr>
                        <w:rFonts w:ascii="LiSu" w:eastAsia="LiSu" w:hAnsi="LiSu" w:cs="LiSu"/>
                        <w:spacing w:val="-2"/>
                        <w:sz w:val="13"/>
                        <w:szCs w:val="13"/>
                      </w:rPr>
                      <w:t>摄像</w:t>
                    </w:r>
                    <w:r>
                      <w:rPr>
                        <w:rFonts w:ascii="LiSu" w:eastAsia="LiSu" w:hAnsi="LiSu" w:cs="LiSu"/>
                        <w:sz w:val="13"/>
                        <w:szCs w:val="13"/>
                      </w:rPr>
                      <w:t xml:space="preserve"> </w:t>
                    </w:r>
                    <w:r>
                      <w:rPr>
                        <w:rFonts w:ascii="SimSun" w:eastAsia="SimSun" w:hAnsi="SimSun" w:cs="SimSun"/>
                        <w:spacing w:val="-2"/>
                        <w:sz w:val="13"/>
                        <w:szCs w:val="13"/>
                      </w:rPr>
                      <w:t>设备</w:t>
                    </w:r>
                  </w:p>
                </w:txbxContent>
              </v:textbox>
            </v:shape>
            <v:shape id="_x0000_s1044" type="#_x0000_t202" style="width:287;height:275;left:499;position:absolute;top:3605" filled="f" stroked="f">
              <o:lock v:ext="edit" aspectratio="f"/>
              <v:textbox inset="0,0,0,0">
                <w:txbxContent>
                  <w:p>
                    <w:pPr>
                      <w:spacing w:before="19" w:line="215" w:lineRule="auto"/>
                      <w:ind w:left="30" w:right="20" w:hanging="10"/>
                      <w:rPr>
                        <w:rFonts w:ascii="SimHei" w:eastAsia="SimHei" w:hAnsi="SimHei" w:cs="SimHei"/>
                        <w:sz w:val="9"/>
                        <w:szCs w:val="9"/>
                      </w:rPr>
                    </w:pPr>
                    <w:r>
                      <w:rPr>
                        <w:rFonts w:ascii="SimSun" w:eastAsia="SimSun" w:hAnsi="SimSun" w:cs="SimSun"/>
                        <w:spacing w:val="-7"/>
                        <w:sz w:val="13"/>
                        <w:szCs w:val="13"/>
                      </w:rPr>
                      <w:t>防误</w:t>
                    </w:r>
                    <w:r>
                      <w:rPr>
                        <w:rFonts w:ascii="SimSun" w:eastAsia="SimSun" w:hAnsi="SimSun" w:cs="SimSun"/>
                        <w:sz w:val="13"/>
                        <w:szCs w:val="13"/>
                      </w:rPr>
                      <w:t xml:space="preserve"> </w:t>
                    </w:r>
                    <w:r>
                      <w:rPr>
                        <w:rFonts w:ascii="SimHei" w:eastAsia="SimHei" w:hAnsi="SimHei" w:cs="SimHei"/>
                        <w:sz w:val="9"/>
                        <w:szCs w:val="9"/>
                      </w:rPr>
                      <w:t>主</w:t>
                    </w:r>
                  </w:p>
                </w:txbxContent>
              </v:textbox>
            </v:shape>
            <v:shape id="_x0000_s1045" type="#_x0000_t202" style="width:180;height:301;left:6540;position:absolute;top:3565" filled="f" stroked="f">
              <o:lock v:ext="edit" aspectratio="f"/>
              <v:textbox inset="0,0,0,0">
                <w:txbxContent>
                  <w:p>
                    <w:pPr>
                      <w:spacing w:before="20" w:line="218" w:lineRule="auto"/>
                      <w:ind w:left="20" w:right="20"/>
                      <w:rPr>
                        <w:rFonts w:ascii="SimSun" w:eastAsia="SimSun" w:hAnsi="SimSun" w:cs="SimSun"/>
                        <w:sz w:val="12"/>
                        <w:szCs w:val="12"/>
                      </w:rPr>
                    </w:pPr>
                    <w:r>
                      <w:rPr>
                        <w:rFonts w:ascii="SimSun" w:eastAsia="SimSun" w:hAnsi="SimSun" w:cs="SimSun"/>
                        <w:spacing w:val="-21"/>
                        <w:sz w:val="12"/>
                        <w:szCs w:val="12"/>
                      </w:rPr>
                      <w:t>警:</w:t>
                    </w:r>
                    <w:r>
                      <w:rPr>
                        <w:rFonts w:ascii="SimSun" w:eastAsia="SimSun" w:hAnsi="SimSun" w:cs="SimSun"/>
                        <w:sz w:val="12"/>
                        <w:szCs w:val="12"/>
                      </w:rPr>
                      <w:t xml:space="preserve"> </w:t>
                    </w:r>
                    <w:r>
                      <w:rPr>
                        <w:rFonts w:ascii="SimSun" w:eastAsia="SimSun" w:hAnsi="SimSun" w:cs="SimSun"/>
                        <w:spacing w:val="-21"/>
                        <w:sz w:val="12"/>
                        <w:szCs w:val="12"/>
                      </w:rPr>
                      <w:t>设:</w:t>
                    </w:r>
                  </w:p>
                </w:txbxContent>
              </v:textbox>
            </v:shape>
            <v:shape id="_x0000_s1046" type="#_x0000_t202" style="width:121;height:308;left:6674;position:absolute;top:3563" filled="f" stroked="f">
              <o:lock v:ext="edit" aspectratio="f"/>
              <v:textbox style="layout-flow:vertical-ideographic" inset="0,0,0,0">
                <w:txbxContent>
                  <w:p>
                    <w:pPr>
                      <w:spacing w:before="20" w:line="217" w:lineRule="auto"/>
                      <w:ind w:left="20"/>
                      <w:rPr>
                        <w:rFonts w:ascii="SimSun" w:eastAsia="SimSun" w:hAnsi="SimSun" w:cs="SimSun"/>
                        <w:sz w:val="8"/>
                        <w:szCs w:val="8"/>
                      </w:rPr>
                    </w:pPr>
                    <w:r>
                      <w:rPr>
                        <w:rFonts w:ascii="SimSun" w:eastAsia="SimSun" w:hAnsi="SimSun" w:cs="SimSun"/>
                        <w:sz w:val="8"/>
                        <w:szCs w:val="8"/>
                      </w:rPr>
                      <w:t>示</w:t>
                    </w:r>
                    <w:r>
                      <w:rPr>
                        <w:rFonts w:ascii="SimSun" w:eastAsia="SimSun" w:hAnsi="SimSun" w:cs="SimSun"/>
                        <w:spacing w:val="14"/>
                        <w:sz w:val="8"/>
                        <w:szCs w:val="8"/>
                      </w:rPr>
                      <w:t xml:space="preserve">  </w:t>
                    </w:r>
                    <w:r>
                      <w:rPr>
                        <w:rFonts w:ascii="SimSun" w:eastAsia="SimSun" w:hAnsi="SimSun" w:cs="SimSun"/>
                        <w:sz w:val="8"/>
                        <w:szCs w:val="8"/>
                      </w:rPr>
                      <w:t>备</w:t>
                    </w:r>
                  </w:p>
                </w:txbxContent>
              </v:textbox>
            </v:shape>
            <w10:wrap type="none"/>
          </v:group>
        </w:pict>
      </w:r>
    </w:p>
    <w:p>
      <w:pPr>
        <w:spacing w:line="253" w:lineRule="auto"/>
        <w:rPr>
          <w:rFonts w:ascii="Arial"/>
          <w:sz w:val="21"/>
        </w:rPr>
      </w:pPr>
    </w:p>
    <w:p>
      <w:pPr>
        <w:spacing w:before="69" w:line="221" w:lineRule="auto"/>
        <w:ind w:left="2932"/>
        <w:rPr>
          <w:rFonts w:ascii="SimHei" w:eastAsia="SimHei" w:hAnsi="SimHei" w:cs="SimHei"/>
          <w:sz w:val="21"/>
          <w:szCs w:val="21"/>
        </w:rPr>
      </w:pPr>
      <w:r>
        <w:rPr>
          <w:rFonts w:ascii="SimHei" w:eastAsia="SimHei" w:hAnsi="SimHei" w:cs="SimHei"/>
          <w:b/>
          <w:bCs/>
          <w:spacing w:val="-4"/>
          <w:sz w:val="21"/>
          <w:szCs w:val="21"/>
        </w:rPr>
        <w:t>图</w:t>
      </w:r>
      <w:r>
        <w:rPr>
          <w:rFonts w:ascii="SimHei" w:eastAsia="SimHei" w:hAnsi="SimHei" w:cs="SimHei"/>
          <w:b/>
          <w:bCs/>
          <w:color w:val="C86400"/>
          <w:spacing w:val="-4"/>
          <w:sz w:val="21"/>
          <w:szCs w:val="21"/>
        </w:rPr>
        <w:t>1</w:t>
      </w:r>
      <w:r>
        <w:rPr>
          <w:rFonts w:ascii="SimHei" w:eastAsia="SimHei" w:hAnsi="SimHei" w:cs="SimHei"/>
          <w:color w:val="C86400"/>
          <w:spacing w:val="-4"/>
          <w:sz w:val="21"/>
          <w:szCs w:val="21"/>
        </w:rPr>
        <w:t xml:space="preserve">   </w:t>
      </w:r>
      <w:r>
        <w:rPr>
          <w:rFonts w:ascii="SimHei" w:eastAsia="SimHei" w:hAnsi="SimHei" w:cs="SimHei"/>
          <w:b/>
          <w:bCs/>
          <w:spacing w:val="-4"/>
          <w:sz w:val="21"/>
          <w:szCs w:val="21"/>
        </w:rPr>
        <w:t>供电作业安控制系统结构示意图</w:t>
      </w:r>
    </w:p>
    <w:p>
      <w:pPr>
        <w:spacing w:line="221" w:lineRule="auto"/>
        <w:rPr>
          <w:rFonts w:ascii="SimHei" w:eastAsia="SimHei" w:hAnsi="SimHei" w:cs="SimHei"/>
          <w:sz w:val="21"/>
          <w:szCs w:val="21"/>
        </w:rPr>
        <w:sectPr>
          <w:headerReference w:type="default" r:id="rId12"/>
          <w:footerReference w:type="default" r:id="rId13"/>
          <w:type w:val="nextPage"/>
          <w:pgSz w:w="11910" w:h="16840"/>
          <w:pgMar w:top="400" w:right="1421" w:bottom="1281" w:left="1110" w:header="0" w:footer="1152" w:gutter="0"/>
          <w:pgNumType w:start="4"/>
          <w:cols w:space="708"/>
          <w:titlePg w:val="0"/>
        </w:sectPr>
      </w:pPr>
    </w:p>
    <w:p>
      <w:pPr>
        <w:spacing w:line="251"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3"/>
          <w:sz w:val="21"/>
          <w:szCs w:val="21"/>
        </w:rPr>
        <w:t>4.2</w:t>
      </w:r>
      <w:r>
        <w:rPr>
          <w:rFonts w:ascii="SimHei" w:eastAsia="SimHei" w:hAnsi="SimHei" w:cs="SimHei"/>
          <w:spacing w:val="12"/>
          <w:sz w:val="21"/>
          <w:szCs w:val="21"/>
        </w:rPr>
        <w:t xml:space="preserve">  </w:t>
      </w:r>
      <w:r>
        <w:rPr>
          <w:rFonts w:ascii="SimHei" w:eastAsia="SimHei" w:hAnsi="SimHei" w:cs="SimHei"/>
          <w:spacing w:val="-3"/>
          <w:sz w:val="21"/>
          <w:szCs w:val="21"/>
        </w:rPr>
        <w:t>中央级</w:t>
      </w:r>
    </w:p>
    <w:p>
      <w:pPr>
        <w:pStyle w:val="BodyText"/>
        <w:spacing w:before="219" w:line="256" w:lineRule="auto"/>
        <w:ind w:left="8" w:right="158" w:firstLine="437"/>
        <w:jc w:val="both"/>
      </w:pPr>
      <w:r>
        <w:rPr>
          <w:spacing w:val="2"/>
        </w:rPr>
        <w:t>中央级由中央控制单元组成，实现全线供电作业的安全监视、判断和控制功能，当</w:t>
      </w:r>
      <w:r>
        <w:rPr>
          <w:spacing w:val="1"/>
        </w:rPr>
        <w:t>有与上位监控</w:t>
      </w:r>
      <w:r>
        <w:t xml:space="preserve"> </w:t>
      </w:r>
      <w:r>
        <w:rPr>
          <w:spacing w:val="2"/>
        </w:rPr>
        <w:t>系统通信要求时，应具备与上位监控系统数据交互功能。中央控制单元一般由服务器、工作站等设备</w:t>
      </w:r>
      <w:r>
        <w:rPr>
          <w:spacing w:val="10"/>
        </w:rPr>
        <w:t xml:space="preserve"> </w:t>
      </w:r>
      <w:r>
        <w:rPr>
          <w:spacing w:val="-7"/>
        </w:rPr>
        <w:t>组成， 服务器宜采用双机主备冗余设计。</w:t>
      </w:r>
    </w:p>
    <w:p>
      <w:pPr>
        <w:spacing w:before="218" w:line="219" w:lineRule="auto"/>
        <w:rPr>
          <w:rFonts w:ascii="SimHei" w:eastAsia="SimHei" w:hAnsi="SimHei" w:cs="SimHei"/>
          <w:sz w:val="21"/>
          <w:szCs w:val="21"/>
        </w:rPr>
      </w:pPr>
      <w:r>
        <w:rPr>
          <w:rFonts w:ascii="SimHei" w:eastAsia="SimHei" w:hAnsi="SimHei" w:cs="SimHei"/>
          <w:spacing w:val="-1"/>
          <w:sz w:val="21"/>
          <w:szCs w:val="21"/>
        </w:rPr>
        <w:t>4.3</w:t>
      </w:r>
      <w:r>
        <w:rPr>
          <w:rFonts w:ascii="SimHei" w:eastAsia="SimHei" w:hAnsi="SimHei" w:cs="SimHei"/>
          <w:spacing w:val="4"/>
          <w:sz w:val="21"/>
          <w:szCs w:val="21"/>
        </w:rPr>
        <w:t xml:space="preserve">  </w:t>
      </w:r>
      <w:r>
        <w:rPr>
          <w:rFonts w:ascii="SimHei" w:eastAsia="SimHei" w:hAnsi="SimHei" w:cs="SimHei"/>
          <w:spacing w:val="-1"/>
          <w:sz w:val="21"/>
          <w:szCs w:val="21"/>
        </w:rPr>
        <w:t>站级</w:t>
      </w:r>
    </w:p>
    <w:p>
      <w:pPr>
        <w:pStyle w:val="BodyText"/>
        <w:spacing w:before="218" w:line="261" w:lineRule="auto"/>
        <w:ind w:left="5" w:right="149" w:firstLine="420"/>
        <w:jc w:val="both"/>
      </w:pPr>
      <w:r>
        <w:t>站级由变电工区/车间控制单元、接触网工区控制单元和车辆段检修调度控制单元组成，实现站级</w:t>
      </w:r>
      <w:r>
        <w:rPr>
          <w:spacing w:val="3"/>
        </w:rPr>
        <w:t xml:space="preserve"> </w:t>
      </w:r>
      <w:r>
        <w:rPr>
          <w:spacing w:val="-2"/>
        </w:rPr>
        <w:t>供电作业的安全控制。变电工区/车间控制单元一般由防误工作站、防误手持终端等设备组成；</w:t>
      </w:r>
      <w:r>
        <w:rPr>
          <w:spacing w:val="-11"/>
        </w:rPr>
        <w:t xml:space="preserve"> </w:t>
      </w:r>
      <w:r>
        <w:rPr>
          <w:spacing w:val="-2"/>
        </w:rPr>
        <w:t>接触网</w:t>
      </w:r>
      <w:r>
        <w:t xml:space="preserve"> </w:t>
      </w:r>
      <w:r>
        <w:rPr>
          <w:spacing w:val="2"/>
        </w:rPr>
        <w:t>工区控制单元一般由站级操作终端、通信处理单元及视频处理单元等设备组成；车辆段检修调度控制</w:t>
      </w:r>
      <w:r>
        <w:rPr>
          <w:spacing w:val="15"/>
        </w:rPr>
        <w:t xml:space="preserve"> </w:t>
      </w:r>
      <w:r>
        <w:t>单元一般由防误工作站、防误手持终端和视频处理单元等</w:t>
      </w:r>
      <w:r>
        <w:rPr>
          <w:spacing w:val="-1"/>
        </w:rPr>
        <w:t>组成。</w:t>
      </w:r>
    </w:p>
    <w:p>
      <w:pPr>
        <w:spacing w:before="217" w:line="219" w:lineRule="auto"/>
        <w:rPr>
          <w:rFonts w:ascii="SimHei" w:eastAsia="SimHei" w:hAnsi="SimHei" w:cs="SimHei"/>
          <w:sz w:val="21"/>
          <w:szCs w:val="21"/>
        </w:rPr>
      </w:pPr>
      <w:r>
        <w:rPr>
          <w:rFonts w:ascii="SimHei" w:eastAsia="SimHei" w:hAnsi="SimHei" w:cs="SimHei"/>
          <w:sz w:val="21"/>
          <w:szCs w:val="21"/>
        </w:rPr>
        <w:t>4.4</w:t>
      </w:r>
      <w:r>
        <w:rPr>
          <w:rFonts w:ascii="SimHei" w:eastAsia="SimHei" w:hAnsi="SimHei" w:cs="SimHei"/>
          <w:sz w:val="21"/>
          <w:szCs w:val="21"/>
        </w:rPr>
        <w:t xml:space="preserve">  </w:t>
      </w:r>
      <w:r>
        <w:rPr>
          <w:rFonts w:ascii="SimHei" w:eastAsia="SimHei" w:hAnsi="SimHei" w:cs="SimHei"/>
          <w:sz w:val="21"/>
          <w:szCs w:val="21"/>
        </w:rPr>
        <w:t>就地级</w:t>
      </w:r>
    </w:p>
    <w:p>
      <w:pPr>
        <w:pStyle w:val="BodyText"/>
        <w:spacing w:before="220" w:line="256" w:lineRule="auto"/>
        <w:ind w:left="6" w:right="149" w:firstLine="420"/>
        <w:jc w:val="both"/>
      </w:pPr>
      <w:r>
        <w:t>就地级由变电所控制单元、接触网控制单元和检修库/运用库控制单元组成。变电所控制单元一般</w:t>
      </w:r>
      <w:r>
        <w:rPr>
          <w:spacing w:val="3"/>
        </w:rPr>
        <w:t xml:space="preserve"> </w:t>
      </w:r>
      <w:r>
        <w:rPr>
          <w:spacing w:val="2"/>
        </w:rPr>
        <w:t>由防误主机、联锁元件以及摄像设备等组成；接触网控制单元一般由可视化验电接地装置组成；检修</w:t>
      </w:r>
      <w:r>
        <w:rPr>
          <w:spacing w:val="3"/>
        </w:rPr>
        <w:t xml:space="preserve"> </w:t>
      </w:r>
      <w:r>
        <w:rPr>
          <w:spacing w:val="-1"/>
        </w:rPr>
        <w:t>库/运用库控制单元一般由联锁元件、警示设备及摄像设备等组成。</w:t>
      </w:r>
    </w:p>
    <w:p>
      <w:pPr>
        <w:spacing w:before="217" w:line="219" w:lineRule="auto"/>
        <w:rPr>
          <w:rFonts w:ascii="SimHei" w:eastAsia="SimHei" w:hAnsi="SimHei" w:cs="SimHei"/>
          <w:sz w:val="21"/>
          <w:szCs w:val="21"/>
        </w:rPr>
      </w:pPr>
      <w:r>
        <w:rPr>
          <w:rFonts w:ascii="SimHei" w:eastAsia="SimHei" w:hAnsi="SimHei" w:cs="SimHei"/>
          <w:spacing w:val="-2"/>
          <w:sz w:val="21"/>
          <w:szCs w:val="21"/>
        </w:rPr>
        <w:t>4.5</w:t>
      </w:r>
      <w:r>
        <w:rPr>
          <w:rFonts w:ascii="SimHei" w:eastAsia="SimHei" w:hAnsi="SimHei" w:cs="SimHei"/>
          <w:spacing w:val="7"/>
          <w:sz w:val="21"/>
          <w:szCs w:val="21"/>
        </w:rPr>
        <w:t xml:space="preserve">  </w:t>
      </w:r>
      <w:r>
        <w:rPr>
          <w:rFonts w:ascii="SimHei" w:eastAsia="SimHei" w:hAnsi="SimHei" w:cs="SimHei"/>
          <w:spacing w:val="-2"/>
          <w:sz w:val="21"/>
          <w:szCs w:val="21"/>
        </w:rPr>
        <w:t>系统网络</w:t>
      </w:r>
    </w:p>
    <w:p>
      <w:pPr>
        <w:pStyle w:val="BodyText"/>
        <w:spacing w:before="218" w:line="247" w:lineRule="auto"/>
        <w:ind w:left="6" w:right="152" w:firstLine="439"/>
      </w:pPr>
      <w:r>
        <w:rPr>
          <w:spacing w:val="2"/>
        </w:rPr>
        <w:t>中央级、站级和就地级相互之间通过主干网进行信息交互，主干网宜采用光纤以太网，站级设备</w:t>
      </w:r>
      <w:r>
        <w:rPr>
          <w:spacing w:val="3"/>
        </w:rPr>
        <w:t xml:space="preserve"> </w:t>
      </w:r>
      <w:r>
        <w:t>和现场就地级设备之间的通信网络可采用以太网、现场总线或工业级</w:t>
      </w:r>
      <w:r>
        <w:rPr>
          <w:spacing w:val="-1"/>
        </w:rPr>
        <w:t>无线网。</w:t>
      </w:r>
    </w:p>
    <w:p>
      <w:pPr>
        <w:spacing w:before="218" w:line="221" w:lineRule="auto"/>
        <w:rPr>
          <w:rFonts w:ascii="SimHei" w:eastAsia="SimHei" w:hAnsi="SimHei" w:cs="SimHei"/>
          <w:sz w:val="21"/>
          <w:szCs w:val="21"/>
        </w:rPr>
      </w:pPr>
      <w:r>
        <w:rPr>
          <w:rFonts w:ascii="SimHei" w:eastAsia="SimHei" w:hAnsi="SimHei" w:cs="SimHei"/>
          <w:sz w:val="21"/>
          <w:szCs w:val="21"/>
        </w:rPr>
        <w:t>4.6</w:t>
      </w:r>
      <w:r>
        <w:rPr>
          <w:rFonts w:ascii="SimHei" w:eastAsia="SimHei" w:hAnsi="SimHei" w:cs="SimHei"/>
          <w:sz w:val="21"/>
          <w:szCs w:val="21"/>
        </w:rPr>
        <w:t xml:space="preserve">  </w:t>
      </w:r>
      <w:r>
        <w:rPr>
          <w:rFonts w:ascii="SimHei" w:eastAsia="SimHei" w:hAnsi="SimHei" w:cs="SimHei"/>
          <w:sz w:val="21"/>
          <w:szCs w:val="21"/>
        </w:rPr>
        <w:t>对外接口</w:t>
      </w:r>
    </w:p>
    <w:p>
      <w:pPr>
        <w:pStyle w:val="BodyText"/>
        <w:spacing w:before="218" w:line="247" w:lineRule="auto"/>
        <w:ind w:left="6" w:firstLine="419"/>
      </w:pPr>
      <w:r>
        <w:rPr>
          <w:spacing w:val="-1"/>
        </w:rPr>
        <w:t>应支持与上位监控系统接口，采用以太网接口方式， 支持从上位监控系</w:t>
      </w:r>
      <w:r>
        <w:rPr>
          <w:spacing w:val="-2"/>
        </w:rPr>
        <w:t>统接收一次设备状态信息；</w:t>
      </w:r>
      <w:r>
        <w:t xml:space="preserve"> </w:t>
      </w:r>
      <w:r>
        <w:rPr>
          <w:spacing w:val="-3"/>
        </w:rPr>
        <w:t>支持向上位监控系统发送现场设备信息； 支持向上位监控系统发送遥控操作防误校验结果。</w:t>
      </w:r>
    </w:p>
    <w:p>
      <w:pPr>
        <w:spacing w:line="302"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2"/>
          <w:sz w:val="21"/>
          <w:szCs w:val="21"/>
        </w:rPr>
        <w:t>5</w:t>
      </w:r>
      <w:r>
        <w:rPr>
          <w:rFonts w:ascii="SimHei" w:eastAsia="SimHei" w:hAnsi="SimHei" w:cs="SimHei"/>
          <w:spacing w:val="4"/>
          <w:sz w:val="21"/>
          <w:szCs w:val="21"/>
        </w:rPr>
        <w:t xml:space="preserve">  </w:t>
      </w:r>
      <w:r>
        <w:rPr>
          <w:rFonts w:ascii="SimHei" w:eastAsia="SimHei" w:hAnsi="SimHei" w:cs="SimHei"/>
          <w:spacing w:val="-2"/>
          <w:sz w:val="21"/>
          <w:szCs w:val="21"/>
        </w:rPr>
        <w:t>功能要求</w:t>
      </w:r>
    </w:p>
    <w:p>
      <w:pPr>
        <w:spacing w:line="302"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z w:val="21"/>
          <w:szCs w:val="21"/>
        </w:rPr>
        <w:t>5.1</w:t>
      </w:r>
      <w:r>
        <w:rPr>
          <w:rFonts w:ascii="SimHei" w:eastAsia="SimHei" w:hAnsi="SimHei" w:cs="SimHei"/>
          <w:sz w:val="21"/>
          <w:szCs w:val="21"/>
        </w:rPr>
        <w:t xml:space="preserve">  </w:t>
      </w:r>
      <w:r>
        <w:rPr>
          <w:rFonts w:ascii="SimHei" w:eastAsia="SimHei" w:hAnsi="SimHei" w:cs="SimHei"/>
          <w:sz w:val="21"/>
          <w:szCs w:val="21"/>
        </w:rPr>
        <w:t>数据接入</w:t>
      </w:r>
    </w:p>
    <w:p>
      <w:pPr>
        <w:pStyle w:val="BodyText"/>
        <w:spacing w:before="218" w:line="247" w:lineRule="auto"/>
        <w:ind w:left="4" w:right="181" w:hanging="4"/>
      </w:pPr>
      <w:r>
        <w:rPr>
          <w:rFonts w:ascii="SimHei" w:eastAsia="SimHei" w:hAnsi="SimHei" w:cs="SimHei"/>
        </w:rPr>
        <w:t>5.1.1</w:t>
      </w:r>
      <w:r>
        <w:rPr>
          <w:rFonts w:ascii="SimHei" w:eastAsia="SimHei" w:hAnsi="SimHei" w:cs="SimHei"/>
        </w:rPr>
        <w:t xml:space="preserve">  </w:t>
      </w:r>
      <w:r>
        <w:t>供电作业安全控制系统应接入变电所、接触</w:t>
      </w:r>
      <w:r>
        <w:rPr>
          <w:spacing w:val="-1"/>
        </w:rPr>
        <w:t>网以及车辆段等地点一次设备状态、接触网状态、</w:t>
      </w:r>
      <w:r>
        <w:t xml:space="preserve"> </w:t>
      </w:r>
      <w:r>
        <w:rPr>
          <w:spacing w:val="-1"/>
        </w:rPr>
        <w:t>接地状态、人员状态、安全警示、视频监视等数据信息。</w:t>
      </w:r>
    </w:p>
    <w:p>
      <w:pPr>
        <w:pStyle w:val="BodyText"/>
        <w:spacing w:before="60" w:line="248" w:lineRule="auto"/>
        <w:ind w:left="430" w:right="3970" w:hanging="430"/>
      </w:pPr>
      <w:r>
        <w:rPr>
          <w:rFonts w:ascii="SimHei" w:eastAsia="SimHei" w:hAnsi="SimHei" w:cs="SimHei"/>
          <w:spacing w:val="-1"/>
        </w:rPr>
        <w:t>5.1.2</w:t>
      </w:r>
      <w:r>
        <w:rPr>
          <w:rFonts w:ascii="SimHei" w:eastAsia="SimHei" w:hAnsi="SimHei" w:cs="SimHei"/>
          <w:spacing w:val="-1"/>
        </w:rPr>
        <w:t xml:space="preserve">  </w:t>
      </w:r>
      <w:r>
        <w:rPr>
          <w:spacing w:val="-1"/>
        </w:rPr>
        <w:t>供电作业安全控制系统接入的数据应包括如下内</w:t>
      </w:r>
      <w:r>
        <w:rPr>
          <w:spacing w:val="-2"/>
        </w:rPr>
        <w:t>容。</w:t>
      </w:r>
      <w:r>
        <w:t xml:space="preserve"> </w:t>
      </w:r>
      <w:r>
        <w:rPr>
          <w:spacing w:val="-6"/>
        </w:rPr>
        <w:t>a)</w:t>
      </w:r>
      <w:r>
        <w:rPr>
          <w:spacing w:val="9"/>
        </w:rPr>
        <w:t xml:space="preserve">  </w:t>
      </w:r>
      <w:r>
        <w:rPr>
          <w:spacing w:val="-6"/>
        </w:rPr>
        <w:t>设备状态：</w:t>
      </w:r>
    </w:p>
    <w:p>
      <w:pPr>
        <w:pStyle w:val="BodyText"/>
        <w:spacing w:before="61" w:line="312" w:lineRule="exact"/>
        <w:ind w:left="873"/>
      </w:pPr>
      <w:r>
        <w:rPr>
          <w:spacing w:val="-7"/>
          <w:position w:val="7"/>
        </w:rPr>
        <w:t>1)</w:t>
      </w:r>
      <w:r>
        <w:rPr>
          <w:spacing w:val="10"/>
          <w:position w:val="7"/>
        </w:rPr>
        <w:t xml:space="preserve">  </w:t>
      </w:r>
      <w:r>
        <w:rPr>
          <w:spacing w:val="-7"/>
          <w:position w:val="7"/>
        </w:rPr>
        <w:t>一次设备状态；</w:t>
      </w:r>
    </w:p>
    <w:p>
      <w:pPr>
        <w:pStyle w:val="BodyText"/>
        <w:spacing w:before="1" w:line="220" w:lineRule="auto"/>
        <w:ind w:left="860"/>
      </w:pPr>
      <w:r>
        <w:rPr>
          <w:spacing w:val="-6"/>
        </w:rPr>
        <w:t>2)</w:t>
      </w:r>
      <w:r>
        <w:rPr>
          <w:spacing w:val="6"/>
        </w:rPr>
        <w:t xml:space="preserve">  </w:t>
      </w:r>
      <w:r>
        <w:rPr>
          <w:spacing w:val="-6"/>
        </w:rPr>
        <w:t>地线状态；</w:t>
      </w:r>
    </w:p>
    <w:p>
      <w:pPr>
        <w:pStyle w:val="BodyText"/>
        <w:spacing w:before="61" w:line="312" w:lineRule="exact"/>
        <w:ind w:left="861"/>
      </w:pPr>
      <w:r>
        <w:rPr>
          <w:spacing w:val="-1"/>
          <w:position w:val="7"/>
        </w:rPr>
        <w:t>3)  检修区域门状态。</w:t>
      </w:r>
    </w:p>
    <w:p>
      <w:pPr>
        <w:pStyle w:val="BodyText"/>
        <w:spacing w:line="220" w:lineRule="auto"/>
        <w:ind w:left="427"/>
      </w:pPr>
      <w:r>
        <w:t>b)  接触网状态：</w:t>
      </w:r>
    </w:p>
    <w:p>
      <w:pPr>
        <w:pStyle w:val="BodyText"/>
        <w:spacing w:before="61" w:line="221" w:lineRule="auto"/>
        <w:ind w:left="873"/>
      </w:pPr>
      <w:r>
        <w:rPr>
          <w:spacing w:val="-6"/>
        </w:rPr>
        <w:t>1)</w:t>
      </w:r>
      <w:r>
        <w:rPr>
          <w:spacing w:val="6"/>
        </w:rPr>
        <w:t xml:space="preserve">  </w:t>
      </w:r>
      <w:r>
        <w:rPr>
          <w:spacing w:val="-6"/>
        </w:rPr>
        <w:t>接触网电压值；</w:t>
      </w:r>
    </w:p>
    <w:p>
      <w:pPr>
        <w:pStyle w:val="BodyText"/>
        <w:spacing w:before="61" w:line="312" w:lineRule="exact"/>
        <w:ind w:left="860"/>
        <w:sectPr>
          <w:headerReference w:type="default" r:id="rId14"/>
          <w:footerReference w:type="default" r:id="rId15"/>
          <w:pgSz w:w="11907" w:h="16839"/>
          <w:pgMar w:top="1659" w:right="978" w:bottom="1309" w:left="1421" w:header="1448" w:footer="1133" w:gutter="0"/>
          <w:pgNumType w:start="5"/>
          <w:cols w:space="708"/>
        </w:sectPr>
      </w:pPr>
      <w:r>
        <w:rPr>
          <w:spacing w:val="-1"/>
          <w:position w:val="7"/>
        </w:rPr>
        <w:t>2)  接触网接地状态。</w:t>
      </w:r>
    </w:p>
    <w:p>
      <w:pPr>
        <w:pStyle w:val="BodyText"/>
        <w:spacing w:before="1" w:line="220" w:lineRule="auto"/>
        <w:ind w:left="434"/>
      </w:pPr>
      <w:r>
        <w:rPr>
          <w:spacing w:val="-7"/>
        </w:rPr>
        <w:t>c)</w:t>
      </w:r>
      <w:r>
        <w:rPr>
          <w:spacing w:val="10"/>
        </w:rPr>
        <w:t xml:space="preserve">  </w:t>
      </w:r>
      <w:r>
        <w:rPr>
          <w:spacing w:val="-7"/>
        </w:rPr>
        <w:t>人员状态：</w:t>
      </w:r>
    </w:p>
    <w:p>
      <w:pPr>
        <w:pStyle w:val="BodyText"/>
        <w:spacing w:before="60" w:line="221" w:lineRule="auto"/>
        <w:ind w:left="873"/>
      </w:pPr>
      <w:r>
        <w:rPr>
          <w:spacing w:val="-6"/>
        </w:rPr>
        <w:t>1)</w:t>
      </w:r>
      <w:r>
        <w:rPr>
          <w:spacing w:val="6"/>
        </w:rPr>
        <w:t xml:space="preserve">  </w:t>
      </w:r>
      <w:r>
        <w:rPr>
          <w:spacing w:val="-6"/>
        </w:rPr>
        <w:t>人员作业状态；</w:t>
      </w:r>
    </w:p>
    <w:p>
      <w:pPr>
        <w:pStyle w:val="BodyText"/>
        <w:spacing w:before="62" w:line="311" w:lineRule="exact"/>
        <w:ind w:left="860"/>
      </w:pPr>
      <w:r>
        <w:rPr>
          <w:spacing w:val="-2"/>
          <w:position w:val="7"/>
        </w:rPr>
        <w:t>2)  检修区域人员滞留状态。</w:t>
      </w:r>
    </w:p>
    <w:p>
      <w:pPr>
        <w:pStyle w:val="BodyText"/>
        <w:spacing w:before="1" w:line="221" w:lineRule="auto"/>
        <w:ind w:left="434"/>
      </w:pPr>
      <w:r>
        <w:rPr>
          <w:spacing w:val="-7"/>
        </w:rPr>
        <w:t>d)</w:t>
      </w:r>
      <w:r>
        <w:rPr>
          <w:spacing w:val="10"/>
        </w:rPr>
        <w:t xml:space="preserve">  </w:t>
      </w:r>
      <w:r>
        <w:rPr>
          <w:spacing w:val="-7"/>
        </w:rPr>
        <w:t>安全警示：</w:t>
      </w:r>
    </w:p>
    <w:p>
      <w:pPr>
        <w:pStyle w:val="BodyText"/>
        <w:spacing w:before="60" w:line="221" w:lineRule="auto"/>
        <w:ind w:left="873"/>
      </w:pPr>
      <w:r>
        <w:rPr>
          <w:spacing w:val="-8"/>
        </w:rPr>
        <w:t>1)</w:t>
      </w:r>
      <w:r>
        <w:rPr>
          <w:spacing w:val="7"/>
        </w:rPr>
        <w:t xml:space="preserve">  </w:t>
      </w:r>
      <w:r>
        <w:rPr>
          <w:spacing w:val="-8"/>
        </w:rPr>
        <w:t>预警信息；</w:t>
      </w:r>
    </w:p>
    <w:p>
      <w:pPr>
        <w:spacing w:line="221" w:lineRule="auto"/>
        <w:sectPr>
          <w:headerReference w:type="default" r:id="rId16"/>
          <w:footerReference w:type="default" r:id="rId17"/>
          <w:type w:val="nextPage"/>
          <w:pgSz w:w="11907" w:h="16839"/>
          <w:pgMar w:top="1659" w:right="978" w:bottom="1309" w:left="1421" w:header="1448" w:footer="1133" w:gutter="0"/>
          <w:pgNumType w:start="6"/>
          <w:cols w:space="708"/>
          <w:titlePg w:val="0"/>
        </w:sectPr>
      </w:pPr>
    </w:p>
    <w:p>
      <w:pPr>
        <w:spacing w:line="251" w:lineRule="auto"/>
        <w:rPr>
          <w:rFonts w:ascii="Arial"/>
          <w:sz w:val="21"/>
        </w:rPr>
      </w:pPr>
    </w:p>
    <w:p>
      <w:pPr>
        <w:pStyle w:val="BodyText"/>
        <w:spacing w:before="69" w:line="312" w:lineRule="exact"/>
        <w:ind w:left="859"/>
      </w:pPr>
      <w:r>
        <w:rPr>
          <w:spacing w:val="-5"/>
          <w:position w:val="7"/>
        </w:rPr>
        <w:t>2)</w:t>
      </w:r>
      <w:r>
        <w:rPr>
          <w:spacing w:val="8"/>
          <w:position w:val="7"/>
        </w:rPr>
        <w:t xml:space="preserve">  </w:t>
      </w:r>
      <w:r>
        <w:rPr>
          <w:spacing w:val="-5"/>
          <w:position w:val="7"/>
        </w:rPr>
        <w:t>告警信息。</w:t>
      </w:r>
    </w:p>
    <w:p>
      <w:pPr>
        <w:pStyle w:val="BodyText"/>
        <w:spacing w:line="221" w:lineRule="auto"/>
        <w:ind w:left="434"/>
      </w:pPr>
      <w:r>
        <w:rPr>
          <w:spacing w:val="-6"/>
        </w:rPr>
        <w:t>e)</w:t>
      </w:r>
      <w:r>
        <w:rPr>
          <w:spacing w:val="6"/>
        </w:rPr>
        <w:t xml:space="preserve">  </w:t>
      </w:r>
      <w:r>
        <w:rPr>
          <w:spacing w:val="-6"/>
        </w:rPr>
        <w:t>视频监视：</w:t>
      </w:r>
    </w:p>
    <w:p>
      <w:pPr>
        <w:pStyle w:val="BodyText"/>
        <w:spacing w:before="59" w:line="221" w:lineRule="auto"/>
        <w:ind w:left="872"/>
      </w:pPr>
      <w:r>
        <w:rPr>
          <w:spacing w:val="-7"/>
        </w:rPr>
        <w:t>1)</w:t>
      </w:r>
      <w:r>
        <w:rPr>
          <w:spacing w:val="10"/>
        </w:rPr>
        <w:t xml:space="preserve">  </w:t>
      </w:r>
      <w:r>
        <w:rPr>
          <w:spacing w:val="-7"/>
        </w:rPr>
        <w:t>设备监视信息；</w:t>
      </w:r>
    </w:p>
    <w:p>
      <w:pPr>
        <w:pStyle w:val="BodyText"/>
        <w:spacing w:before="61" w:line="312" w:lineRule="exact"/>
        <w:ind w:left="859"/>
      </w:pPr>
      <w:r>
        <w:rPr>
          <w:spacing w:val="-3"/>
          <w:position w:val="7"/>
        </w:rPr>
        <w:t>2)  作业过程监视信息；</w:t>
      </w:r>
    </w:p>
    <w:p>
      <w:pPr>
        <w:pStyle w:val="BodyText"/>
        <w:spacing w:line="220" w:lineRule="auto"/>
        <w:ind w:left="861"/>
      </w:pPr>
      <w:r>
        <w:rPr>
          <w:spacing w:val="-2"/>
        </w:rPr>
        <w:t>3)  作业环境监视信息。</w:t>
      </w:r>
    </w:p>
    <w:p>
      <w:pPr>
        <w:spacing w:before="216" w:line="220" w:lineRule="auto"/>
        <w:rPr>
          <w:rFonts w:ascii="SimHei" w:eastAsia="SimHei" w:hAnsi="SimHei" w:cs="SimHei"/>
          <w:sz w:val="21"/>
          <w:szCs w:val="21"/>
        </w:rPr>
      </w:pPr>
      <w:r>
        <w:rPr>
          <w:rFonts w:ascii="SimHei" w:eastAsia="SimHei" w:hAnsi="SimHei" w:cs="SimHei"/>
          <w:spacing w:val="-3"/>
          <w:sz w:val="21"/>
          <w:szCs w:val="21"/>
        </w:rPr>
        <w:t>5.2</w:t>
      </w:r>
      <w:r>
        <w:rPr>
          <w:rFonts w:ascii="SimHei" w:eastAsia="SimHei" w:hAnsi="SimHei" w:cs="SimHei"/>
          <w:spacing w:val="10"/>
          <w:sz w:val="21"/>
          <w:szCs w:val="21"/>
        </w:rPr>
        <w:t xml:space="preserve">  </w:t>
      </w:r>
      <w:r>
        <w:rPr>
          <w:rFonts w:ascii="SimHei" w:eastAsia="SimHei" w:hAnsi="SimHei" w:cs="SimHei"/>
          <w:spacing w:val="-3"/>
          <w:sz w:val="21"/>
          <w:szCs w:val="21"/>
        </w:rPr>
        <w:t>安全联锁</w:t>
      </w:r>
    </w:p>
    <w:p>
      <w:pPr>
        <w:pStyle w:val="BodyText"/>
        <w:spacing w:before="218" w:line="221" w:lineRule="auto"/>
        <w:ind w:left="429"/>
      </w:pPr>
      <w:r>
        <w:rPr>
          <w:spacing w:val="-1"/>
        </w:rPr>
        <w:t>安全联锁应满足以下要求：</w:t>
      </w:r>
    </w:p>
    <w:p>
      <w:pPr>
        <w:pStyle w:val="BodyText"/>
        <w:spacing w:before="61" w:line="312" w:lineRule="exact"/>
        <w:ind w:left="430"/>
      </w:pPr>
      <w:r>
        <w:rPr>
          <w:position w:val="7"/>
        </w:rPr>
        <w:t>a)  支持本站设备、站间电气设备的联锁操作控制功能；</w:t>
      </w:r>
    </w:p>
    <w:p>
      <w:pPr>
        <w:pStyle w:val="BodyText"/>
        <w:spacing w:before="1" w:line="220" w:lineRule="auto"/>
        <w:ind w:left="426"/>
      </w:pPr>
      <w:r>
        <w:rPr>
          <w:spacing w:val="-1"/>
        </w:rPr>
        <w:t>b)  支持接触网验电与接地的安全联锁功能；</w:t>
      </w:r>
    </w:p>
    <w:p>
      <w:pPr>
        <w:pStyle w:val="BodyText"/>
        <w:spacing w:before="61" w:line="221" w:lineRule="auto"/>
        <w:ind w:left="433"/>
      </w:pPr>
      <w:r>
        <w:rPr>
          <w:spacing w:val="-1"/>
        </w:rPr>
        <w:t>c)  支持停电接地与进入检修区域间的安全联锁功能。</w:t>
      </w:r>
    </w:p>
    <w:p>
      <w:pPr>
        <w:spacing w:before="216" w:line="221" w:lineRule="auto"/>
        <w:rPr>
          <w:rFonts w:ascii="SimHei" w:eastAsia="SimHei" w:hAnsi="SimHei" w:cs="SimHei"/>
          <w:sz w:val="21"/>
          <w:szCs w:val="21"/>
        </w:rPr>
      </w:pPr>
      <w:r>
        <w:rPr>
          <w:rFonts w:ascii="SimHei" w:eastAsia="SimHei" w:hAnsi="SimHei" w:cs="SimHei"/>
          <w:sz w:val="21"/>
          <w:szCs w:val="21"/>
        </w:rPr>
        <w:t>5.3</w:t>
      </w:r>
      <w:r>
        <w:rPr>
          <w:rFonts w:ascii="SimHei" w:eastAsia="SimHei" w:hAnsi="SimHei" w:cs="SimHei"/>
          <w:sz w:val="21"/>
          <w:szCs w:val="21"/>
        </w:rPr>
        <w:t xml:space="preserve">  </w:t>
      </w:r>
      <w:r>
        <w:rPr>
          <w:rFonts w:ascii="SimHei" w:eastAsia="SimHei" w:hAnsi="SimHei" w:cs="SimHei"/>
          <w:sz w:val="21"/>
          <w:szCs w:val="21"/>
        </w:rPr>
        <w:t>接地安全保障</w:t>
      </w:r>
    </w:p>
    <w:p>
      <w:pPr>
        <w:pStyle w:val="BodyText"/>
        <w:spacing w:before="217" w:line="221" w:lineRule="auto"/>
        <w:ind w:left="424"/>
      </w:pPr>
      <w:r>
        <w:rPr>
          <w:spacing w:val="-2"/>
        </w:rPr>
        <w:t>接地安全保障功能应满足以下要求：</w:t>
      </w:r>
    </w:p>
    <w:p>
      <w:pPr>
        <w:pStyle w:val="BodyText"/>
        <w:spacing w:before="61" w:line="248" w:lineRule="auto"/>
        <w:ind w:left="857" w:hanging="427"/>
      </w:pPr>
      <w:r>
        <w:rPr>
          <w:spacing w:val="2"/>
        </w:rPr>
        <w:t>a)  支持远程视频监视、就地观察窗等方式实时查看可视化验电接地装置的接地状态，确保接地</w:t>
      </w:r>
      <w:r>
        <w:rPr>
          <w:spacing w:val="7"/>
        </w:rPr>
        <w:t xml:space="preserve"> </w:t>
      </w:r>
      <w:r>
        <w:rPr>
          <w:spacing w:val="-7"/>
        </w:rPr>
        <w:t>过程安全；</w:t>
      </w:r>
    </w:p>
    <w:p>
      <w:pPr>
        <w:pStyle w:val="BodyText"/>
        <w:spacing w:before="60" w:line="312" w:lineRule="exact"/>
        <w:ind w:left="426"/>
      </w:pPr>
      <w:r>
        <w:rPr>
          <w:spacing w:val="-1"/>
          <w:position w:val="7"/>
        </w:rPr>
        <w:t>b)  支持显示屏或信号灯方式显示接触网的带电状态及接地状态；</w:t>
      </w:r>
    </w:p>
    <w:p>
      <w:pPr>
        <w:pStyle w:val="BodyText"/>
        <w:spacing w:line="219" w:lineRule="auto"/>
        <w:ind w:left="433"/>
      </w:pPr>
      <w:r>
        <w:t>c)  支持可视化验电接地装置的视频智能分析及异常告警功能。</w:t>
      </w:r>
    </w:p>
    <w:p>
      <w:pPr>
        <w:pStyle w:val="BodyText"/>
        <w:spacing w:before="62" w:line="221" w:lineRule="auto"/>
        <w:ind w:left="433"/>
      </w:pPr>
      <w:r>
        <w:rPr>
          <w:spacing w:val="-1"/>
        </w:rPr>
        <w:t>d)  支持接触网接地前强制验电功能，确保接地操作安全。</w:t>
      </w:r>
    </w:p>
    <w:p>
      <w:pPr>
        <w:spacing w:before="217" w:line="220" w:lineRule="auto"/>
        <w:rPr>
          <w:rFonts w:ascii="SimHei" w:eastAsia="SimHei" w:hAnsi="SimHei" w:cs="SimHei"/>
          <w:sz w:val="21"/>
          <w:szCs w:val="21"/>
        </w:rPr>
      </w:pPr>
      <w:r>
        <w:rPr>
          <w:rFonts w:ascii="SimHei" w:eastAsia="SimHei" w:hAnsi="SimHei" w:cs="SimHei"/>
          <w:sz w:val="21"/>
          <w:szCs w:val="21"/>
        </w:rPr>
        <w:t>5.4</w:t>
      </w:r>
      <w:r>
        <w:rPr>
          <w:rFonts w:ascii="SimHei" w:eastAsia="SimHei" w:hAnsi="SimHei" w:cs="SimHei"/>
          <w:sz w:val="21"/>
          <w:szCs w:val="21"/>
        </w:rPr>
        <w:t xml:space="preserve">  </w:t>
      </w:r>
      <w:r>
        <w:rPr>
          <w:rFonts w:ascii="SimHei" w:eastAsia="SimHei" w:hAnsi="SimHei" w:cs="SimHei"/>
          <w:sz w:val="21"/>
          <w:szCs w:val="21"/>
        </w:rPr>
        <w:t>视频关联推送</w:t>
      </w:r>
    </w:p>
    <w:p>
      <w:pPr>
        <w:pStyle w:val="BodyText"/>
        <w:spacing w:before="218" w:line="221" w:lineRule="auto"/>
        <w:ind w:left="424"/>
      </w:pPr>
      <w:r>
        <w:rPr>
          <w:spacing w:val="-2"/>
        </w:rPr>
        <w:t>视频关联推送功能应满足以下要求：</w:t>
      </w:r>
    </w:p>
    <w:p>
      <w:pPr>
        <w:pStyle w:val="BodyText"/>
        <w:spacing w:before="61" w:line="312" w:lineRule="exact"/>
        <w:ind w:left="430"/>
      </w:pPr>
      <w:r>
        <w:rPr>
          <w:spacing w:val="-1"/>
          <w:position w:val="7"/>
        </w:rPr>
        <w:t>a)  操作视频联动支持设备操作时主动关联推送对应设备的视频画面；</w:t>
      </w:r>
    </w:p>
    <w:p>
      <w:pPr>
        <w:pStyle w:val="BodyText"/>
        <w:spacing w:line="219" w:lineRule="auto"/>
        <w:ind w:left="426"/>
      </w:pPr>
      <w:r>
        <w:t>b)  告警视频联动支持以下联动功能：</w:t>
      </w:r>
    </w:p>
    <w:p>
      <w:pPr>
        <w:pStyle w:val="BodyText"/>
        <w:spacing w:before="63" w:line="221" w:lineRule="auto"/>
        <w:ind w:left="872"/>
      </w:pPr>
      <w:r>
        <w:rPr>
          <w:spacing w:val="-3"/>
        </w:rPr>
        <w:t>1)  变电所电气设备盘面状态变化；</w:t>
      </w:r>
    </w:p>
    <w:p>
      <w:pPr>
        <w:pStyle w:val="BodyText"/>
        <w:spacing w:before="60" w:line="221" w:lineRule="auto"/>
        <w:ind w:left="859"/>
      </w:pPr>
      <w:r>
        <w:rPr>
          <w:spacing w:val="-1"/>
        </w:rPr>
        <w:t>2)  接触网可视化接地装置状态变化；</w:t>
      </w:r>
    </w:p>
    <w:p>
      <w:pPr>
        <w:pStyle w:val="BodyText"/>
        <w:spacing w:before="61" w:line="221" w:lineRule="auto"/>
        <w:ind w:left="861"/>
      </w:pPr>
      <w:r>
        <w:rPr>
          <w:spacing w:val="-1"/>
        </w:rPr>
        <w:t>3)  车辆段库内停送电状态及接地状态变化。</w:t>
      </w:r>
    </w:p>
    <w:p>
      <w:pPr>
        <w:spacing w:before="217" w:line="220" w:lineRule="auto"/>
        <w:rPr>
          <w:rFonts w:ascii="SimHei" w:eastAsia="SimHei" w:hAnsi="SimHei" w:cs="SimHei"/>
          <w:sz w:val="21"/>
          <w:szCs w:val="21"/>
        </w:rPr>
      </w:pPr>
      <w:r>
        <w:rPr>
          <w:rFonts w:ascii="SimHei" w:eastAsia="SimHei" w:hAnsi="SimHei" w:cs="SimHei"/>
          <w:sz w:val="21"/>
          <w:szCs w:val="21"/>
        </w:rPr>
        <w:t>5.5</w:t>
      </w:r>
      <w:r>
        <w:rPr>
          <w:rFonts w:ascii="SimHei" w:eastAsia="SimHei" w:hAnsi="SimHei" w:cs="SimHei"/>
          <w:sz w:val="21"/>
          <w:szCs w:val="21"/>
        </w:rPr>
        <w:t xml:space="preserve">  </w:t>
      </w:r>
      <w:r>
        <w:rPr>
          <w:rFonts w:ascii="SimHei" w:eastAsia="SimHei" w:hAnsi="SimHei" w:cs="SimHei"/>
          <w:sz w:val="21"/>
          <w:szCs w:val="21"/>
        </w:rPr>
        <w:t>告警与预警</w:t>
      </w:r>
    </w:p>
    <w:p>
      <w:pPr>
        <w:pStyle w:val="BodyText"/>
        <w:spacing w:before="218" w:line="219" w:lineRule="auto"/>
        <w:ind w:left="429"/>
      </w:pPr>
      <w:r>
        <w:rPr>
          <w:spacing w:val="-1"/>
        </w:rPr>
        <w:t>告警与预警功能应满足以下要求。</w:t>
      </w:r>
    </w:p>
    <w:p>
      <w:pPr>
        <w:pStyle w:val="BodyText"/>
        <w:spacing w:before="62" w:line="313" w:lineRule="exact"/>
        <w:ind w:left="430"/>
      </w:pPr>
      <w:r>
        <w:rPr>
          <w:position w:val="7"/>
        </w:rPr>
        <w:t>a)  支持告警信息的分级处理及展示功能。</w:t>
      </w:r>
    </w:p>
    <w:p>
      <w:pPr>
        <w:pStyle w:val="BodyText"/>
        <w:spacing w:line="219" w:lineRule="auto"/>
        <w:ind w:left="426"/>
      </w:pPr>
      <w:r>
        <w:t>b)  支持告警级别的设置。</w:t>
      </w:r>
    </w:p>
    <w:p>
      <w:pPr>
        <w:pStyle w:val="BodyText"/>
        <w:spacing w:before="63" w:line="221" w:lineRule="auto"/>
        <w:ind w:left="433"/>
      </w:pPr>
      <w:r>
        <w:t>c)  对可能导致危险的事件应提前发出</w:t>
      </w:r>
      <w:r>
        <w:rPr>
          <w:spacing w:val="-1"/>
        </w:rPr>
        <w:t>预警。</w:t>
      </w:r>
    </w:p>
    <w:p>
      <w:pPr>
        <w:pStyle w:val="BodyText"/>
        <w:spacing w:before="61" w:line="219" w:lineRule="auto"/>
        <w:ind w:left="433"/>
        <w:sectPr>
          <w:headerReference w:type="default" r:id="rId18"/>
          <w:footerReference w:type="default" r:id="rId19"/>
          <w:pgSz w:w="11907" w:h="16839"/>
          <w:pgMar w:top="1659" w:right="1422" w:bottom="1309" w:left="1136" w:header="1448" w:footer="1133" w:gutter="0"/>
          <w:pgNumType w:start="7"/>
          <w:cols w:space="708"/>
        </w:sectPr>
      </w:pPr>
      <w:r>
        <w:t>d)  告警发生时应立即推出告警信息，并伴以声、光提示，告警内容应包括以下：</w:t>
      </w:r>
    </w:p>
    <w:p>
      <w:pPr>
        <w:pStyle w:val="BodyText"/>
        <w:spacing w:before="62" w:line="220" w:lineRule="auto"/>
        <w:ind w:left="872"/>
      </w:pPr>
      <w:r>
        <w:rPr>
          <w:spacing w:val="-6"/>
        </w:rPr>
        <w:t>1)</w:t>
      </w:r>
      <w:r>
        <w:rPr>
          <w:spacing w:val="6"/>
        </w:rPr>
        <w:t xml:space="preserve">  </w:t>
      </w:r>
      <w:r>
        <w:rPr>
          <w:spacing w:val="-6"/>
        </w:rPr>
        <w:t>供电运行异常；</w:t>
      </w:r>
    </w:p>
    <w:p>
      <w:pPr>
        <w:pStyle w:val="BodyText"/>
        <w:spacing w:before="63" w:line="221" w:lineRule="auto"/>
        <w:ind w:left="859"/>
      </w:pPr>
      <w:r>
        <w:rPr>
          <w:spacing w:val="-4"/>
        </w:rPr>
        <w:t>2)</w:t>
      </w:r>
      <w:r>
        <w:rPr>
          <w:spacing w:val="18"/>
        </w:rPr>
        <w:t xml:space="preserve">  </w:t>
      </w:r>
      <w:r>
        <w:rPr>
          <w:spacing w:val="-4"/>
        </w:rPr>
        <w:t>电气设备误动作；</w:t>
      </w:r>
    </w:p>
    <w:p>
      <w:pPr>
        <w:pStyle w:val="BodyText"/>
        <w:spacing w:before="60" w:line="312" w:lineRule="exact"/>
        <w:ind w:left="861"/>
      </w:pPr>
      <w:r>
        <w:rPr>
          <w:spacing w:val="-2"/>
          <w:position w:val="7"/>
        </w:rPr>
        <w:t>3)  可视化接地装置误分合；</w:t>
      </w:r>
    </w:p>
    <w:p>
      <w:pPr>
        <w:pStyle w:val="BodyText"/>
        <w:spacing w:before="1" w:line="220" w:lineRule="auto"/>
        <w:ind w:left="856"/>
      </w:pPr>
      <w:r>
        <w:t>4)  作业人员误操作；</w:t>
      </w:r>
    </w:p>
    <w:p>
      <w:pPr>
        <w:pStyle w:val="BodyText"/>
        <w:spacing w:before="61" w:line="221" w:lineRule="auto"/>
        <w:ind w:left="861"/>
      </w:pPr>
      <w:r>
        <w:rPr>
          <w:spacing w:val="-2"/>
        </w:rPr>
        <w:t>5)  作业环境变化可能导致危险。</w:t>
      </w:r>
    </w:p>
    <w:p>
      <w:pPr>
        <w:spacing w:before="216" w:line="220" w:lineRule="auto"/>
        <w:rPr>
          <w:rFonts w:ascii="SimHei" w:eastAsia="SimHei" w:hAnsi="SimHei" w:cs="SimHei"/>
          <w:sz w:val="21"/>
          <w:szCs w:val="21"/>
        </w:rPr>
      </w:pPr>
      <w:r>
        <w:rPr>
          <w:rFonts w:ascii="SimHei" w:eastAsia="SimHei" w:hAnsi="SimHei" w:cs="SimHei"/>
          <w:sz w:val="21"/>
          <w:szCs w:val="21"/>
        </w:rPr>
        <w:t>5.6</w:t>
      </w:r>
      <w:r>
        <w:rPr>
          <w:rFonts w:ascii="SimHei" w:eastAsia="SimHei" w:hAnsi="SimHei" w:cs="SimHei"/>
          <w:sz w:val="21"/>
          <w:szCs w:val="21"/>
        </w:rPr>
        <w:t xml:space="preserve">  </w:t>
      </w:r>
      <w:r>
        <w:rPr>
          <w:rFonts w:ascii="SimHei" w:eastAsia="SimHei" w:hAnsi="SimHei" w:cs="SimHei"/>
          <w:sz w:val="21"/>
          <w:szCs w:val="21"/>
        </w:rPr>
        <w:t>可视化显示</w:t>
      </w:r>
    </w:p>
    <w:p>
      <w:pPr>
        <w:pStyle w:val="BodyText"/>
        <w:spacing w:before="217" w:line="221" w:lineRule="auto"/>
        <w:ind w:left="426"/>
      </w:pPr>
      <w:r>
        <w:rPr>
          <w:spacing w:val="-1"/>
        </w:rPr>
        <w:t>可视化显示功能应满足以下要求：</w:t>
      </w:r>
    </w:p>
    <w:p>
      <w:pPr>
        <w:pStyle w:val="BodyText"/>
        <w:spacing w:before="61" w:line="221" w:lineRule="auto"/>
        <w:ind w:left="430"/>
      </w:pPr>
      <w:r>
        <w:rPr>
          <w:spacing w:val="-2"/>
        </w:rPr>
        <w:t>a)  支持电气设备分合状态的显示功能；</w:t>
      </w:r>
    </w:p>
    <w:p>
      <w:pPr>
        <w:spacing w:line="221" w:lineRule="auto"/>
        <w:sectPr>
          <w:headerReference w:type="default" r:id="rId20"/>
          <w:footerReference w:type="default" r:id="rId21"/>
          <w:type w:val="nextPage"/>
          <w:pgSz w:w="11907" w:h="16839"/>
          <w:pgMar w:top="1659" w:right="1422" w:bottom="1309" w:left="1136" w:header="1448" w:footer="1133" w:gutter="0"/>
          <w:pgNumType w:start="8"/>
          <w:cols w:space="708"/>
          <w:titlePg w:val="0"/>
        </w:sectPr>
      </w:pPr>
    </w:p>
    <w:p>
      <w:pPr>
        <w:spacing w:line="251" w:lineRule="auto"/>
        <w:rPr>
          <w:rFonts w:ascii="Arial"/>
          <w:sz w:val="21"/>
        </w:rPr>
      </w:pPr>
    </w:p>
    <w:p>
      <w:pPr>
        <w:pStyle w:val="BodyText"/>
        <w:spacing w:before="68" w:line="221" w:lineRule="auto"/>
        <w:ind w:left="426"/>
      </w:pPr>
      <w:r>
        <w:t>b)  支持地线、网门状态的显示功能；</w:t>
      </w:r>
    </w:p>
    <w:p>
      <w:pPr>
        <w:pStyle w:val="BodyText"/>
        <w:spacing w:before="60" w:line="221" w:lineRule="auto"/>
        <w:ind w:left="433"/>
      </w:pPr>
      <w:r>
        <w:rPr>
          <w:spacing w:val="-1"/>
        </w:rPr>
        <w:t>c)  支持接触网接地状态的显示功能；</w:t>
      </w:r>
    </w:p>
    <w:p>
      <w:pPr>
        <w:pStyle w:val="BodyText"/>
        <w:spacing w:before="61" w:line="312" w:lineRule="exact"/>
        <w:ind w:left="433"/>
      </w:pPr>
      <w:r>
        <w:rPr>
          <w:spacing w:val="-2"/>
          <w:position w:val="7"/>
        </w:rPr>
        <w:t>d)  支持检修区域门禁状态的显示功能；</w:t>
      </w:r>
    </w:p>
    <w:p>
      <w:pPr>
        <w:pStyle w:val="BodyText"/>
        <w:spacing w:line="220" w:lineRule="auto"/>
        <w:ind w:left="434"/>
      </w:pPr>
      <w:r>
        <w:rPr>
          <w:spacing w:val="-2"/>
        </w:rPr>
        <w:t>e)  支持人员作业状态的显示功能。</w:t>
      </w:r>
    </w:p>
    <w:p>
      <w:pPr>
        <w:spacing w:before="216" w:line="220" w:lineRule="auto"/>
        <w:rPr>
          <w:rFonts w:ascii="SimHei" w:eastAsia="SimHei" w:hAnsi="SimHei" w:cs="SimHei"/>
          <w:sz w:val="21"/>
          <w:szCs w:val="21"/>
        </w:rPr>
      </w:pPr>
      <w:r>
        <w:rPr>
          <w:rFonts w:ascii="SimHei" w:eastAsia="SimHei" w:hAnsi="SimHei" w:cs="SimHei"/>
          <w:sz w:val="21"/>
          <w:szCs w:val="21"/>
        </w:rPr>
        <w:t>5.7</w:t>
      </w:r>
      <w:r>
        <w:rPr>
          <w:rFonts w:ascii="SimHei" w:eastAsia="SimHei" w:hAnsi="SimHei" w:cs="SimHei"/>
          <w:sz w:val="21"/>
          <w:szCs w:val="21"/>
        </w:rPr>
        <w:t xml:space="preserve">  </w:t>
      </w:r>
      <w:r>
        <w:rPr>
          <w:rFonts w:ascii="SimHei" w:eastAsia="SimHei" w:hAnsi="SimHei" w:cs="SimHei"/>
          <w:sz w:val="21"/>
          <w:szCs w:val="21"/>
        </w:rPr>
        <w:t>历史数据查询</w:t>
      </w:r>
    </w:p>
    <w:p>
      <w:pPr>
        <w:pStyle w:val="BodyText"/>
        <w:spacing w:before="218" w:line="312" w:lineRule="exact"/>
        <w:ind w:left="427"/>
      </w:pPr>
      <w:r>
        <w:rPr>
          <w:spacing w:val="-2"/>
          <w:position w:val="7"/>
        </w:rPr>
        <w:t>历史数据查询功能应支持对以下历史数据查询和展示：</w:t>
      </w:r>
    </w:p>
    <w:p>
      <w:pPr>
        <w:pStyle w:val="BodyText"/>
        <w:spacing w:before="1" w:line="219" w:lineRule="auto"/>
        <w:ind w:left="430"/>
      </w:pPr>
      <w:r>
        <w:t>a)  供电运行记录日志；</w:t>
      </w:r>
    </w:p>
    <w:p>
      <w:pPr>
        <w:pStyle w:val="BodyText"/>
        <w:spacing w:before="62" w:line="313" w:lineRule="exact"/>
        <w:ind w:left="426"/>
      </w:pPr>
      <w:r>
        <w:rPr>
          <w:spacing w:val="-2"/>
          <w:position w:val="7"/>
        </w:rPr>
        <w:t>b)</w:t>
      </w:r>
      <w:r>
        <w:rPr>
          <w:spacing w:val="8"/>
          <w:position w:val="7"/>
        </w:rPr>
        <w:t xml:space="preserve">  </w:t>
      </w:r>
      <w:r>
        <w:rPr>
          <w:spacing w:val="-2"/>
          <w:position w:val="7"/>
        </w:rPr>
        <w:t>操作日志；</w:t>
      </w:r>
    </w:p>
    <w:p>
      <w:pPr>
        <w:pStyle w:val="BodyText"/>
        <w:spacing w:line="220" w:lineRule="auto"/>
        <w:ind w:left="433"/>
      </w:pPr>
      <w:r>
        <w:rPr>
          <w:spacing w:val="-3"/>
        </w:rPr>
        <w:t>c)</w:t>
      </w:r>
      <w:r>
        <w:rPr>
          <w:spacing w:val="8"/>
        </w:rPr>
        <w:t xml:space="preserve">  </w:t>
      </w:r>
      <w:r>
        <w:rPr>
          <w:spacing w:val="-3"/>
        </w:rPr>
        <w:t>故障日志；</w:t>
      </w:r>
    </w:p>
    <w:p>
      <w:pPr>
        <w:pStyle w:val="BodyText"/>
        <w:spacing w:before="62" w:line="221" w:lineRule="auto"/>
        <w:ind w:left="433"/>
      </w:pPr>
      <w:r>
        <w:rPr>
          <w:spacing w:val="-4"/>
        </w:rPr>
        <w:t>d)</w:t>
      </w:r>
      <w:r>
        <w:rPr>
          <w:spacing w:val="9"/>
        </w:rPr>
        <w:t xml:space="preserve">  </w:t>
      </w:r>
      <w:r>
        <w:rPr>
          <w:spacing w:val="-4"/>
        </w:rPr>
        <w:t>系统运行日志。</w:t>
      </w:r>
    </w:p>
    <w:p>
      <w:pPr>
        <w:spacing w:before="216" w:line="221" w:lineRule="auto"/>
        <w:rPr>
          <w:rFonts w:ascii="SimHei" w:eastAsia="SimHei" w:hAnsi="SimHei" w:cs="SimHei"/>
          <w:sz w:val="21"/>
          <w:szCs w:val="21"/>
        </w:rPr>
      </w:pPr>
      <w:r>
        <w:rPr>
          <w:rFonts w:ascii="SimHei" w:eastAsia="SimHei" w:hAnsi="SimHei" w:cs="SimHei"/>
          <w:sz w:val="21"/>
          <w:szCs w:val="21"/>
        </w:rPr>
        <w:t>5.8</w:t>
      </w:r>
      <w:r>
        <w:rPr>
          <w:rFonts w:ascii="SimHei" w:eastAsia="SimHei" w:hAnsi="SimHei" w:cs="SimHei"/>
          <w:sz w:val="21"/>
          <w:szCs w:val="21"/>
        </w:rPr>
        <w:t xml:space="preserve">  </w:t>
      </w:r>
      <w:r>
        <w:rPr>
          <w:rFonts w:ascii="SimHei" w:eastAsia="SimHei" w:hAnsi="SimHei" w:cs="SimHei"/>
          <w:sz w:val="21"/>
          <w:szCs w:val="21"/>
        </w:rPr>
        <w:t>报表管理</w:t>
      </w:r>
    </w:p>
    <w:p>
      <w:pPr>
        <w:pStyle w:val="BodyText"/>
        <w:spacing w:before="216" w:line="221" w:lineRule="auto"/>
        <w:ind w:left="423"/>
      </w:pPr>
      <w:r>
        <w:rPr>
          <w:spacing w:val="-1"/>
        </w:rPr>
        <w:t>报表管理功能应满足以下要求。</w:t>
      </w:r>
    </w:p>
    <w:p>
      <w:pPr>
        <w:pStyle w:val="BodyText"/>
        <w:spacing w:before="62" w:line="247" w:lineRule="auto"/>
        <w:ind w:left="871" w:right="1830" w:hanging="441"/>
      </w:pPr>
      <w:r>
        <w:rPr>
          <w:spacing w:val="-1"/>
        </w:rPr>
        <w:t>a)  支持供电作业报表的电子化开票及网络化审批功</w:t>
      </w:r>
      <w:r>
        <w:rPr>
          <w:spacing w:val="-2"/>
        </w:rPr>
        <w:t>能，报表包含以下类型：</w:t>
      </w:r>
      <w:r>
        <w:t xml:space="preserve"> </w:t>
      </w:r>
      <w:r>
        <w:rPr>
          <w:spacing w:val="-5"/>
        </w:rPr>
        <w:t>1)</w:t>
      </w:r>
      <w:r>
        <w:rPr>
          <w:spacing w:val="7"/>
        </w:rPr>
        <w:t xml:space="preserve">  </w:t>
      </w:r>
      <w:r>
        <w:rPr>
          <w:spacing w:val="-5"/>
        </w:rPr>
        <w:t>工作票；</w:t>
      </w:r>
    </w:p>
    <w:p>
      <w:pPr>
        <w:pStyle w:val="BodyText"/>
        <w:spacing w:before="61" w:line="221" w:lineRule="auto"/>
        <w:ind w:left="859"/>
      </w:pPr>
      <w:r>
        <w:rPr>
          <w:spacing w:val="-3"/>
        </w:rPr>
        <w:t>2)</w:t>
      </w:r>
      <w:r>
        <w:rPr>
          <w:spacing w:val="7"/>
        </w:rPr>
        <w:t xml:space="preserve">  </w:t>
      </w:r>
      <w:r>
        <w:rPr>
          <w:spacing w:val="-3"/>
        </w:rPr>
        <w:t>操作票；</w:t>
      </w:r>
    </w:p>
    <w:p>
      <w:pPr>
        <w:pStyle w:val="BodyText"/>
        <w:spacing w:before="61" w:line="220" w:lineRule="auto"/>
        <w:ind w:left="861"/>
      </w:pPr>
      <w:r>
        <w:rPr>
          <w:spacing w:val="-3"/>
        </w:rPr>
        <w:t>3)</w:t>
      </w:r>
      <w:r>
        <w:rPr>
          <w:spacing w:val="9"/>
        </w:rPr>
        <w:t xml:space="preserve">  </w:t>
      </w:r>
      <w:r>
        <w:rPr>
          <w:spacing w:val="-3"/>
        </w:rPr>
        <w:t>调度指令票。</w:t>
      </w:r>
    </w:p>
    <w:p>
      <w:pPr>
        <w:pStyle w:val="BodyText"/>
        <w:spacing w:before="61" w:line="221" w:lineRule="auto"/>
        <w:ind w:left="426"/>
      </w:pPr>
      <w:r>
        <w:t>b)  支持对所定义报表的存档、查询、调用、追溯和打印功能。</w:t>
      </w:r>
    </w:p>
    <w:p>
      <w:pPr>
        <w:spacing w:before="218" w:line="219" w:lineRule="auto"/>
        <w:rPr>
          <w:rFonts w:ascii="SimHei" w:eastAsia="SimHei" w:hAnsi="SimHei" w:cs="SimHei"/>
          <w:sz w:val="21"/>
          <w:szCs w:val="21"/>
        </w:rPr>
      </w:pPr>
      <w:r>
        <w:rPr>
          <w:rFonts w:ascii="SimHei" w:eastAsia="SimHei" w:hAnsi="SimHei" w:cs="SimHei"/>
          <w:spacing w:val="-2"/>
          <w:sz w:val="21"/>
          <w:szCs w:val="21"/>
        </w:rPr>
        <w:t>5.9</w:t>
      </w:r>
      <w:r>
        <w:rPr>
          <w:rFonts w:ascii="SimHei" w:eastAsia="SimHei" w:hAnsi="SimHei" w:cs="SimHei"/>
          <w:spacing w:val="6"/>
          <w:sz w:val="21"/>
          <w:szCs w:val="21"/>
        </w:rPr>
        <w:t xml:space="preserve">  </w:t>
      </w:r>
      <w:r>
        <w:rPr>
          <w:rFonts w:ascii="SimHei" w:eastAsia="SimHei" w:hAnsi="SimHei" w:cs="SimHei"/>
          <w:spacing w:val="-2"/>
          <w:sz w:val="21"/>
          <w:szCs w:val="21"/>
        </w:rPr>
        <w:t>系统配置</w:t>
      </w:r>
    </w:p>
    <w:p>
      <w:pPr>
        <w:pStyle w:val="BodyText"/>
        <w:spacing w:before="218" w:line="221" w:lineRule="auto"/>
        <w:ind w:left="429"/>
      </w:pPr>
      <w:r>
        <w:rPr>
          <w:spacing w:val="-3"/>
        </w:rPr>
        <w:t>系统配置功能应满足以下要求：</w:t>
      </w:r>
    </w:p>
    <w:p>
      <w:pPr>
        <w:pStyle w:val="BodyText"/>
        <w:spacing w:before="61" w:line="221" w:lineRule="auto"/>
        <w:ind w:left="430"/>
      </w:pPr>
      <w:r>
        <w:t>a)  支持对系统参数进行设置和管理；</w:t>
      </w:r>
    </w:p>
    <w:p>
      <w:pPr>
        <w:pStyle w:val="BodyText"/>
        <w:spacing w:before="60" w:line="221" w:lineRule="auto"/>
        <w:ind w:left="426"/>
      </w:pPr>
      <w:r>
        <w:t>b)  支持对系统界面进行设置和管理；</w:t>
      </w:r>
    </w:p>
    <w:p>
      <w:pPr>
        <w:pStyle w:val="BodyText"/>
        <w:spacing w:before="61" w:line="221" w:lineRule="auto"/>
        <w:ind w:left="433"/>
      </w:pPr>
      <w:r>
        <w:rPr>
          <w:spacing w:val="-1"/>
        </w:rPr>
        <w:t>c)  支持对系统图形进行编辑和管理；</w:t>
      </w:r>
    </w:p>
    <w:p>
      <w:pPr>
        <w:pStyle w:val="BodyText"/>
        <w:spacing w:before="61" w:line="312" w:lineRule="exact"/>
        <w:ind w:left="433"/>
      </w:pPr>
      <w:r>
        <w:rPr>
          <w:spacing w:val="-2"/>
          <w:position w:val="7"/>
        </w:rPr>
        <w:t>d)  支持对系统数据库进行设置和管理；</w:t>
      </w:r>
    </w:p>
    <w:p>
      <w:pPr>
        <w:pStyle w:val="BodyText"/>
        <w:spacing w:before="1" w:line="220" w:lineRule="auto"/>
        <w:ind w:left="434"/>
      </w:pPr>
      <w:r>
        <w:rPr>
          <w:spacing w:val="-2"/>
        </w:rPr>
        <w:t>e)  支持对用户及权限进行设置和管理；</w:t>
      </w:r>
    </w:p>
    <w:p>
      <w:pPr>
        <w:pStyle w:val="BodyText"/>
        <w:spacing w:before="60" w:line="221" w:lineRule="auto"/>
        <w:ind w:left="433"/>
      </w:pPr>
      <w:r>
        <w:t>f)  支持对设备属性进行设置和管理。</w:t>
      </w:r>
    </w:p>
    <w:p>
      <w:pPr>
        <w:spacing w:before="37" w:line="220" w:lineRule="auto"/>
        <w:rPr>
          <w:rFonts w:ascii="SimHei" w:eastAsia="SimHei" w:hAnsi="SimHei" w:cs="SimHei"/>
          <w:sz w:val="21"/>
          <w:szCs w:val="21"/>
        </w:rPr>
      </w:pPr>
      <w:r>
        <w:rPr>
          <w:rFonts w:ascii="SimHei" w:eastAsia="SimHei" w:hAnsi="SimHei" w:cs="SimHei"/>
          <w:sz w:val="21"/>
          <w:szCs w:val="21"/>
        </w:rPr>
        <w:t>5.10</w:t>
      </w:r>
      <w:r>
        <w:rPr>
          <w:rFonts w:ascii="SimHei" w:eastAsia="SimHei" w:hAnsi="SimHei" w:cs="SimHei"/>
          <w:sz w:val="21"/>
          <w:szCs w:val="21"/>
        </w:rPr>
        <w:t xml:space="preserve">  </w:t>
      </w:r>
      <w:r>
        <w:rPr>
          <w:rFonts w:ascii="SimHei" w:eastAsia="SimHei" w:hAnsi="SimHei" w:cs="SimHei"/>
          <w:sz w:val="21"/>
          <w:szCs w:val="21"/>
        </w:rPr>
        <w:t>接口信息传输</w:t>
      </w:r>
    </w:p>
    <w:p>
      <w:pPr>
        <w:pStyle w:val="BodyText"/>
        <w:spacing w:before="184" w:line="220" w:lineRule="auto"/>
        <w:ind w:left="429"/>
      </w:pPr>
      <w:r>
        <w:rPr>
          <w:spacing w:val="-1"/>
        </w:rPr>
        <w:t>与上位监控系统的接口信息传输，应满足以下要求：</w:t>
      </w:r>
    </w:p>
    <w:p>
      <w:pPr>
        <w:pStyle w:val="BodyText"/>
        <w:spacing w:before="62" w:line="313" w:lineRule="exact"/>
        <w:ind w:left="430"/>
      </w:pPr>
      <w:r>
        <w:rPr>
          <w:position w:val="7"/>
        </w:rPr>
        <w:t>a)  支持从上位监控系统接收一次设备状态变位等信息；</w:t>
      </w:r>
    </w:p>
    <w:p>
      <w:pPr>
        <w:pStyle w:val="BodyText"/>
        <w:spacing w:before="1" w:line="219" w:lineRule="auto"/>
        <w:ind w:left="426"/>
      </w:pPr>
      <w:r>
        <w:rPr>
          <w:spacing w:val="-1"/>
        </w:rPr>
        <w:t>b)  支持从上位监控系统接收隔离开关遥控命令；</w:t>
      </w:r>
    </w:p>
    <w:p>
      <w:pPr>
        <w:pStyle w:val="BodyText"/>
        <w:spacing w:before="62" w:line="624" w:lineRule="exact"/>
        <w:ind w:left="433"/>
        <w:sectPr>
          <w:headerReference w:type="default" r:id="rId22"/>
          <w:footerReference w:type="default" r:id="rId23"/>
          <w:pgSz w:w="11907" w:h="16839"/>
          <w:pgMar w:top="1659" w:right="1128" w:bottom="1308" w:left="1422" w:header="1448" w:footer="1133" w:gutter="0"/>
          <w:pgNumType w:start="9"/>
          <w:cols w:space="708"/>
        </w:sectPr>
      </w:pPr>
      <w:r>
        <w:rPr>
          <w:position w:val="32"/>
        </w:rPr>
        <w:t>c)  与上位监控系统的通信接口规约宜符合</w:t>
      </w:r>
      <w:r>
        <w:rPr>
          <w:spacing w:val="-46"/>
          <w:position w:val="32"/>
        </w:rPr>
        <w:t xml:space="preserve"> </w:t>
      </w:r>
      <w:r>
        <w:rPr>
          <w:position w:val="32"/>
        </w:rPr>
        <w:t>GB/T 33</w:t>
      </w:r>
      <w:r>
        <w:rPr>
          <w:spacing w:val="-1"/>
          <w:position w:val="32"/>
        </w:rPr>
        <w:t>602</w:t>
      </w:r>
      <w:r>
        <w:rPr>
          <w:spacing w:val="-44"/>
          <w:position w:val="32"/>
        </w:rPr>
        <w:t xml:space="preserve"> </w:t>
      </w:r>
      <w:r>
        <w:rPr>
          <w:spacing w:val="-1"/>
          <w:position w:val="32"/>
        </w:rPr>
        <w:t>或</w:t>
      </w:r>
      <w:r>
        <w:rPr>
          <w:spacing w:val="-48"/>
          <w:position w:val="32"/>
        </w:rPr>
        <w:t xml:space="preserve"> </w:t>
      </w:r>
      <w:r>
        <w:rPr>
          <w:spacing w:val="-1"/>
          <w:position w:val="32"/>
        </w:rPr>
        <w:t>DL/T 860（所有部分）的规定。</w:t>
      </w:r>
    </w:p>
    <w:p>
      <w:pPr>
        <w:spacing w:before="1" w:line="220" w:lineRule="auto"/>
        <w:ind w:left="4"/>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性能要求</w:t>
      </w:r>
    </w:p>
    <w:p>
      <w:pPr>
        <w:spacing w:line="303" w:lineRule="auto"/>
        <w:rPr>
          <w:rFonts w:ascii="Arial"/>
          <w:sz w:val="21"/>
        </w:rPr>
      </w:pPr>
    </w:p>
    <w:p>
      <w:pPr>
        <w:spacing w:before="68" w:line="219" w:lineRule="auto"/>
        <w:ind w:left="4"/>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pacing w:val="-1"/>
          <w:sz w:val="21"/>
          <w:szCs w:val="21"/>
        </w:rPr>
        <w:t>系统性能要求</w:t>
      </w:r>
    </w:p>
    <w:p>
      <w:pPr>
        <w:spacing w:before="218" w:line="221" w:lineRule="auto"/>
        <w:ind w:left="4"/>
        <w:rPr>
          <w:rFonts w:ascii="SimHei" w:eastAsia="SimHei" w:hAnsi="SimHei" w:cs="SimHei"/>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Hei" w:eastAsia="SimHei" w:hAnsi="SimHei" w:cs="SimHei"/>
          <w:spacing w:val="-1"/>
          <w:sz w:val="21"/>
          <w:szCs w:val="21"/>
        </w:rPr>
        <w:t>外观及结构</w:t>
      </w:r>
    </w:p>
    <w:p>
      <w:pPr>
        <w:pStyle w:val="BodyText"/>
        <w:spacing w:before="218" w:line="247" w:lineRule="auto"/>
        <w:ind w:left="6" w:right="11" w:firstLine="422"/>
      </w:pPr>
      <w:r>
        <w:t>系统产品表面无损伤、变形和污染， 表面涂覆层均匀，无起泡、龟裂</w:t>
      </w:r>
      <w:r>
        <w:rPr>
          <w:spacing w:val="-1"/>
        </w:rPr>
        <w:t>、脱落和磨损。金属零部件</w:t>
      </w:r>
      <w:r>
        <w:t xml:space="preserve"> </w:t>
      </w:r>
      <w:r>
        <w:rPr>
          <w:spacing w:val="-4"/>
        </w:rPr>
        <w:t>无锈蚀和损伤。</w:t>
      </w:r>
    </w:p>
    <w:p>
      <w:pPr>
        <w:spacing w:before="218" w:line="219" w:lineRule="auto"/>
        <w:ind w:left="4"/>
        <w:rPr>
          <w:rFonts w:ascii="SimHei" w:eastAsia="SimHei" w:hAnsi="SimHei" w:cs="SimHei"/>
          <w:sz w:val="21"/>
          <w:szCs w:val="21"/>
        </w:rPr>
      </w:pPr>
      <w:r>
        <w:rPr>
          <w:rFonts w:ascii="SimHei" w:eastAsia="SimHei" w:hAnsi="SimHei" w:cs="SimHei"/>
          <w:spacing w:val="-1"/>
          <w:sz w:val="21"/>
          <w:szCs w:val="21"/>
        </w:rPr>
        <w:t>6.1.2</w:t>
      </w:r>
      <w:r>
        <w:rPr>
          <w:rFonts w:ascii="SimHei" w:eastAsia="SimHei" w:hAnsi="SimHei" w:cs="SimHei"/>
          <w:spacing w:val="-1"/>
          <w:sz w:val="21"/>
          <w:szCs w:val="21"/>
        </w:rPr>
        <w:t xml:space="preserve">  </w:t>
      </w:r>
      <w:r>
        <w:rPr>
          <w:rFonts w:ascii="SimHei" w:eastAsia="SimHei" w:hAnsi="SimHei" w:cs="SimHei"/>
          <w:spacing w:val="-1"/>
          <w:sz w:val="21"/>
          <w:szCs w:val="21"/>
        </w:rPr>
        <w:t>绝缘性能</w:t>
      </w:r>
    </w:p>
    <w:p>
      <w:pPr>
        <w:spacing w:line="219" w:lineRule="auto"/>
        <w:rPr>
          <w:rFonts w:ascii="SimHei" w:eastAsia="SimHei" w:hAnsi="SimHei" w:cs="SimHei"/>
          <w:sz w:val="21"/>
          <w:szCs w:val="21"/>
        </w:rPr>
        <w:sectPr>
          <w:headerReference w:type="default" r:id="rId24"/>
          <w:footerReference w:type="default" r:id="rId25"/>
          <w:type w:val="nextPage"/>
          <w:pgSz w:w="11907" w:h="16839"/>
          <w:pgMar w:top="1659" w:right="1128" w:bottom="1308" w:left="1422" w:header="1448" w:footer="1133" w:gutter="0"/>
          <w:pgNumType w:start="10"/>
          <w:cols w:space="708"/>
          <w:titlePg w:val="0"/>
        </w:sectPr>
      </w:pPr>
    </w:p>
    <w:p>
      <w:pPr>
        <w:spacing w:line="251" w:lineRule="auto"/>
        <w:rPr>
          <w:rFonts w:ascii="Arial"/>
          <w:sz w:val="21"/>
        </w:rPr>
      </w:pPr>
    </w:p>
    <w:p>
      <w:pPr>
        <w:pStyle w:val="BodyText"/>
        <w:spacing w:before="68" w:line="221" w:lineRule="auto"/>
      </w:pPr>
      <w:hyperlink r:id="rId26" w:history="1">
        <w:r>
          <w:rPr>
            <w:rFonts w:ascii="SimHei" w:eastAsia="SimHei" w:hAnsi="SimHei" w:cs="SimHei"/>
            <w:spacing w:val="-2"/>
          </w:rPr>
          <w:t>6.1.2.1</w:t>
        </w:r>
      </w:hyperlink>
      <w:r>
        <w:rPr>
          <w:rFonts w:ascii="SimHei" w:eastAsia="SimHei" w:hAnsi="SimHei" w:cs="SimHei"/>
          <w:spacing w:val="-2"/>
        </w:rPr>
        <w:t xml:space="preserve">  </w:t>
      </w:r>
      <w:r>
        <w:rPr>
          <w:spacing w:val="-2"/>
        </w:rPr>
        <w:t>绝缘电阻应满足</w:t>
      </w:r>
      <w:r>
        <w:rPr>
          <w:spacing w:val="-41"/>
        </w:rPr>
        <w:t xml:space="preserve"> </w:t>
      </w:r>
      <w:r>
        <w:rPr>
          <w:spacing w:val="-2"/>
        </w:rPr>
        <w:t>GB 50150</w:t>
      </w:r>
      <w:r>
        <w:rPr>
          <w:spacing w:val="-26"/>
        </w:rPr>
        <w:t xml:space="preserve"> </w:t>
      </w:r>
      <w:r>
        <w:rPr>
          <w:spacing w:val="-2"/>
        </w:rPr>
        <w:t>中的要求。</w:t>
      </w:r>
    </w:p>
    <w:p>
      <w:pPr>
        <w:pStyle w:val="BodyText"/>
        <w:spacing w:before="60" w:line="221" w:lineRule="auto"/>
      </w:pPr>
      <w:hyperlink r:id="rId27" w:history="1">
        <w:r>
          <w:rPr>
            <w:rFonts w:ascii="SimHei" w:eastAsia="SimHei" w:hAnsi="SimHei" w:cs="SimHei"/>
            <w:spacing w:val="-1"/>
          </w:rPr>
          <w:t>6.1.2.2</w:t>
        </w:r>
      </w:hyperlink>
      <w:r>
        <w:rPr>
          <w:rFonts w:ascii="SimHei" w:eastAsia="SimHei" w:hAnsi="SimHei" w:cs="SimHei"/>
          <w:spacing w:val="-1"/>
        </w:rPr>
        <w:t xml:space="preserve">  </w:t>
      </w:r>
      <w:r>
        <w:rPr>
          <w:spacing w:val="-1"/>
        </w:rPr>
        <w:t>工频耐压应满足</w:t>
      </w:r>
      <w:r>
        <w:rPr>
          <w:spacing w:val="-46"/>
        </w:rPr>
        <w:t xml:space="preserve"> </w:t>
      </w:r>
      <w:r>
        <w:rPr>
          <w:spacing w:val="-1"/>
        </w:rPr>
        <w:t>GB/T 25890.1</w:t>
      </w:r>
      <w:r>
        <w:rPr>
          <w:spacing w:val="-44"/>
        </w:rPr>
        <w:t xml:space="preserve"> </w:t>
      </w:r>
      <w:r>
        <w:rPr>
          <w:spacing w:val="-1"/>
        </w:rPr>
        <w:t>或</w:t>
      </w:r>
      <w:r>
        <w:rPr>
          <w:spacing w:val="-47"/>
        </w:rPr>
        <w:t xml:space="preserve"> </w:t>
      </w:r>
      <w:r>
        <w:rPr>
          <w:spacing w:val="-1"/>
        </w:rPr>
        <w:t>GB/T 32580</w:t>
      </w:r>
      <w:r>
        <w:rPr>
          <w:spacing w:val="-2"/>
        </w:rPr>
        <w:t>.2</w:t>
      </w:r>
      <w:r>
        <w:rPr>
          <w:spacing w:val="-24"/>
        </w:rPr>
        <w:t xml:space="preserve"> </w:t>
      </w:r>
      <w:r>
        <w:rPr>
          <w:spacing w:val="-2"/>
        </w:rPr>
        <w:t>中的要求。</w:t>
      </w:r>
    </w:p>
    <w:p>
      <w:pPr>
        <w:pStyle w:val="BodyText"/>
        <w:spacing w:before="60" w:line="221" w:lineRule="auto"/>
      </w:pPr>
      <w:hyperlink r:id="rId28" w:history="1">
        <w:r>
          <w:rPr>
            <w:rFonts w:ascii="SimHei" w:eastAsia="SimHei" w:hAnsi="SimHei" w:cs="SimHei"/>
            <w:spacing w:val="-1"/>
          </w:rPr>
          <w:t>6.1.2.3</w:t>
        </w:r>
      </w:hyperlink>
      <w:r>
        <w:rPr>
          <w:rFonts w:ascii="SimHei" w:eastAsia="SimHei" w:hAnsi="SimHei" w:cs="SimHei"/>
          <w:spacing w:val="-1"/>
        </w:rPr>
        <w:t xml:space="preserve">  </w:t>
      </w:r>
      <w:r>
        <w:rPr>
          <w:spacing w:val="-1"/>
        </w:rPr>
        <w:t>雷电冲击性能应满足</w:t>
      </w:r>
      <w:r>
        <w:rPr>
          <w:spacing w:val="-46"/>
        </w:rPr>
        <w:t xml:space="preserve"> </w:t>
      </w:r>
      <w:r>
        <w:rPr>
          <w:spacing w:val="-1"/>
        </w:rPr>
        <w:t>GB/T 25890.6</w:t>
      </w:r>
      <w:r>
        <w:rPr>
          <w:spacing w:val="-44"/>
        </w:rPr>
        <w:t xml:space="preserve"> </w:t>
      </w:r>
      <w:r>
        <w:rPr>
          <w:spacing w:val="-1"/>
        </w:rPr>
        <w:t>或</w:t>
      </w:r>
      <w:r>
        <w:rPr>
          <w:spacing w:val="-46"/>
        </w:rPr>
        <w:t xml:space="preserve"> </w:t>
      </w:r>
      <w:r>
        <w:rPr>
          <w:spacing w:val="-1"/>
        </w:rPr>
        <w:t>GB/T 32580.2</w:t>
      </w:r>
      <w:r>
        <w:rPr>
          <w:spacing w:val="-25"/>
        </w:rPr>
        <w:t xml:space="preserve"> </w:t>
      </w:r>
      <w:r>
        <w:rPr>
          <w:spacing w:val="-2"/>
        </w:rPr>
        <w:t>中的要求。</w:t>
      </w:r>
    </w:p>
    <w:p>
      <w:pPr>
        <w:spacing w:before="217" w:line="219" w:lineRule="auto"/>
        <w:rPr>
          <w:rFonts w:ascii="SimHei" w:eastAsia="SimHei" w:hAnsi="SimHei" w:cs="SimHei"/>
          <w:sz w:val="21"/>
          <w:szCs w:val="21"/>
        </w:rPr>
      </w:pPr>
      <w:r>
        <w:rPr>
          <w:rFonts w:ascii="SimHei" w:eastAsia="SimHei" w:hAnsi="SimHei" w:cs="SimHei"/>
          <w:spacing w:val="-3"/>
          <w:sz w:val="21"/>
          <w:szCs w:val="21"/>
        </w:rPr>
        <w:t>6.1.3</w:t>
      </w:r>
      <w:r>
        <w:rPr>
          <w:rFonts w:ascii="SimHei" w:eastAsia="SimHei" w:hAnsi="SimHei" w:cs="SimHei"/>
          <w:spacing w:val="13"/>
          <w:sz w:val="21"/>
          <w:szCs w:val="21"/>
        </w:rPr>
        <w:t xml:space="preserve">  </w:t>
      </w:r>
      <w:r>
        <w:rPr>
          <w:rFonts w:ascii="SimHei" w:eastAsia="SimHei" w:hAnsi="SimHei" w:cs="SimHei"/>
          <w:spacing w:val="-3"/>
          <w:sz w:val="21"/>
          <w:szCs w:val="21"/>
        </w:rPr>
        <w:t>电源适应能力</w:t>
      </w:r>
    </w:p>
    <w:p>
      <w:pPr>
        <w:pStyle w:val="BodyText"/>
        <w:spacing w:before="218" w:line="220" w:lineRule="auto"/>
        <w:ind w:left="425"/>
      </w:pPr>
      <w:r>
        <w:rPr>
          <w:spacing w:val="-1"/>
        </w:rPr>
        <w:t>系统设备应适应交流或直流电压不同供电方式。</w:t>
      </w:r>
    </w:p>
    <w:p>
      <w:pPr>
        <w:spacing w:before="218" w:line="220" w:lineRule="auto"/>
        <w:rPr>
          <w:rFonts w:ascii="SimHei" w:eastAsia="SimHei" w:hAnsi="SimHei" w:cs="SimHei"/>
          <w:sz w:val="21"/>
          <w:szCs w:val="21"/>
        </w:rPr>
      </w:pPr>
      <w:r>
        <w:rPr>
          <w:rFonts w:ascii="SimHei" w:eastAsia="SimHei" w:hAnsi="SimHei" w:cs="SimHei"/>
          <w:spacing w:val="-3"/>
          <w:sz w:val="21"/>
          <w:szCs w:val="21"/>
        </w:rPr>
        <w:t>6.1.4</w:t>
      </w:r>
      <w:r>
        <w:rPr>
          <w:rFonts w:ascii="SimHei" w:eastAsia="SimHei" w:hAnsi="SimHei" w:cs="SimHei"/>
          <w:spacing w:val="12"/>
          <w:sz w:val="21"/>
          <w:szCs w:val="21"/>
        </w:rPr>
        <w:t xml:space="preserve">  </w:t>
      </w:r>
      <w:r>
        <w:rPr>
          <w:rFonts w:ascii="SimHei" w:eastAsia="SimHei" w:hAnsi="SimHei" w:cs="SimHei"/>
          <w:spacing w:val="-3"/>
          <w:sz w:val="21"/>
          <w:szCs w:val="21"/>
        </w:rPr>
        <w:t>电磁兼容性</w:t>
      </w:r>
    </w:p>
    <w:p>
      <w:pPr>
        <w:spacing w:line="218" w:lineRule="exact"/>
      </w:pPr>
    </w:p>
    <w:tbl>
      <w:tblPr>
        <w:tblStyle w:val="TableNormal0"/>
        <w:tblW w:w="8788" w:type="dxa"/>
        <w:tblInd w:w="0" w:type="dxa"/>
        <w:tblBorders>
          <w:top w:val="nil"/>
          <w:left w:val="nil"/>
          <w:bottom w:val="nil"/>
          <w:right w:val="nil"/>
          <w:insideH w:val="nil"/>
          <w:insideV w:val="nil"/>
        </w:tblBorders>
        <w:tblLayout w:type="fixed"/>
      </w:tblPr>
      <w:tblGrid>
        <w:gridCol w:w="838"/>
        <w:gridCol w:w="7950"/>
      </w:tblGrid>
      <w:tr>
        <w:tblPrEx>
          <w:tblW w:w="8788" w:type="dxa"/>
          <w:tblInd w:w="0" w:type="dxa"/>
          <w:tblBorders>
            <w:top w:val="nil"/>
            <w:left w:val="nil"/>
            <w:bottom w:val="nil"/>
            <w:right w:val="nil"/>
            <w:insideH w:val="nil"/>
            <w:insideV w:val="nil"/>
          </w:tblBorders>
          <w:tblLayout w:type="fixed"/>
        </w:tblPrEx>
        <w:trPr>
          <w:trHeight w:val="262"/>
        </w:trPr>
        <w:tc>
          <w:tcPr>
            <w:tcW w:w="838" w:type="dxa"/>
            <w:vAlign w:val="top"/>
          </w:tcPr>
          <w:p>
            <w:pPr>
              <w:spacing w:before="34" w:line="183" w:lineRule="auto"/>
              <w:rPr>
                <w:rFonts w:ascii="SimHei" w:eastAsia="SimHei" w:hAnsi="SimHei" w:cs="SimHei"/>
                <w:sz w:val="21"/>
                <w:szCs w:val="21"/>
              </w:rPr>
            </w:pPr>
            <w:hyperlink r:id="rId29" w:history="1">
              <w:r>
                <w:rPr>
                  <w:rFonts w:ascii="SimHei" w:eastAsia="SimHei" w:hAnsi="SimHei" w:cs="SimHei"/>
                  <w:spacing w:val="-1"/>
                  <w:sz w:val="21"/>
                  <w:szCs w:val="21"/>
                </w:rPr>
                <w:t>6.1.4.1</w:t>
              </w:r>
            </w:hyperlink>
          </w:p>
        </w:tc>
        <w:tc>
          <w:tcPr>
            <w:tcW w:w="7950" w:type="dxa"/>
            <w:vAlign w:val="top"/>
          </w:tcPr>
          <w:p>
            <w:pPr>
              <w:pStyle w:val="TableText"/>
              <w:spacing w:line="219" w:lineRule="auto"/>
              <w:ind w:left="109"/>
            </w:pPr>
            <w:r>
              <w:rPr>
                <w:spacing w:val="-3"/>
              </w:rPr>
              <w:t>静电放电抗扰度应满足</w:t>
            </w:r>
            <w:r>
              <w:rPr>
                <w:spacing w:val="-30"/>
              </w:rPr>
              <w:t xml:space="preserve"> </w:t>
            </w:r>
            <w:r>
              <w:rPr>
                <w:spacing w:val="-3"/>
              </w:rPr>
              <w:t>GB/T 24338.6—2018</w:t>
            </w:r>
            <w:r>
              <w:rPr>
                <w:spacing w:val="-26"/>
              </w:rPr>
              <w:t xml:space="preserve"> </w:t>
            </w:r>
            <w:r>
              <w:rPr>
                <w:spacing w:val="-3"/>
              </w:rPr>
              <w:t>中表</w:t>
            </w:r>
            <w:r>
              <w:rPr>
                <w:spacing w:val="-31"/>
              </w:rPr>
              <w:t xml:space="preserve"> </w:t>
            </w:r>
            <w:r>
              <w:rPr>
                <w:spacing w:val="-3"/>
              </w:rPr>
              <w:t>1</w:t>
            </w:r>
            <w:r>
              <w:rPr>
                <w:spacing w:val="-29"/>
              </w:rPr>
              <w:t xml:space="preserve"> </w:t>
            </w:r>
            <w:r>
              <w:rPr>
                <w:spacing w:val="-3"/>
              </w:rPr>
              <w:t>的要求。</w:t>
            </w:r>
          </w:p>
        </w:tc>
      </w:tr>
      <w:tr>
        <w:tblPrEx>
          <w:tblW w:w="8788" w:type="dxa"/>
          <w:tblInd w:w="0" w:type="dxa"/>
          <w:tblLayout w:type="fixed"/>
        </w:tblPrEx>
        <w:trPr>
          <w:trHeight w:val="312"/>
        </w:trPr>
        <w:tc>
          <w:tcPr>
            <w:tcW w:w="838" w:type="dxa"/>
            <w:vAlign w:val="top"/>
          </w:tcPr>
          <w:p>
            <w:pPr>
              <w:spacing w:before="83" w:line="184" w:lineRule="auto"/>
              <w:rPr>
                <w:rFonts w:ascii="SimHei" w:eastAsia="SimHei" w:hAnsi="SimHei" w:cs="SimHei"/>
                <w:sz w:val="21"/>
                <w:szCs w:val="21"/>
              </w:rPr>
            </w:pPr>
            <w:hyperlink r:id="rId30" w:history="1">
              <w:r>
                <w:rPr>
                  <w:rFonts w:ascii="SimHei" w:eastAsia="SimHei" w:hAnsi="SimHei" w:cs="SimHei"/>
                  <w:spacing w:val="-1"/>
                  <w:sz w:val="21"/>
                  <w:szCs w:val="21"/>
                </w:rPr>
                <w:t>6.1.4.2</w:t>
              </w:r>
            </w:hyperlink>
          </w:p>
        </w:tc>
        <w:tc>
          <w:tcPr>
            <w:tcW w:w="7950" w:type="dxa"/>
            <w:vAlign w:val="top"/>
          </w:tcPr>
          <w:p>
            <w:pPr>
              <w:pStyle w:val="TableText"/>
              <w:spacing w:before="50" w:line="221" w:lineRule="auto"/>
              <w:ind w:left="133"/>
            </w:pPr>
            <w:r>
              <w:rPr>
                <w:spacing w:val="-4"/>
              </w:rPr>
              <w:t>电快速瞬变脉冲群抗扰度应满足</w:t>
            </w:r>
            <w:r>
              <w:rPr>
                <w:spacing w:val="-34"/>
              </w:rPr>
              <w:t xml:space="preserve"> </w:t>
            </w:r>
            <w:r>
              <w:rPr>
                <w:spacing w:val="-4"/>
              </w:rPr>
              <w:t>GB/T 24338.6—2018</w:t>
            </w:r>
            <w:r>
              <w:rPr>
                <w:spacing w:val="-25"/>
              </w:rPr>
              <w:t xml:space="preserve"> </w:t>
            </w:r>
            <w:r>
              <w:rPr>
                <w:spacing w:val="-4"/>
              </w:rPr>
              <w:t>中表</w:t>
            </w:r>
            <w:r>
              <w:rPr>
                <w:spacing w:val="-41"/>
              </w:rPr>
              <w:t xml:space="preserve"> </w:t>
            </w:r>
            <w:r>
              <w:rPr>
                <w:spacing w:val="-4"/>
              </w:rPr>
              <w:t>2、表</w:t>
            </w:r>
            <w:r>
              <w:rPr>
                <w:spacing w:val="-30"/>
              </w:rPr>
              <w:t xml:space="preserve"> </w:t>
            </w:r>
            <w:r>
              <w:rPr>
                <w:spacing w:val="-4"/>
              </w:rPr>
              <w:t>3、表</w:t>
            </w:r>
            <w:r>
              <w:rPr>
                <w:spacing w:val="-32"/>
              </w:rPr>
              <w:t xml:space="preserve"> </w:t>
            </w:r>
            <w:r>
              <w:rPr>
                <w:spacing w:val="-4"/>
              </w:rPr>
              <w:t>5</w:t>
            </w:r>
            <w:r>
              <w:rPr>
                <w:spacing w:val="-26"/>
              </w:rPr>
              <w:t xml:space="preserve"> </w:t>
            </w:r>
            <w:r>
              <w:rPr>
                <w:spacing w:val="-4"/>
              </w:rPr>
              <w:t>的要求。</w:t>
            </w:r>
          </w:p>
        </w:tc>
      </w:tr>
      <w:tr>
        <w:tblPrEx>
          <w:tblW w:w="8788" w:type="dxa"/>
          <w:tblInd w:w="0" w:type="dxa"/>
          <w:tblLayout w:type="fixed"/>
        </w:tblPrEx>
        <w:trPr>
          <w:trHeight w:val="312"/>
        </w:trPr>
        <w:tc>
          <w:tcPr>
            <w:tcW w:w="838" w:type="dxa"/>
            <w:vAlign w:val="top"/>
          </w:tcPr>
          <w:p>
            <w:pPr>
              <w:spacing w:before="83" w:line="184" w:lineRule="auto"/>
              <w:rPr>
                <w:rFonts w:ascii="SimHei" w:eastAsia="SimHei" w:hAnsi="SimHei" w:cs="SimHei"/>
                <w:sz w:val="21"/>
                <w:szCs w:val="21"/>
              </w:rPr>
            </w:pPr>
            <w:hyperlink r:id="rId31" w:history="1">
              <w:r>
                <w:rPr>
                  <w:rFonts w:ascii="SimHei" w:eastAsia="SimHei" w:hAnsi="SimHei" w:cs="SimHei"/>
                  <w:spacing w:val="-1"/>
                  <w:sz w:val="21"/>
                  <w:szCs w:val="21"/>
                </w:rPr>
                <w:t>6.1.4.3</w:t>
              </w:r>
            </w:hyperlink>
          </w:p>
        </w:tc>
        <w:tc>
          <w:tcPr>
            <w:tcW w:w="7950" w:type="dxa"/>
            <w:vAlign w:val="top"/>
          </w:tcPr>
          <w:p>
            <w:pPr>
              <w:pStyle w:val="TableText"/>
              <w:spacing w:before="50" w:line="221" w:lineRule="auto"/>
              <w:ind w:left="111"/>
            </w:pPr>
            <w:r>
              <w:rPr>
                <w:spacing w:val="-3"/>
              </w:rPr>
              <w:t>浪涌（冲击）抗扰度应满足</w:t>
            </w:r>
            <w:r>
              <w:rPr>
                <w:spacing w:val="-44"/>
              </w:rPr>
              <w:t xml:space="preserve"> </w:t>
            </w:r>
            <w:r>
              <w:rPr>
                <w:spacing w:val="-3"/>
              </w:rPr>
              <w:t>GB/T 24338.6—2018</w:t>
            </w:r>
            <w:r>
              <w:rPr>
                <w:spacing w:val="-27"/>
              </w:rPr>
              <w:t xml:space="preserve"> </w:t>
            </w:r>
            <w:r>
              <w:rPr>
                <w:spacing w:val="-3"/>
              </w:rPr>
              <w:t>中表</w:t>
            </w:r>
            <w:r>
              <w:rPr>
                <w:spacing w:val="-39"/>
              </w:rPr>
              <w:t xml:space="preserve"> </w:t>
            </w:r>
            <w:r>
              <w:rPr>
                <w:spacing w:val="-3"/>
              </w:rPr>
              <w:t>3、表</w:t>
            </w:r>
            <w:r>
              <w:rPr>
                <w:spacing w:val="-30"/>
              </w:rPr>
              <w:t xml:space="preserve"> </w:t>
            </w:r>
            <w:r>
              <w:rPr>
                <w:spacing w:val="-3"/>
              </w:rPr>
              <w:t>5</w:t>
            </w:r>
            <w:r>
              <w:rPr>
                <w:spacing w:val="-29"/>
              </w:rPr>
              <w:t xml:space="preserve"> </w:t>
            </w:r>
            <w:r>
              <w:rPr>
                <w:spacing w:val="-3"/>
              </w:rPr>
              <w:t>的要求。</w:t>
            </w:r>
          </w:p>
        </w:tc>
      </w:tr>
      <w:tr>
        <w:tblPrEx>
          <w:tblW w:w="8788" w:type="dxa"/>
          <w:tblInd w:w="0" w:type="dxa"/>
          <w:tblLayout w:type="fixed"/>
        </w:tblPrEx>
        <w:trPr>
          <w:trHeight w:val="312"/>
        </w:trPr>
        <w:tc>
          <w:tcPr>
            <w:tcW w:w="838" w:type="dxa"/>
            <w:vAlign w:val="top"/>
          </w:tcPr>
          <w:p>
            <w:pPr>
              <w:spacing w:before="84" w:line="183" w:lineRule="auto"/>
              <w:rPr>
                <w:rFonts w:ascii="SimHei" w:eastAsia="SimHei" w:hAnsi="SimHei" w:cs="SimHei"/>
                <w:sz w:val="21"/>
                <w:szCs w:val="21"/>
              </w:rPr>
            </w:pPr>
            <w:hyperlink r:id="rId32" w:history="1">
              <w:r>
                <w:rPr>
                  <w:rFonts w:ascii="SimHei" w:eastAsia="SimHei" w:hAnsi="SimHei" w:cs="SimHei"/>
                  <w:spacing w:val="-1"/>
                  <w:sz w:val="21"/>
                  <w:szCs w:val="21"/>
                </w:rPr>
                <w:t>6.1.4.4</w:t>
              </w:r>
            </w:hyperlink>
          </w:p>
        </w:tc>
        <w:tc>
          <w:tcPr>
            <w:tcW w:w="7950" w:type="dxa"/>
            <w:vAlign w:val="top"/>
          </w:tcPr>
          <w:p>
            <w:pPr>
              <w:pStyle w:val="TableText"/>
              <w:spacing w:before="50" w:line="221" w:lineRule="auto"/>
              <w:ind w:left="110"/>
            </w:pPr>
            <w:r>
              <w:rPr>
                <w:spacing w:val="-2"/>
              </w:rPr>
              <w:t>工频磁场抗扰度应满足</w:t>
            </w:r>
            <w:r>
              <w:rPr>
                <w:spacing w:val="-42"/>
              </w:rPr>
              <w:t xml:space="preserve"> </w:t>
            </w:r>
            <w:r>
              <w:rPr>
                <w:spacing w:val="-2"/>
              </w:rPr>
              <w:t>GB/T 24338.6—2018</w:t>
            </w:r>
            <w:r>
              <w:rPr>
                <w:spacing w:val="-26"/>
              </w:rPr>
              <w:t xml:space="preserve"> </w:t>
            </w:r>
            <w:r>
              <w:rPr>
                <w:spacing w:val="-2"/>
              </w:rPr>
              <w:t>中表</w:t>
            </w:r>
            <w:r>
              <w:rPr>
                <w:spacing w:val="-29"/>
              </w:rPr>
              <w:t xml:space="preserve"> </w:t>
            </w:r>
            <w:r>
              <w:rPr>
                <w:spacing w:val="-2"/>
              </w:rPr>
              <w:t>1 的要求。</w:t>
            </w:r>
          </w:p>
        </w:tc>
      </w:tr>
      <w:tr>
        <w:tblPrEx>
          <w:tblW w:w="8788" w:type="dxa"/>
          <w:tblInd w:w="0" w:type="dxa"/>
          <w:tblLayout w:type="fixed"/>
        </w:tblPrEx>
        <w:trPr>
          <w:trHeight w:val="312"/>
        </w:trPr>
        <w:tc>
          <w:tcPr>
            <w:tcW w:w="838" w:type="dxa"/>
            <w:vAlign w:val="top"/>
          </w:tcPr>
          <w:p>
            <w:pPr>
              <w:spacing w:before="84" w:line="183" w:lineRule="auto"/>
              <w:rPr>
                <w:rFonts w:ascii="SimHei" w:eastAsia="SimHei" w:hAnsi="SimHei" w:cs="SimHei"/>
                <w:sz w:val="21"/>
                <w:szCs w:val="21"/>
              </w:rPr>
            </w:pPr>
            <w:hyperlink r:id="rId33" w:history="1">
              <w:r>
                <w:rPr>
                  <w:rFonts w:ascii="SimHei" w:eastAsia="SimHei" w:hAnsi="SimHei" w:cs="SimHei"/>
                  <w:spacing w:val="-1"/>
                  <w:sz w:val="21"/>
                  <w:szCs w:val="21"/>
                </w:rPr>
                <w:t>6.1.4.5</w:t>
              </w:r>
            </w:hyperlink>
          </w:p>
        </w:tc>
        <w:tc>
          <w:tcPr>
            <w:tcW w:w="7950" w:type="dxa"/>
            <w:vAlign w:val="top"/>
          </w:tcPr>
          <w:p>
            <w:pPr>
              <w:pStyle w:val="TableText"/>
              <w:spacing w:before="50" w:line="220" w:lineRule="auto"/>
              <w:ind w:left="122"/>
            </w:pPr>
            <w:r>
              <w:rPr>
                <w:spacing w:val="-3"/>
              </w:rPr>
              <w:t>阻尼震荡波抗扰度应满足</w:t>
            </w:r>
            <w:r>
              <w:rPr>
                <w:spacing w:val="-48"/>
              </w:rPr>
              <w:t xml:space="preserve"> </w:t>
            </w:r>
            <w:r>
              <w:rPr>
                <w:spacing w:val="-3"/>
              </w:rPr>
              <w:t>GB/T 24338.6—2018</w:t>
            </w:r>
            <w:r>
              <w:rPr>
                <w:spacing w:val="-25"/>
              </w:rPr>
              <w:t xml:space="preserve"> </w:t>
            </w:r>
            <w:r>
              <w:rPr>
                <w:spacing w:val="-3"/>
              </w:rPr>
              <w:t>中表</w:t>
            </w:r>
            <w:r>
              <w:rPr>
                <w:spacing w:val="-42"/>
              </w:rPr>
              <w:t xml:space="preserve"> </w:t>
            </w:r>
            <w:r>
              <w:rPr>
                <w:spacing w:val="-3"/>
              </w:rPr>
              <w:t>3</w:t>
            </w:r>
            <w:r>
              <w:rPr>
                <w:spacing w:val="-26"/>
              </w:rPr>
              <w:t xml:space="preserve"> </w:t>
            </w:r>
            <w:r>
              <w:rPr>
                <w:spacing w:val="-3"/>
              </w:rPr>
              <w:t>的要求。</w:t>
            </w:r>
          </w:p>
        </w:tc>
      </w:tr>
      <w:tr>
        <w:tblPrEx>
          <w:tblW w:w="8788" w:type="dxa"/>
          <w:tblInd w:w="0" w:type="dxa"/>
          <w:tblLayout w:type="fixed"/>
        </w:tblPrEx>
        <w:trPr>
          <w:trHeight w:val="312"/>
        </w:trPr>
        <w:tc>
          <w:tcPr>
            <w:tcW w:w="838" w:type="dxa"/>
            <w:vAlign w:val="top"/>
          </w:tcPr>
          <w:p>
            <w:pPr>
              <w:spacing w:before="84" w:line="183" w:lineRule="auto"/>
              <w:rPr>
                <w:rFonts w:ascii="SimHei" w:eastAsia="SimHei" w:hAnsi="SimHei" w:cs="SimHei"/>
                <w:sz w:val="21"/>
                <w:szCs w:val="21"/>
              </w:rPr>
            </w:pPr>
            <w:hyperlink r:id="rId34" w:history="1">
              <w:r>
                <w:rPr>
                  <w:rFonts w:ascii="SimHei" w:eastAsia="SimHei" w:hAnsi="SimHei" w:cs="SimHei"/>
                  <w:spacing w:val="-1"/>
                  <w:sz w:val="21"/>
                  <w:szCs w:val="21"/>
                </w:rPr>
                <w:t>6.1.4.6</w:t>
              </w:r>
            </w:hyperlink>
          </w:p>
        </w:tc>
        <w:tc>
          <w:tcPr>
            <w:tcW w:w="7950" w:type="dxa"/>
            <w:vAlign w:val="top"/>
          </w:tcPr>
          <w:p>
            <w:pPr>
              <w:pStyle w:val="TableText"/>
              <w:spacing w:before="50" w:line="220" w:lineRule="auto"/>
              <w:jc w:val="right"/>
            </w:pPr>
            <w:r>
              <w:rPr>
                <w:spacing w:val="-5"/>
              </w:rPr>
              <w:t>射频场感应的传导骚扰抗扰度应满足</w:t>
            </w:r>
            <w:r>
              <w:rPr>
                <w:spacing w:val="-47"/>
              </w:rPr>
              <w:t xml:space="preserve"> </w:t>
            </w:r>
            <w:r>
              <w:rPr>
                <w:spacing w:val="-5"/>
              </w:rPr>
              <w:t>GB/T 24338.6—2018</w:t>
            </w:r>
            <w:r>
              <w:rPr>
                <w:spacing w:val="-25"/>
              </w:rPr>
              <w:t xml:space="preserve"> </w:t>
            </w:r>
            <w:r>
              <w:rPr>
                <w:spacing w:val="-5"/>
              </w:rPr>
              <w:t>中表</w:t>
            </w:r>
            <w:r>
              <w:rPr>
                <w:spacing w:val="-42"/>
              </w:rPr>
              <w:t xml:space="preserve"> </w:t>
            </w:r>
            <w:r>
              <w:rPr>
                <w:spacing w:val="-5"/>
              </w:rPr>
              <w:t>2、表</w:t>
            </w:r>
            <w:r>
              <w:rPr>
                <w:spacing w:val="-40"/>
              </w:rPr>
              <w:t xml:space="preserve"> </w:t>
            </w:r>
            <w:r>
              <w:rPr>
                <w:spacing w:val="-5"/>
              </w:rPr>
              <w:t>3、表</w:t>
            </w:r>
            <w:r>
              <w:rPr>
                <w:spacing w:val="-43"/>
              </w:rPr>
              <w:t xml:space="preserve"> </w:t>
            </w:r>
            <w:r>
              <w:rPr>
                <w:spacing w:val="-5"/>
              </w:rPr>
              <w:t>5</w:t>
            </w:r>
            <w:r>
              <w:rPr>
                <w:spacing w:val="-28"/>
              </w:rPr>
              <w:t xml:space="preserve"> </w:t>
            </w:r>
            <w:r>
              <w:rPr>
                <w:spacing w:val="-5"/>
              </w:rPr>
              <w:t>的要求。</w:t>
            </w:r>
          </w:p>
        </w:tc>
      </w:tr>
      <w:tr>
        <w:tblPrEx>
          <w:tblW w:w="8788" w:type="dxa"/>
          <w:tblInd w:w="0" w:type="dxa"/>
          <w:tblLayout w:type="fixed"/>
        </w:tblPrEx>
        <w:trPr>
          <w:trHeight w:val="261"/>
        </w:trPr>
        <w:tc>
          <w:tcPr>
            <w:tcW w:w="838" w:type="dxa"/>
            <w:vAlign w:val="top"/>
          </w:tcPr>
          <w:p>
            <w:pPr>
              <w:spacing w:before="85" w:line="165" w:lineRule="exact"/>
              <w:rPr>
                <w:rFonts w:ascii="SimHei" w:eastAsia="SimHei" w:hAnsi="SimHei" w:cs="SimHei"/>
                <w:sz w:val="21"/>
                <w:szCs w:val="21"/>
              </w:rPr>
            </w:pPr>
            <w:hyperlink r:id="rId35" w:history="1">
              <w:r>
                <w:rPr>
                  <w:rFonts w:ascii="SimHei" w:eastAsia="SimHei" w:hAnsi="SimHei" w:cs="SimHei"/>
                  <w:spacing w:val="-1"/>
                  <w:position w:val="-2"/>
                  <w:sz w:val="21"/>
                  <w:szCs w:val="21"/>
                </w:rPr>
                <w:t>6.1.4.7</w:t>
              </w:r>
            </w:hyperlink>
          </w:p>
        </w:tc>
        <w:tc>
          <w:tcPr>
            <w:tcW w:w="7950" w:type="dxa"/>
            <w:vAlign w:val="top"/>
          </w:tcPr>
          <w:p>
            <w:pPr>
              <w:pStyle w:val="TableText"/>
              <w:spacing w:before="50" w:line="176" w:lineRule="auto"/>
              <w:ind w:left="108"/>
            </w:pPr>
            <w:r>
              <w:rPr>
                <w:spacing w:val="-2"/>
              </w:rPr>
              <w:t>射频电磁场辐射抗扰度应满足</w:t>
            </w:r>
            <w:r>
              <w:rPr>
                <w:spacing w:val="-46"/>
              </w:rPr>
              <w:t xml:space="preserve"> </w:t>
            </w:r>
            <w:r>
              <w:rPr>
                <w:spacing w:val="-2"/>
              </w:rPr>
              <w:t>GB/T 24338.</w:t>
            </w:r>
            <w:r>
              <w:rPr>
                <w:spacing w:val="-3"/>
              </w:rPr>
              <w:t>6—2018</w:t>
            </w:r>
            <w:r>
              <w:rPr>
                <w:spacing w:val="-27"/>
              </w:rPr>
              <w:t xml:space="preserve"> </w:t>
            </w:r>
            <w:r>
              <w:rPr>
                <w:spacing w:val="-3"/>
              </w:rPr>
              <w:t>中表</w:t>
            </w:r>
            <w:r>
              <w:rPr>
                <w:spacing w:val="-39"/>
              </w:rPr>
              <w:t xml:space="preserve"> </w:t>
            </w:r>
            <w:r>
              <w:rPr>
                <w:spacing w:val="-3"/>
              </w:rPr>
              <w:t>3、表</w:t>
            </w:r>
            <w:r>
              <w:rPr>
                <w:spacing w:val="-33"/>
              </w:rPr>
              <w:t xml:space="preserve"> </w:t>
            </w:r>
            <w:r>
              <w:rPr>
                <w:spacing w:val="-3"/>
              </w:rPr>
              <w:t>5</w:t>
            </w:r>
            <w:r>
              <w:rPr>
                <w:spacing w:val="-26"/>
              </w:rPr>
              <w:t xml:space="preserve"> </w:t>
            </w:r>
            <w:r>
              <w:rPr>
                <w:spacing w:val="-3"/>
              </w:rPr>
              <w:t>的要求。</w:t>
            </w:r>
          </w:p>
        </w:tc>
      </w:tr>
    </w:tbl>
    <w:p>
      <w:pPr>
        <w:spacing w:before="256" w:line="221" w:lineRule="auto"/>
        <w:rPr>
          <w:rFonts w:ascii="SimHei" w:eastAsia="SimHei" w:hAnsi="SimHei" w:cs="SimHei"/>
          <w:sz w:val="21"/>
          <w:szCs w:val="21"/>
        </w:rPr>
      </w:pPr>
      <w:r>
        <w:rPr>
          <w:rFonts w:ascii="SimHei" w:eastAsia="SimHei" w:hAnsi="SimHei" w:cs="SimHei"/>
          <w:spacing w:val="-1"/>
          <w:sz w:val="21"/>
          <w:szCs w:val="21"/>
        </w:rPr>
        <w:t>6.1.5</w:t>
      </w:r>
      <w:r>
        <w:rPr>
          <w:rFonts w:ascii="SimHei" w:eastAsia="SimHei" w:hAnsi="SimHei" w:cs="SimHei"/>
          <w:spacing w:val="-1"/>
          <w:sz w:val="21"/>
          <w:szCs w:val="21"/>
        </w:rPr>
        <w:t xml:space="preserve">  </w:t>
      </w:r>
      <w:r>
        <w:rPr>
          <w:rFonts w:ascii="SimHei" w:eastAsia="SimHei" w:hAnsi="SimHei" w:cs="SimHei"/>
          <w:spacing w:val="-1"/>
          <w:sz w:val="21"/>
          <w:szCs w:val="21"/>
        </w:rPr>
        <w:t>高温性能</w:t>
      </w:r>
    </w:p>
    <w:p>
      <w:pPr>
        <w:pStyle w:val="BodyText"/>
        <w:spacing w:before="193" w:line="454" w:lineRule="exact"/>
        <w:ind w:left="425"/>
      </w:pPr>
      <w:r>
        <w:rPr>
          <w:spacing w:val="-1"/>
          <w:position w:val="18"/>
        </w:rPr>
        <w:t>系统的设备应满足GB/T 2423.2中的要</w:t>
      </w:r>
      <w:r>
        <w:rPr>
          <w:spacing w:val="-2"/>
          <w:position w:val="18"/>
        </w:rPr>
        <w:t>求。</w:t>
      </w:r>
    </w:p>
    <w:p>
      <w:pPr>
        <w:spacing w:line="220" w:lineRule="auto"/>
        <w:rPr>
          <w:rFonts w:ascii="SimHei" w:eastAsia="SimHei" w:hAnsi="SimHei" w:cs="SimHei"/>
          <w:sz w:val="21"/>
          <w:szCs w:val="21"/>
        </w:rPr>
      </w:pPr>
      <w:r>
        <w:rPr>
          <w:rFonts w:ascii="SimHei" w:eastAsia="SimHei" w:hAnsi="SimHei" w:cs="SimHei"/>
          <w:spacing w:val="-1"/>
          <w:sz w:val="21"/>
          <w:szCs w:val="21"/>
        </w:rPr>
        <w:t>6.1.6</w:t>
      </w:r>
      <w:r>
        <w:rPr>
          <w:rFonts w:ascii="SimHei" w:eastAsia="SimHei" w:hAnsi="SimHei" w:cs="SimHei"/>
          <w:spacing w:val="-1"/>
          <w:sz w:val="21"/>
          <w:szCs w:val="21"/>
        </w:rPr>
        <w:t xml:space="preserve">  </w:t>
      </w:r>
      <w:r>
        <w:rPr>
          <w:rFonts w:ascii="SimHei" w:eastAsia="SimHei" w:hAnsi="SimHei" w:cs="SimHei"/>
          <w:spacing w:val="-1"/>
          <w:sz w:val="21"/>
          <w:szCs w:val="21"/>
        </w:rPr>
        <w:t>低温性能</w:t>
      </w:r>
    </w:p>
    <w:p>
      <w:pPr>
        <w:pStyle w:val="BodyText"/>
        <w:spacing w:before="193" w:line="221" w:lineRule="auto"/>
        <w:ind w:left="425"/>
      </w:pPr>
      <w:r>
        <w:rPr>
          <w:spacing w:val="-1"/>
        </w:rPr>
        <w:t>系统的设备应满足GB/T 2423.1中的要</w:t>
      </w:r>
      <w:r>
        <w:rPr>
          <w:spacing w:val="-2"/>
        </w:rPr>
        <w:t>求。</w:t>
      </w:r>
    </w:p>
    <w:p>
      <w:pPr>
        <w:spacing w:before="201" w:line="219" w:lineRule="auto"/>
        <w:rPr>
          <w:rFonts w:ascii="SimHei" w:eastAsia="SimHei" w:hAnsi="SimHei" w:cs="SimHei"/>
          <w:sz w:val="21"/>
          <w:szCs w:val="21"/>
        </w:rPr>
      </w:pPr>
      <w:r>
        <w:rPr>
          <w:rFonts w:ascii="SimHei" w:eastAsia="SimHei" w:hAnsi="SimHei" w:cs="SimHei"/>
          <w:spacing w:val="-3"/>
          <w:sz w:val="21"/>
          <w:szCs w:val="21"/>
        </w:rPr>
        <w:t>6.1.7</w:t>
      </w:r>
      <w:r>
        <w:rPr>
          <w:rFonts w:ascii="SimHei" w:eastAsia="SimHei" w:hAnsi="SimHei" w:cs="SimHei"/>
          <w:spacing w:val="10"/>
          <w:sz w:val="21"/>
          <w:szCs w:val="21"/>
        </w:rPr>
        <w:t xml:space="preserve">  </w:t>
      </w:r>
      <w:r>
        <w:rPr>
          <w:rFonts w:ascii="SimHei" w:eastAsia="SimHei" w:hAnsi="SimHei" w:cs="SimHei"/>
          <w:spacing w:val="-3"/>
          <w:sz w:val="21"/>
          <w:szCs w:val="21"/>
        </w:rPr>
        <w:t>防护等级</w:t>
      </w:r>
    </w:p>
    <w:p>
      <w:pPr>
        <w:pStyle w:val="BodyText"/>
        <w:spacing w:before="194" w:line="221" w:lineRule="auto"/>
        <w:ind w:left="425"/>
      </w:pPr>
      <w:r>
        <w:rPr>
          <w:spacing w:val="-1"/>
        </w:rPr>
        <w:t>系统设备外壳防护等级应满足GB/T 4208中的要求。</w:t>
      </w:r>
    </w:p>
    <w:p>
      <w:pPr>
        <w:spacing w:before="203" w:line="219" w:lineRule="auto"/>
        <w:rPr>
          <w:rFonts w:ascii="SimHei" w:eastAsia="SimHei" w:hAnsi="SimHei" w:cs="SimHei"/>
          <w:sz w:val="21"/>
          <w:szCs w:val="21"/>
        </w:rPr>
      </w:pPr>
      <w:r>
        <w:rPr>
          <w:rFonts w:ascii="SimHei" w:eastAsia="SimHei" w:hAnsi="SimHei" w:cs="SimHei"/>
          <w:spacing w:val="-1"/>
          <w:sz w:val="21"/>
          <w:szCs w:val="21"/>
        </w:rPr>
        <w:t>6.1.8</w:t>
      </w:r>
      <w:r>
        <w:rPr>
          <w:rFonts w:ascii="SimHei" w:eastAsia="SimHei" w:hAnsi="SimHei" w:cs="SimHei"/>
          <w:spacing w:val="-1"/>
          <w:sz w:val="21"/>
          <w:szCs w:val="21"/>
        </w:rPr>
        <w:t xml:space="preserve">  </w:t>
      </w:r>
      <w:r>
        <w:rPr>
          <w:rFonts w:ascii="SimHei" w:eastAsia="SimHei" w:hAnsi="SimHei" w:cs="SimHei"/>
          <w:spacing w:val="-1"/>
          <w:sz w:val="21"/>
          <w:szCs w:val="21"/>
        </w:rPr>
        <w:t>短时和峰值耐受电流</w:t>
      </w:r>
    </w:p>
    <w:p>
      <w:pPr>
        <w:pStyle w:val="BodyText"/>
        <w:spacing w:before="195" w:line="230" w:lineRule="auto"/>
        <w:ind w:left="1" w:firstLine="420"/>
      </w:pPr>
      <w:r>
        <w:t>可视化验电接地装置应满足GB/T</w:t>
      </w:r>
      <w:r>
        <w:rPr>
          <w:spacing w:val="62"/>
        </w:rPr>
        <w:t xml:space="preserve"> </w:t>
      </w:r>
      <w:r>
        <w:t>25890.6—2010或GB/T</w:t>
      </w:r>
      <w:r>
        <w:rPr>
          <w:spacing w:val="63"/>
        </w:rPr>
        <w:t xml:space="preserve"> </w:t>
      </w:r>
      <w:r>
        <w:t>32580</w:t>
      </w:r>
      <w:r>
        <w:rPr>
          <w:spacing w:val="-1"/>
        </w:rPr>
        <w:t>.2—2010中短时和峰值耐受电流的</w:t>
      </w:r>
      <w:r>
        <w:t xml:space="preserve"> </w:t>
      </w:r>
      <w:r>
        <w:rPr>
          <w:spacing w:val="-9"/>
        </w:rPr>
        <w:t>要求。</w:t>
      </w:r>
    </w:p>
    <w:p>
      <w:pPr>
        <w:spacing w:before="201" w:line="219" w:lineRule="auto"/>
        <w:rPr>
          <w:rFonts w:ascii="SimHei" w:eastAsia="SimHei" w:hAnsi="SimHei" w:cs="SimHei"/>
          <w:sz w:val="21"/>
          <w:szCs w:val="21"/>
        </w:rPr>
      </w:pPr>
      <w:r>
        <w:rPr>
          <w:rFonts w:ascii="SimHei" w:eastAsia="SimHei" w:hAnsi="SimHei" w:cs="SimHei"/>
          <w:spacing w:val="-1"/>
          <w:sz w:val="21"/>
          <w:szCs w:val="21"/>
        </w:rPr>
        <w:t>6.1.9</w:t>
      </w:r>
      <w:r>
        <w:rPr>
          <w:rFonts w:ascii="SimHei" w:eastAsia="SimHei" w:hAnsi="SimHei" w:cs="SimHei"/>
          <w:spacing w:val="-1"/>
          <w:sz w:val="21"/>
          <w:szCs w:val="21"/>
        </w:rPr>
        <w:t xml:space="preserve">  </w:t>
      </w:r>
      <w:r>
        <w:rPr>
          <w:rFonts w:ascii="SimHei" w:eastAsia="SimHei" w:hAnsi="SimHei" w:cs="SimHei"/>
          <w:spacing w:val="-1"/>
          <w:sz w:val="21"/>
          <w:szCs w:val="21"/>
        </w:rPr>
        <w:t>系统响应时间</w:t>
      </w:r>
    </w:p>
    <w:p>
      <w:pPr>
        <w:pStyle w:val="BodyText"/>
        <w:spacing w:before="219" w:line="312" w:lineRule="exact"/>
        <w:ind w:left="425"/>
      </w:pPr>
      <w:r>
        <w:rPr>
          <w:spacing w:val="-3"/>
          <w:position w:val="7"/>
        </w:rPr>
        <w:t>系统响应时间应满足如下要求：</w:t>
      </w:r>
    </w:p>
    <w:p>
      <w:pPr>
        <w:pStyle w:val="BodyText"/>
        <w:spacing w:before="1" w:line="220" w:lineRule="auto"/>
        <w:ind w:left="426"/>
      </w:pPr>
      <w:r>
        <w:rPr>
          <w:spacing w:val="-6"/>
        </w:rPr>
        <w:t>a)  遥信变化响应时间： ≤2s；</w:t>
      </w:r>
    </w:p>
    <w:p>
      <w:pPr>
        <w:pStyle w:val="BodyText"/>
        <w:spacing w:before="61" w:line="220" w:lineRule="auto"/>
        <w:ind w:left="422"/>
      </w:pPr>
      <w:r>
        <w:rPr>
          <w:spacing w:val="-6"/>
        </w:rPr>
        <w:t>b)  遥控命令传送时间： ≤1s；</w:t>
      </w:r>
    </w:p>
    <w:p>
      <w:pPr>
        <w:pStyle w:val="BodyText"/>
        <w:spacing w:before="62" w:line="221" w:lineRule="auto"/>
        <w:ind w:left="429"/>
      </w:pPr>
      <w:r>
        <w:rPr>
          <w:spacing w:val="3"/>
        </w:rPr>
        <w:t>c)  控制操作正确率：100%;</w:t>
      </w:r>
    </w:p>
    <w:p>
      <w:pPr>
        <w:pStyle w:val="BodyText"/>
        <w:spacing w:before="61" w:line="312" w:lineRule="exact"/>
        <w:ind w:left="429"/>
      </w:pPr>
      <w:r>
        <w:rPr>
          <w:spacing w:val="-6"/>
          <w:position w:val="7"/>
        </w:rPr>
        <w:t>d)  操作状态变化响应时间： ≤3s；</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6" w:history="1">
        <w:r>
          <w:rPr>
            <w:rFonts w:ascii="SimSun" w:eastAsia="SimSun" w:hAnsi="SimSun" w:cs="SimSun"/>
            <w:b/>
            <w:bCs/>
            <w:noProof w:val="0"/>
            <w:snapToGrid/>
            <w:color w:val="0000EE"/>
            <w:kern w:val="0"/>
            <w:sz w:val="30"/>
            <w:szCs w:val="30"/>
            <w:u w:val="single" w:color="0000EE"/>
          </w:rPr>
          <w:t>https://d.book118.com/885234103001011111</w:t>
        </w:r>
      </w:hyperlink>
    </w:p>
    <w:p>
      <w:pPr>
        <w:pStyle w:val="BodyText"/>
        <w:spacing w:before="61" w:line="312" w:lineRule="exact"/>
        <w:ind w:left="429"/>
      </w:pPr>
    </w:p>
    <w:sectPr>
      <w:headerReference w:type="default" r:id="rId37"/>
      <w:footerReference w:type="default" r:id="rId38"/>
      <w:pgSz w:w="11907" w:h="16839"/>
      <w:pgMar w:top="1659" w:right="1414" w:bottom="1309" w:left="1140" w:header="1448" w:footer="1133"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jc w:val="right"/>
      <w:rPr>
        <w:sz w:val="18"/>
        <w:szCs w:val="18"/>
      </w:rPr>
    </w:pPr>
    <w:r>
      <w:rPr>
        <w:spacing w:val="-21"/>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jc w:val="right"/>
      <w:rPr>
        <w:sz w:val="18"/>
        <w:szCs w:val="18"/>
      </w:rPr>
    </w:pPr>
    <w:r>
      <w:rPr>
        <w:spacing w:val="-21"/>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rPr>
        <w:sz w:val="13"/>
        <w:szCs w:val="13"/>
      </w:rPr>
    </w:pPr>
    <w:r>
      <w:rPr>
        <w:sz w:val="13"/>
        <w:szCs w:val="13"/>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rPr>
        <w:sz w:val="13"/>
        <w:szCs w:val="13"/>
      </w:rPr>
    </w:pPr>
    <w:r>
      <w:rPr>
        <w:sz w:val="13"/>
        <w:szCs w:val="13"/>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274"/>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274"/>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jc w:val="right"/>
      <w:rPr>
        <w:sz w:val="18"/>
        <w:szCs w:val="18"/>
      </w:rPr>
    </w:pPr>
    <w:r>
      <w:rPr>
        <w:spacing w:val="-11"/>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jc w:val="right"/>
      <w:rPr>
        <w:sz w:val="18"/>
        <w:szCs w:val="18"/>
      </w:rPr>
    </w:pPr>
    <w:r>
      <w:rPr>
        <w:spacing w:val="-11"/>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
      <w:rPr>
        <w:sz w:val="18"/>
        <w:szCs w:val="18"/>
      </w:rPr>
    </w:pPr>
    <w:r>
      <w:rPr>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1"/>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1"/>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rFonts w:ascii="SimHei" w:eastAsia="SimHei" w:hAnsi="SimHei" w:cs="SimHei"/>
      </w:rPr>
    </w:pPr>
    <w:r>
      <w:rPr>
        <w:rFonts w:ascii="SimHei" w:eastAsia="SimHei" w:hAnsi="SimHei" w:cs="SimHei"/>
        <w:spacing w:val="-1"/>
      </w:rPr>
      <w:t>GB/T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1.jpe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yperlink" Target="6.1.2.1" TargetMode="External" /><Relationship Id="rId27" Type="http://schemas.openxmlformats.org/officeDocument/2006/relationships/hyperlink" Target="6.1.2.2" TargetMode="External" /><Relationship Id="rId28" Type="http://schemas.openxmlformats.org/officeDocument/2006/relationships/hyperlink" Target="6.1.2.3" TargetMode="External" /><Relationship Id="rId29" Type="http://schemas.openxmlformats.org/officeDocument/2006/relationships/hyperlink" Target="6.1.4.1" TargetMode="External" /><Relationship Id="rId3" Type="http://schemas.openxmlformats.org/officeDocument/2006/relationships/fontTable" Target="fontTable.xml" /><Relationship Id="rId30" Type="http://schemas.openxmlformats.org/officeDocument/2006/relationships/hyperlink" Target="6.1.4.2" TargetMode="External" /><Relationship Id="rId31" Type="http://schemas.openxmlformats.org/officeDocument/2006/relationships/hyperlink" Target="6.1.4.3" TargetMode="External" /><Relationship Id="rId32" Type="http://schemas.openxmlformats.org/officeDocument/2006/relationships/hyperlink" Target="6.1.4.4" TargetMode="External" /><Relationship Id="rId33" Type="http://schemas.openxmlformats.org/officeDocument/2006/relationships/hyperlink" Target="6.1.4.5" TargetMode="External" /><Relationship Id="rId34" Type="http://schemas.openxmlformats.org/officeDocument/2006/relationships/hyperlink" Target="6.1.4.6" TargetMode="External" /><Relationship Id="rId35" Type="http://schemas.openxmlformats.org/officeDocument/2006/relationships/hyperlink" Target="6.1.4.7" TargetMode="External" /><Relationship Id="rId36" Type="http://schemas.openxmlformats.org/officeDocument/2006/relationships/hyperlink" Target="https://d.book118.com/885234103001011111" TargetMode="External" /><Relationship Id="rId37" Type="http://schemas.openxmlformats.org/officeDocument/2006/relationships/header" Target="header11.xml" /><Relationship Id="rId38" Type="http://schemas.openxmlformats.org/officeDocument/2006/relationships/footer" Target="footer11.xml" /><Relationship Id="rId39" Type="http://schemas.openxmlformats.org/officeDocument/2006/relationships/theme" Target="theme/theme1.xml" /><Relationship Id="rId4" Type="http://schemas.openxmlformats.org/officeDocument/2006/relationships/hyperlink" Target="javascript:void(0)" TargetMode="External" /><Relationship Id="rId40"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2024-02-20T19:21:46Z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2024-02-20T19:21:48Z</vt:filetime>
  </property>
  <property fmtid="{D5CDD505-2E9C-101B-9397-08002B2CF9AE}" pid="3" name="CRO">
    <vt:lpwstr>wqlLaW5nc29mdCBQREYgdG8gV1BTIDkw</vt:lpwstr>
  </property>
  <property fmtid="{D5CDD505-2E9C-101B-9397-08002B2CF9AE}" pid="4" name="UsrData">
    <vt:lpwstr>65d48b47843f42001f766ddewl</vt:lpwstr>
  </property>
</Properties>
</file>