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微生物杀虫剂项目规划设计纲要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242" w:history="1">
        <w:r>
          <w:rPr>
            <w:rFonts w:ascii="仿宋" w:eastAsia="仿宋" w:hAnsi="仿宋" w:cs="仿宋" w:hint="eastAsia"/>
            <w:lang w:eastAsia="zh-CN"/>
          </w:rPr>
          <w:t>概论</w:t>
        </w:r>
        <w:r>
          <w:tab/>
        </w:r>
        <w:r>
          <w:fldChar w:fldCharType="begin"/>
        </w:r>
        <w:r>
          <w:instrText xml:space="preserve"> PAGEREF _Toc28242 \h </w:instrText>
        </w:r>
        <w:r>
          <w:fldChar w:fldCharType="separate"/>
        </w:r>
        <w:r>
          <w:t>3</w:t>
        </w:r>
        <w:r>
          <w:fldChar w:fldCharType="end"/>
        </w:r>
      </w:hyperlink>
    </w:p>
    <w:p>
      <w:pPr>
        <w:pStyle w:val="TOC1"/>
        <w:tabs>
          <w:tab w:val="right" w:leader="dot" w:pos="8306"/>
        </w:tabs>
      </w:pPr>
      <w:hyperlink w:anchor="_Toc20750" w:history="1">
        <w:r>
          <w:rPr>
            <w:rFonts w:ascii="仿宋" w:eastAsia="仿宋" w:hAnsi="仿宋" w:cs="仿宋" w:hint="eastAsia"/>
            <w:lang w:eastAsia="zh-CN"/>
          </w:rPr>
          <w:t>一、微生物杀虫剂项目建设单位说明</w:t>
        </w:r>
        <w:r>
          <w:tab/>
        </w:r>
        <w:r>
          <w:fldChar w:fldCharType="begin"/>
        </w:r>
        <w:r>
          <w:instrText xml:space="preserve"> PAGEREF _Toc20750 \h </w:instrText>
        </w:r>
        <w:r>
          <w:fldChar w:fldCharType="separate"/>
        </w:r>
        <w:r>
          <w:t>3</w:t>
        </w:r>
        <w:r>
          <w:fldChar w:fldCharType="end"/>
        </w:r>
      </w:hyperlink>
    </w:p>
    <w:p>
      <w:pPr>
        <w:pStyle w:val="TOC2"/>
        <w:tabs>
          <w:tab w:val="right" w:leader="dot" w:pos="8306"/>
        </w:tabs>
      </w:pPr>
      <w:hyperlink w:anchor="_Toc28496" w:history="1">
        <w:r>
          <w:rPr>
            <w:rFonts w:ascii="仿宋" w:eastAsia="仿宋" w:hAnsi="仿宋" w:cs="仿宋" w:hint="eastAsia"/>
            <w:lang w:eastAsia="zh-CN"/>
          </w:rPr>
          <w:t>(一)、微生物杀虫剂项目承办单位基本情况</w:t>
        </w:r>
        <w:r>
          <w:tab/>
        </w:r>
        <w:r>
          <w:fldChar w:fldCharType="begin"/>
        </w:r>
        <w:r>
          <w:instrText xml:space="preserve"> PAGEREF _Toc28496 \h </w:instrText>
        </w:r>
        <w:r>
          <w:fldChar w:fldCharType="separate"/>
        </w:r>
        <w:r>
          <w:t>3</w:t>
        </w:r>
        <w:r>
          <w:fldChar w:fldCharType="end"/>
        </w:r>
      </w:hyperlink>
    </w:p>
    <w:p>
      <w:pPr>
        <w:pStyle w:val="TOC2"/>
        <w:tabs>
          <w:tab w:val="right" w:leader="dot" w:pos="8306"/>
        </w:tabs>
      </w:pPr>
      <w:hyperlink w:anchor="_Toc19801" w:history="1">
        <w:r>
          <w:rPr>
            <w:rFonts w:ascii="仿宋" w:eastAsia="仿宋" w:hAnsi="仿宋" w:cs="仿宋" w:hint="eastAsia"/>
            <w:lang w:eastAsia="zh-CN"/>
          </w:rPr>
          <w:t>(二)、公司经济效益分析</w:t>
        </w:r>
        <w:r>
          <w:tab/>
        </w:r>
        <w:r>
          <w:fldChar w:fldCharType="begin"/>
        </w:r>
        <w:r>
          <w:instrText xml:space="preserve"> PAGEREF _Toc19801 \h </w:instrText>
        </w:r>
        <w:r>
          <w:fldChar w:fldCharType="separate"/>
        </w:r>
        <w:r>
          <w:t>4</w:t>
        </w:r>
        <w:r>
          <w:fldChar w:fldCharType="end"/>
        </w:r>
      </w:hyperlink>
    </w:p>
    <w:p>
      <w:pPr>
        <w:pStyle w:val="TOC1"/>
        <w:tabs>
          <w:tab w:val="right" w:leader="dot" w:pos="8306"/>
        </w:tabs>
      </w:pPr>
      <w:hyperlink w:anchor="_Toc9278" w:history="1">
        <w:r>
          <w:rPr>
            <w:rFonts w:ascii="仿宋" w:eastAsia="仿宋" w:hAnsi="仿宋" w:cs="仿宋" w:hint="eastAsia"/>
            <w:lang w:eastAsia="zh-CN"/>
          </w:rPr>
          <w:t>二、微生物杀虫剂项目建设背景及必要性分析</w:t>
        </w:r>
        <w:r>
          <w:tab/>
        </w:r>
        <w:r>
          <w:fldChar w:fldCharType="begin"/>
        </w:r>
        <w:r>
          <w:instrText xml:space="preserve"> PAGEREF _Toc9278 \h </w:instrText>
        </w:r>
        <w:r>
          <w:fldChar w:fldCharType="separate"/>
        </w:r>
        <w:r>
          <w:t>5</w:t>
        </w:r>
        <w:r>
          <w:fldChar w:fldCharType="end"/>
        </w:r>
      </w:hyperlink>
    </w:p>
    <w:p>
      <w:pPr>
        <w:pStyle w:val="TOC2"/>
        <w:tabs>
          <w:tab w:val="right" w:leader="dot" w:pos="8306"/>
        </w:tabs>
      </w:pPr>
      <w:hyperlink w:anchor="_Toc14913" w:history="1">
        <w:r>
          <w:rPr>
            <w:rFonts w:ascii="仿宋" w:eastAsia="仿宋" w:hAnsi="仿宋" w:cs="仿宋" w:hint="eastAsia"/>
            <w:lang w:eastAsia="zh-CN"/>
          </w:rPr>
          <w:t>(一)、微生物杀虫剂项目背景分析</w:t>
        </w:r>
        <w:r>
          <w:tab/>
        </w:r>
        <w:r>
          <w:fldChar w:fldCharType="begin"/>
        </w:r>
        <w:r>
          <w:instrText xml:space="preserve"> PAGEREF _Toc14913 \h </w:instrText>
        </w:r>
        <w:r>
          <w:fldChar w:fldCharType="separate"/>
        </w:r>
        <w:r>
          <w:t>5</w:t>
        </w:r>
        <w:r>
          <w:fldChar w:fldCharType="end"/>
        </w:r>
      </w:hyperlink>
    </w:p>
    <w:p>
      <w:pPr>
        <w:pStyle w:val="TOC2"/>
        <w:tabs>
          <w:tab w:val="right" w:leader="dot" w:pos="8306"/>
        </w:tabs>
      </w:pPr>
      <w:hyperlink w:anchor="_Toc7957" w:history="1">
        <w:r>
          <w:rPr>
            <w:rFonts w:ascii="仿宋" w:eastAsia="仿宋" w:hAnsi="仿宋" w:cs="仿宋" w:hint="eastAsia"/>
            <w:lang w:eastAsia="zh-CN"/>
          </w:rPr>
          <w:t>(二)、微生物杀虫剂项目建设必要性分析</w:t>
        </w:r>
        <w:r>
          <w:tab/>
        </w:r>
        <w:r>
          <w:fldChar w:fldCharType="begin"/>
        </w:r>
        <w:r>
          <w:instrText xml:space="preserve"> PAGEREF _Toc7957 \h </w:instrText>
        </w:r>
        <w:r>
          <w:fldChar w:fldCharType="separate"/>
        </w:r>
        <w:r>
          <w:t>6</w:t>
        </w:r>
        <w:r>
          <w:fldChar w:fldCharType="end"/>
        </w:r>
      </w:hyperlink>
    </w:p>
    <w:p>
      <w:pPr>
        <w:pStyle w:val="TOC1"/>
        <w:tabs>
          <w:tab w:val="right" w:leader="dot" w:pos="8306"/>
        </w:tabs>
      </w:pPr>
      <w:hyperlink w:anchor="_Toc22322" w:history="1">
        <w:r>
          <w:rPr>
            <w:rFonts w:ascii="仿宋" w:eastAsia="仿宋" w:hAnsi="仿宋" w:cs="仿宋" w:hint="eastAsia"/>
            <w:lang w:eastAsia="zh-CN"/>
          </w:rPr>
          <w:t>三、微生物杀虫剂项目概论</w:t>
        </w:r>
        <w:r>
          <w:tab/>
        </w:r>
        <w:r>
          <w:fldChar w:fldCharType="begin"/>
        </w:r>
        <w:r>
          <w:instrText xml:space="preserve"> PAGEREF _Toc22322 \h </w:instrText>
        </w:r>
        <w:r>
          <w:fldChar w:fldCharType="separate"/>
        </w:r>
        <w:r>
          <w:t>8</w:t>
        </w:r>
        <w:r>
          <w:fldChar w:fldCharType="end"/>
        </w:r>
      </w:hyperlink>
    </w:p>
    <w:p>
      <w:pPr>
        <w:pStyle w:val="TOC2"/>
        <w:tabs>
          <w:tab w:val="right" w:leader="dot" w:pos="8306"/>
        </w:tabs>
      </w:pPr>
      <w:hyperlink w:anchor="_Toc10623" w:history="1">
        <w:r>
          <w:rPr>
            <w:rFonts w:ascii="仿宋" w:eastAsia="仿宋" w:hAnsi="仿宋" w:cs="仿宋" w:hint="eastAsia"/>
            <w:lang w:eastAsia="zh-CN"/>
          </w:rPr>
          <w:t>(一)、微生物杀虫剂项目概况</w:t>
        </w:r>
        <w:r>
          <w:tab/>
        </w:r>
        <w:r>
          <w:fldChar w:fldCharType="begin"/>
        </w:r>
        <w:r>
          <w:instrText xml:space="preserve"> PAGEREF _Toc10623 \h </w:instrText>
        </w:r>
        <w:r>
          <w:fldChar w:fldCharType="separate"/>
        </w:r>
        <w:r>
          <w:t>8</w:t>
        </w:r>
        <w:r>
          <w:fldChar w:fldCharType="end"/>
        </w:r>
      </w:hyperlink>
    </w:p>
    <w:p>
      <w:pPr>
        <w:pStyle w:val="TOC2"/>
        <w:tabs>
          <w:tab w:val="right" w:leader="dot" w:pos="8306"/>
        </w:tabs>
      </w:pPr>
      <w:hyperlink w:anchor="_Toc30553" w:history="1">
        <w:r>
          <w:rPr>
            <w:rFonts w:ascii="仿宋" w:eastAsia="仿宋" w:hAnsi="仿宋" w:cs="仿宋" w:hint="eastAsia"/>
            <w:lang w:eastAsia="zh-CN"/>
          </w:rPr>
          <w:t>(二)、微生物杀虫剂项目目标</w:t>
        </w:r>
        <w:r>
          <w:tab/>
        </w:r>
        <w:r>
          <w:fldChar w:fldCharType="begin"/>
        </w:r>
        <w:r>
          <w:instrText xml:space="preserve"> PAGEREF _Toc30553 \h </w:instrText>
        </w:r>
        <w:r>
          <w:fldChar w:fldCharType="separate"/>
        </w:r>
        <w:r>
          <w:t>10</w:t>
        </w:r>
        <w:r>
          <w:fldChar w:fldCharType="end"/>
        </w:r>
      </w:hyperlink>
    </w:p>
    <w:p>
      <w:pPr>
        <w:pStyle w:val="TOC2"/>
        <w:tabs>
          <w:tab w:val="right" w:leader="dot" w:pos="8306"/>
        </w:tabs>
      </w:pPr>
      <w:hyperlink w:anchor="_Toc24954" w:history="1">
        <w:r>
          <w:rPr>
            <w:rFonts w:ascii="仿宋" w:eastAsia="仿宋" w:hAnsi="仿宋" w:cs="仿宋" w:hint="eastAsia"/>
            <w:lang w:eastAsia="zh-CN"/>
          </w:rPr>
          <w:t>(三)、微生物杀虫剂项目提出的理由</w:t>
        </w:r>
        <w:r>
          <w:tab/>
        </w:r>
        <w:r>
          <w:fldChar w:fldCharType="begin"/>
        </w:r>
        <w:r>
          <w:instrText xml:space="preserve"> PAGEREF _Toc24954 \h </w:instrText>
        </w:r>
        <w:r>
          <w:fldChar w:fldCharType="separate"/>
        </w:r>
        <w:r>
          <w:t>11</w:t>
        </w:r>
        <w:r>
          <w:fldChar w:fldCharType="end"/>
        </w:r>
      </w:hyperlink>
    </w:p>
    <w:p>
      <w:pPr>
        <w:pStyle w:val="TOC2"/>
        <w:tabs>
          <w:tab w:val="right" w:leader="dot" w:pos="8306"/>
        </w:tabs>
      </w:pPr>
      <w:hyperlink w:anchor="_Toc566" w:history="1">
        <w:r>
          <w:rPr>
            <w:rFonts w:ascii="仿宋" w:eastAsia="仿宋" w:hAnsi="仿宋" w:cs="仿宋" w:hint="eastAsia"/>
            <w:lang w:eastAsia="zh-CN"/>
          </w:rPr>
          <w:t>(四)、微生物杀虫剂项目意义</w:t>
        </w:r>
        <w:r>
          <w:tab/>
        </w:r>
        <w:r>
          <w:fldChar w:fldCharType="begin"/>
        </w:r>
        <w:r>
          <w:instrText xml:space="preserve"> PAGEREF _Toc566 \h </w:instrText>
        </w:r>
        <w:r>
          <w:fldChar w:fldCharType="separate"/>
        </w:r>
        <w:r>
          <w:t>13</w:t>
        </w:r>
        <w:r>
          <w:fldChar w:fldCharType="end"/>
        </w:r>
      </w:hyperlink>
    </w:p>
    <w:p>
      <w:pPr>
        <w:pStyle w:val="TOC2"/>
        <w:tabs>
          <w:tab w:val="right" w:leader="dot" w:pos="8306"/>
        </w:tabs>
      </w:pPr>
      <w:hyperlink w:anchor="_Toc13337" w:history="1">
        <w:r>
          <w:rPr>
            <w:rFonts w:ascii="仿宋" w:eastAsia="仿宋" w:hAnsi="仿宋" w:cs="仿宋" w:hint="eastAsia"/>
            <w:lang w:eastAsia="zh-CN"/>
          </w:rPr>
          <w:t>(五)、微生物杀虫剂项目背景</w:t>
        </w:r>
        <w:r>
          <w:tab/>
        </w:r>
        <w:r>
          <w:fldChar w:fldCharType="begin"/>
        </w:r>
        <w:r>
          <w:instrText xml:space="preserve"> PAGEREF _Toc13337 \h </w:instrText>
        </w:r>
        <w:r>
          <w:fldChar w:fldCharType="separate"/>
        </w:r>
        <w:r>
          <w:t>13</w:t>
        </w:r>
        <w:r>
          <w:fldChar w:fldCharType="end"/>
        </w:r>
      </w:hyperlink>
    </w:p>
    <w:p>
      <w:pPr>
        <w:pStyle w:val="TOC1"/>
        <w:tabs>
          <w:tab w:val="right" w:leader="dot" w:pos="8306"/>
        </w:tabs>
      </w:pPr>
      <w:hyperlink w:anchor="_Toc3545" w:history="1">
        <w:r>
          <w:rPr>
            <w:rFonts w:ascii="仿宋" w:eastAsia="仿宋" w:hAnsi="仿宋" w:cs="仿宋" w:hint="eastAsia"/>
            <w:lang w:eastAsia="zh-CN"/>
          </w:rPr>
          <w:t>四、微生物杀虫剂项目文档管理</w:t>
        </w:r>
        <w:r>
          <w:tab/>
        </w:r>
        <w:r>
          <w:fldChar w:fldCharType="begin"/>
        </w:r>
        <w:r>
          <w:instrText xml:space="preserve"> PAGEREF _Toc3545 \h </w:instrText>
        </w:r>
        <w:r>
          <w:fldChar w:fldCharType="separate"/>
        </w:r>
        <w:r>
          <w:t>14</w:t>
        </w:r>
        <w:r>
          <w:fldChar w:fldCharType="end"/>
        </w:r>
      </w:hyperlink>
    </w:p>
    <w:p>
      <w:pPr>
        <w:pStyle w:val="TOC2"/>
        <w:tabs>
          <w:tab w:val="right" w:leader="dot" w:pos="8306"/>
        </w:tabs>
      </w:pPr>
      <w:hyperlink w:anchor="_Toc28490" w:history="1">
        <w:r>
          <w:rPr>
            <w:rFonts w:ascii="仿宋" w:eastAsia="仿宋" w:hAnsi="仿宋" w:cs="仿宋" w:hint="eastAsia"/>
            <w:lang w:eastAsia="zh-CN"/>
          </w:rPr>
          <w:t>(一)、文档编制与审查</w:t>
        </w:r>
        <w:r>
          <w:tab/>
        </w:r>
        <w:r>
          <w:fldChar w:fldCharType="begin"/>
        </w:r>
        <w:r>
          <w:instrText xml:space="preserve"> PAGEREF _Toc28490 \h </w:instrText>
        </w:r>
        <w:r>
          <w:fldChar w:fldCharType="separate"/>
        </w:r>
        <w:r>
          <w:t>14</w:t>
        </w:r>
        <w:r>
          <w:fldChar w:fldCharType="end"/>
        </w:r>
      </w:hyperlink>
    </w:p>
    <w:p>
      <w:pPr>
        <w:pStyle w:val="TOC2"/>
        <w:tabs>
          <w:tab w:val="right" w:leader="dot" w:pos="8306"/>
        </w:tabs>
      </w:pPr>
      <w:hyperlink w:anchor="_Toc2071" w:history="1">
        <w:r>
          <w:rPr>
            <w:rFonts w:ascii="仿宋" w:eastAsia="仿宋" w:hAnsi="仿宋" w:cs="仿宋" w:hint="eastAsia"/>
            <w:lang w:eastAsia="zh-CN"/>
          </w:rPr>
          <w:t>(二)、文档发布与分发</w:t>
        </w:r>
        <w:r>
          <w:tab/>
        </w:r>
        <w:r>
          <w:fldChar w:fldCharType="begin"/>
        </w:r>
        <w:r>
          <w:instrText xml:space="preserve"> PAGEREF _Toc2071 \h </w:instrText>
        </w:r>
        <w:r>
          <w:fldChar w:fldCharType="separate"/>
        </w:r>
        <w:r>
          <w:t>16</w:t>
        </w:r>
        <w:r>
          <w:fldChar w:fldCharType="end"/>
        </w:r>
      </w:hyperlink>
    </w:p>
    <w:p>
      <w:pPr>
        <w:pStyle w:val="TOC2"/>
        <w:tabs>
          <w:tab w:val="right" w:leader="dot" w:pos="8306"/>
        </w:tabs>
      </w:pPr>
      <w:hyperlink w:anchor="_Toc10950" w:history="1">
        <w:r>
          <w:rPr>
            <w:rFonts w:ascii="仿宋" w:eastAsia="仿宋" w:hAnsi="仿宋" w:cs="仿宋" w:hint="eastAsia"/>
            <w:lang w:eastAsia="zh-CN"/>
          </w:rPr>
          <w:t>(三)、文档存档与归档</w:t>
        </w:r>
        <w:r>
          <w:tab/>
        </w:r>
        <w:r>
          <w:fldChar w:fldCharType="begin"/>
        </w:r>
        <w:r>
          <w:instrText xml:space="preserve"> PAGEREF _Toc10950 \h </w:instrText>
        </w:r>
        <w:r>
          <w:fldChar w:fldCharType="separate"/>
        </w:r>
        <w:r>
          <w:t>17</w:t>
        </w:r>
        <w:r>
          <w:fldChar w:fldCharType="end"/>
        </w:r>
      </w:hyperlink>
    </w:p>
    <w:p>
      <w:pPr>
        <w:pStyle w:val="TOC1"/>
        <w:tabs>
          <w:tab w:val="right" w:leader="dot" w:pos="8306"/>
        </w:tabs>
      </w:pPr>
      <w:hyperlink w:anchor="_Toc20009" w:history="1">
        <w:r>
          <w:rPr>
            <w:rFonts w:ascii="仿宋" w:eastAsia="仿宋" w:hAnsi="仿宋" w:cs="仿宋" w:hint="eastAsia"/>
            <w:lang w:eastAsia="zh-CN"/>
          </w:rPr>
          <w:t>五、微生物杀虫剂项目绩效评估</w:t>
        </w:r>
        <w:r>
          <w:tab/>
        </w:r>
        <w:r>
          <w:fldChar w:fldCharType="begin"/>
        </w:r>
        <w:r>
          <w:instrText xml:space="preserve"> PAGEREF _Toc20009 \h </w:instrText>
        </w:r>
        <w:r>
          <w:fldChar w:fldCharType="separate"/>
        </w:r>
        <w:r>
          <w:t>18</w:t>
        </w:r>
        <w:r>
          <w:fldChar w:fldCharType="end"/>
        </w:r>
      </w:hyperlink>
    </w:p>
    <w:p>
      <w:pPr>
        <w:pStyle w:val="TOC2"/>
        <w:tabs>
          <w:tab w:val="right" w:leader="dot" w:pos="8306"/>
        </w:tabs>
      </w:pPr>
      <w:hyperlink w:anchor="_Toc2460" w:history="1">
        <w:r>
          <w:rPr>
            <w:rFonts w:ascii="仿宋" w:eastAsia="仿宋" w:hAnsi="仿宋" w:cs="仿宋" w:hint="eastAsia"/>
            <w:lang w:eastAsia="zh-CN"/>
          </w:rPr>
          <w:t>(一)、绩效评估指标</w:t>
        </w:r>
        <w:r>
          <w:tab/>
        </w:r>
        <w:r>
          <w:fldChar w:fldCharType="begin"/>
        </w:r>
        <w:r>
          <w:instrText xml:space="preserve"> PAGEREF _Toc2460 \h </w:instrText>
        </w:r>
        <w:r>
          <w:fldChar w:fldCharType="separate"/>
        </w:r>
        <w:r>
          <w:t>18</w:t>
        </w:r>
        <w:r>
          <w:fldChar w:fldCharType="end"/>
        </w:r>
      </w:hyperlink>
    </w:p>
    <w:p>
      <w:pPr>
        <w:pStyle w:val="TOC2"/>
        <w:tabs>
          <w:tab w:val="right" w:leader="dot" w:pos="8306"/>
        </w:tabs>
      </w:pPr>
      <w:hyperlink w:anchor="_Toc20127" w:history="1">
        <w:r>
          <w:rPr>
            <w:rFonts w:ascii="仿宋" w:eastAsia="仿宋" w:hAnsi="仿宋" w:cs="仿宋" w:hint="eastAsia"/>
            <w:lang w:eastAsia="zh-CN"/>
          </w:rPr>
          <w:t>(二)、绩效评估方法</w:t>
        </w:r>
        <w:r>
          <w:tab/>
        </w:r>
        <w:r>
          <w:fldChar w:fldCharType="begin"/>
        </w:r>
        <w:r>
          <w:instrText xml:space="preserve"> PAGEREF _Toc20127 \h </w:instrText>
        </w:r>
        <w:r>
          <w:fldChar w:fldCharType="separate"/>
        </w:r>
        <w:r>
          <w:t>19</w:t>
        </w:r>
        <w:r>
          <w:fldChar w:fldCharType="end"/>
        </w:r>
      </w:hyperlink>
    </w:p>
    <w:p>
      <w:pPr>
        <w:pStyle w:val="TOC2"/>
        <w:tabs>
          <w:tab w:val="right" w:leader="dot" w:pos="8306"/>
        </w:tabs>
      </w:pPr>
      <w:hyperlink w:anchor="_Toc8435" w:history="1">
        <w:r>
          <w:rPr>
            <w:rFonts w:ascii="仿宋" w:eastAsia="仿宋" w:hAnsi="仿宋" w:cs="仿宋" w:hint="eastAsia"/>
            <w:lang w:eastAsia="zh-CN"/>
          </w:rPr>
          <w:t>(三)、绩效评估周期</w:t>
        </w:r>
        <w:r>
          <w:tab/>
        </w:r>
        <w:r>
          <w:fldChar w:fldCharType="begin"/>
        </w:r>
        <w:r>
          <w:instrText xml:space="preserve"> PAGEREF _Toc8435 \h </w:instrText>
        </w:r>
        <w:r>
          <w:fldChar w:fldCharType="separate"/>
        </w:r>
        <w:r>
          <w:t>20</w:t>
        </w:r>
        <w:r>
          <w:fldChar w:fldCharType="end"/>
        </w:r>
      </w:hyperlink>
    </w:p>
    <w:p>
      <w:pPr>
        <w:pStyle w:val="TOC1"/>
        <w:tabs>
          <w:tab w:val="right" w:leader="dot" w:pos="8306"/>
        </w:tabs>
      </w:pPr>
      <w:hyperlink w:anchor="_Toc28555" w:history="1">
        <w:r>
          <w:rPr>
            <w:rFonts w:ascii="仿宋" w:eastAsia="仿宋" w:hAnsi="仿宋" w:cs="仿宋" w:hint="eastAsia"/>
            <w:lang w:eastAsia="zh-CN"/>
          </w:rPr>
          <w:t>六、微生物杀虫剂项目可持续发展</w:t>
        </w:r>
        <w:r>
          <w:tab/>
        </w:r>
        <w:r>
          <w:fldChar w:fldCharType="begin"/>
        </w:r>
        <w:r>
          <w:instrText xml:space="preserve"> PAGEREF _Toc28555 \h </w:instrText>
        </w:r>
        <w:r>
          <w:fldChar w:fldCharType="separate"/>
        </w:r>
        <w:r>
          <w:t>21</w:t>
        </w:r>
        <w:r>
          <w:fldChar w:fldCharType="end"/>
        </w:r>
      </w:hyperlink>
    </w:p>
    <w:p>
      <w:pPr>
        <w:pStyle w:val="TOC2"/>
        <w:tabs>
          <w:tab w:val="right" w:leader="dot" w:pos="8306"/>
        </w:tabs>
      </w:pPr>
      <w:hyperlink w:anchor="_Toc30199" w:history="1">
        <w:r>
          <w:rPr>
            <w:rFonts w:ascii="仿宋" w:eastAsia="仿宋" w:hAnsi="仿宋" w:cs="仿宋" w:hint="eastAsia"/>
            <w:lang w:eastAsia="zh-CN"/>
          </w:rPr>
          <w:t>(一)、可持续战略与实践</w:t>
        </w:r>
        <w:r>
          <w:tab/>
        </w:r>
        <w:r>
          <w:fldChar w:fldCharType="begin"/>
        </w:r>
        <w:r>
          <w:instrText xml:space="preserve"> PAGEREF _Toc30199 \h </w:instrText>
        </w:r>
        <w:r>
          <w:fldChar w:fldCharType="separate"/>
        </w:r>
        <w:r>
          <w:t>21</w:t>
        </w:r>
        <w:r>
          <w:fldChar w:fldCharType="end"/>
        </w:r>
      </w:hyperlink>
    </w:p>
    <w:p>
      <w:pPr>
        <w:pStyle w:val="TOC2"/>
        <w:tabs>
          <w:tab w:val="right" w:leader="dot" w:pos="8306"/>
        </w:tabs>
      </w:pPr>
      <w:hyperlink w:anchor="_Toc839" w:history="1">
        <w:r>
          <w:rPr>
            <w:rFonts w:ascii="仿宋" w:eastAsia="仿宋" w:hAnsi="仿宋" w:cs="仿宋" w:hint="eastAsia"/>
            <w:lang w:eastAsia="zh-CN"/>
          </w:rPr>
          <w:t>(二)、环保与社会责任</w:t>
        </w:r>
        <w:r>
          <w:tab/>
        </w:r>
        <w:r>
          <w:fldChar w:fldCharType="begin"/>
        </w:r>
        <w:r>
          <w:instrText xml:space="preserve"> PAGEREF _Toc839 \h </w:instrText>
        </w:r>
        <w:r>
          <w:fldChar w:fldCharType="separate"/>
        </w:r>
        <w:r>
          <w:t>22</w:t>
        </w:r>
        <w:r>
          <w:fldChar w:fldCharType="end"/>
        </w:r>
      </w:hyperlink>
    </w:p>
    <w:p>
      <w:pPr>
        <w:pStyle w:val="TOC1"/>
        <w:tabs>
          <w:tab w:val="right" w:leader="dot" w:pos="8306"/>
        </w:tabs>
      </w:pPr>
      <w:hyperlink w:anchor="_Toc21516" w:history="1">
        <w:r>
          <w:rPr>
            <w:rFonts w:ascii="仿宋" w:eastAsia="仿宋" w:hAnsi="仿宋" w:cs="仿宋" w:hint="eastAsia"/>
            <w:lang w:eastAsia="zh-CN"/>
          </w:rPr>
          <w:t>七、微生物杀虫剂项目创新与研发</w:t>
        </w:r>
        <w:r>
          <w:tab/>
        </w:r>
        <w:r>
          <w:fldChar w:fldCharType="begin"/>
        </w:r>
        <w:r>
          <w:instrText xml:space="preserve"> PAGEREF _Toc21516 \h </w:instrText>
        </w:r>
        <w:r>
          <w:fldChar w:fldCharType="separate"/>
        </w:r>
        <w:r>
          <w:t>23</w:t>
        </w:r>
        <w:r>
          <w:fldChar w:fldCharType="end"/>
        </w:r>
      </w:hyperlink>
    </w:p>
    <w:p>
      <w:pPr>
        <w:pStyle w:val="TOC2"/>
        <w:tabs>
          <w:tab w:val="right" w:leader="dot" w:pos="8306"/>
        </w:tabs>
      </w:pPr>
      <w:hyperlink w:anchor="_Toc10320" w:history="1">
        <w:r>
          <w:rPr>
            <w:rFonts w:ascii="仿宋" w:eastAsia="仿宋" w:hAnsi="仿宋" w:cs="仿宋" w:hint="eastAsia"/>
            <w:lang w:eastAsia="zh-CN"/>
          </w:rPr>
          <w:t>(一)、创新策略与方向</w:t>
        </w:r>
        <w:r>
          <w:tab/>
        </w:r>
        <w:r>
          <w:fldChar w:fldCharType="begin"/>
        </w:r>
        <w:r>
          <w:instrText xml:space="preserve"> PAGEREF _Toc10320 \h </w:instrText>
        </w:r>
        <w:r>
          <w:fldChar w:fldCharType="separate"/>
        </w:r>
        <w:r>
          <w:t>23</w:t>
        </w:r>
        <w:r>
          <w:fldChar w:fldCharType="end"/>
        </w:r>
      </w:hyperlink>
    </w:p>
    <w:p>
      <w:pPr>
        <w:pStyle w:val="TOC2"/>
        <w:tabs>
          <w:tab w:val="right" w:leader="dot" w:pos="8306"/>
        </w:tabs>
      </w:pPr>
      <w:hyperlink w:anchor="_Toc1466" w:history="1">
        <w:r>
          <w:rPr>
            <w:rFonts w:ascii="仿宋" w:eastAsia="仿宋" w:hAnsi="仿宋" w:cs="仿宋" w:hint="eastAsia"/>
            <w:lang w:eastAsia="zh-CN"/>
          </w:rPr>
          <w:t>(二)、研发规划与投入</w:t>
        </w:r>
        <w:r>
          <w:tab/>
        </w:r>
        <w:r>
          <w:fldChar w:fldCharType="begin"/>
        </w:r>
        <w:r>
          <w:instrText xml:space="preserve"> PAGEREF _Toc1466 \h </w:instrText>
        </w:r>
        <w:r>
          <w:fldChar w:fldCharType="separate"/>
        </w:r>
        <w:r>
          <w:t>24</w:t>
        </w:r>
        <w:r>
          <w:fldChar w:fldCharType="end"/>
        </w:r>
      </w:hyperlink>
    </w:p>
    <w:p>
      <w:pPr>
        <w:pStyle w:val="TOC1"/>
        <w:tabs>
          <w:tab w:val="right" w:leader="dot" w:pos="8306"/>
        </w:tabs>
      </w:pPr>
      <w:hyperlink w:anchor="_Toc5382" w:history="1">
        <w:r>
          <w:rPr>
            <w:rFonts w:ascii="仿宋" w:eastAsia="仿宋" w:hAnsi="仿宋" w:cs="仿宋" w:hint="eastAsia"/>
            <w:lang w:eastAsia="zh-CN"/>
          </w:rPr>
          <w:t>八、微生物杀虫剂项目风险管理</w:t>
        </w:r>
        <w:r>
          <w:tab/>
        </w:r>
        <w:r>
          <w:fldChar w:fldCharType="begin"/>
        </w:r>
        <w:r>
          <w:instrText xml:space="preserve"> PAGEREF _Toc5382 \h </w:instrText>
        </w:r>
        <w:r>
          <w:fldChar w:fldCharType="separate"/>
        </w:r>
        <w:r>
          <w:t>26</w:t>
        </w:r>
        <w:r>
          <w:fldChar w:fldCharType="end"/>
        </w:r>
      </w:hyperlink>
    </w:p>
    <w:p>
      <w:pPr>
        <w:pStyle w:val="TOC2"/>
        <w:tabs>
          <w:tab w:val="right" w:leader="dot" w:pos="8306"/>
        </w:tabs>
      </w:pPr>
      <w:hyperlink w:anchor="_Toc3577" w:history="1">
        <w:r>
          <w:rPr>
            <w:rFonts w:ascii="仿宋" w:eastAsia="仿宋" w:hAnsi="仿宋" w:cs="仿宋" w:hint="eastAsia"/>
            <w:lang w:eastAsia="zh-CN"/>
          </w:rPr>
          <w:t>(一)、风险识别与评估</w:t>
        </w:r>
        <w:r>
          <w:tab/>
        </w:r>
        <w:r>
          <w:fldChar w:fldCharType="begin"/>
        </w:r>
        <w:r>
          <w:instrText xml:space="preserve"> PAGEREF _Toc3577 \h </w:instrText>
        </w:r>
        <w:r>
          <w:fldChar w:fldCharType="separate"/>
        </w:r>
        <w:r>
          <w:t>26</w:t>
        </w:r>
        <w:r>
          <w:fldChar w:fldCharType="end"/>
        </w:r>
      </w:hyperlink>
    </w:p>
    <w:p>
      <w:pPr>
        <w:pStyle w:val="TOC2"/>
        <w:tabs>
          <w:tab w:val="right" w:leader="dot" w:pos="8306"/>
        </w:tabs>
      </w:pPr>
      <w:hyperlink w:anchor="_Toc5708" w:history="1">
        <w:r>
          <w:rPr>
            <w:rFonts w:ascii="仿宋" w:eastAsia="仿宋" w:hAnsi="仿宋" w:cs="仿宋" w:hint="eastAsia"/>
            <w:lang w:eastAsia="zh-CN"/>
          </w:rPr>
          <w:t>(二)、风险应对策略</w:t>
        </w:r>
        <w:r>
          <w:tab/>
        </w:r>
        <w:r>
          <w:fldChar w:fldCharType="begin"/>
        </w:r>
        <w:r>
          <w:instrText xml:space="preserve"> PAGEREF _Toc5708 \h </w:instrText>
        </w:r>
        <w:r>
          <w:fldChar w:fldCharType="separate"/>
        </w:r>
        <w:r>
          <w:t>27</w:t>
        </w:r>
        <w:r>
          <w:fldChar w:fldCharType="end"/>
        </w:r>
      </w:hyperlink>
    </w:p>
    <w:p>
      <w:pPr>
        <w:pStyle w:val="TOC2"/>
        <w:tabs>
          <w:tab w:val="right" w:leader="dot" w:pos="8306"/>
        </w:tabs>
      </w:pPr>
      <w:hyperlink w:anchor="_Toc11451" w:history="1">
        <w:r>
          <w:rPr>
            <w:rFonts w:ascii="仿宋" w:eastAsia="仿宋" w:hAnsi="仿宋" w:cs="仿宋" w:hint="eastAsia"/>
            <w:lang w:eastAsia="zh-CN"/>
          </w:rPr>
          <w:t>(三)、风险监控与控制</w:t>
        </w:r>
        <w:r>
          <w:tab/>
        </w:r>
        <w:r>
          <w:fldChar w:fldCharType="begin"/>
        </w:r>
        <w:r>
          <w:instrText xml:space="preserve"> PAGEREF _Toc11451 \h </w:instrText>
        </w:r>
        <w:r>
          <w:fldChar w:fldCharType="separate"/>
        </w:r>
        <w:r>
          <w:t>29</w:t>
        </w:r>
        <w:r>
          <w:fldChar w:fldCharType="end"/>
        </w:r>
      </w:hyperlink>
    </w:p>
    <w:p>
      <w:pPr>
        <w:pStyle w:val="TOC1"/>
        <w:tabs>
          <w:tab w:val="right" w:leader="dot" w:pos="8306"/>
        </w:tabs>
      </w:pPr>
      <w:hyperlink w:anchor="_Toc103" w:history="1">
        <w:r>
          <w:rPr>
            <w:rFonts w:ascii="仿宋" w:eastAsia="仿宋" w:hAnsi="仿宋" w:cs="仿宋" w:hint="eastAsia"/>
            <w:lang w:eastAsia="zh-CN"/>
          </w:rPr>
          <w:t>九、生产安全保护</w:t>
        </w:r>
        <w:r>
          <w:tab/>
        </w:r>
        <w:r>
          <w:fldChar w:fldCharType="begin"/>
        </w:r>
        <w:r>
          <w:instrText xml:space="preserve"> PAGEREF _Toc103 \h </w:instrText>
        </w:r>
        <w:r>
          <w:fldChar w:fldCharType="separate"/>
        </w:r>
        <w:r>
          <w:t>30</w:t>
        </w:r>
        <w:r>
          <w:fldChar w:fldCharType="end"/>
        </w:r>
      </w:hyperlink>
    </w:p>
    <w:p>
      <w:pPr>
        <w:pStyle w:val="TOC2"/>
        <w:tabs>
          <w:tab w:val="right" w:leader="dot" w:pos="8306"/>
        </w:tabs>
      </w:pPr>
      <w:hyperlink w:anchor="_Toc4329" w:history="1">
        <w:r>
          <w:rPr>
            <w:rFonts w:ascii="仿宋" w:eastAsia="仿宋" w:hAnsi="仿宋" w:cs="仿宋" w:hint="eastAsia"/>
            <w:lang w:eastAsia="zh-CN"/>
          </w:rPr>
          <w:t>(一)、消防安全</w:t>
        </w:r>
        <w:r>
          <w:tab/>
        </w:r>
        <w:r>
          <w:fldChar w:fldCharType="begin"/>
        </w:r>
        <w:r>
          <w:instrText xml:space="preserve"> PAGEREF _Toc4329 \h </w:instrText>
        </w:r>
        <w:r>
          <w:fldChar w:fldCharType="separate"/>
        </w:r>
        <w:r>
          <w:t>30</w:t>
        </w:r>
        <w:r>
          <w:fldChar w:fldCharType="end"/>
        </w:r>
      </w:hyperlink>
    </w:p>
    <w:p>
      <w:pPr>
        <w:pStyle w:val="TOC2"/>
        <w:tabs>
          <w:tab w:val="right" w:leader="dot" w:pos="8306"/>
        </w:tabs>
      </w:pPr>
      <w:hyperlink w:anchor="_Toc2951" w:history="1">
        <w:r>
          <w:rPr>
            <w:rFonts w:ascii="仿宋" w:eastAsia="仿宋" w:hAnsi="仿宋" w:cs="仿宋" w:hint="eastAsia"/>
            <w:lang w:eastAsia="zh-CN"/>
          </w:rPr>
          <w:t>(二)、防火防爆总图布置措施</w:t>
        </w:r>
        <w:r>
          <w:tab/>
        </w:r>
        <w:r>
          <w:fldChar w:fldCharType="begin"/>
        </w:r>
        <w:r>
          <w:instrText xml:space="preserve"> PAGEREF _Toc2951 \h </w:instrText>
        </w:r>
        <w:r>
          <w:fldChar w:fldCharType="separate"/>
        </w:r>
        <w:r>
          <w:t>31</w:t>
        </w:r>
        <w:r>
          <w:fldChar w:fldCharType="end"/>
        </w:r>
      </w:hyperlink>
    </w:p>
    <w:p>
      <w:pPr>
        <w:pStyle w:val="TOC2"/>
        <w:tabs>
          <w:tab w:val="right" w:leader="dot" w:pos="8306"/>
        </w:tabs>
      </w:pPr>
      <w:hyperlink w:anchor="_Toc27439" w:history="1">
        <w:r>
          <w:rPr>
            <w:rFonts w:ascii="仿宋" w:eastAsia="仿宋" w:hAnsi="仿宋" w:cs="仿宋" w:hint="eastAsia"/>
            <w:lang w:eastAsia="zh-CN"/>
          </w:rPr>
          <w:t>(三)、自然灾害防范措施</w:t>
        </w:r>
        <w:r>
          <w:tab/>
        </w:r>
        <w:r>
          <w:fldChar w:fldCharType="begin"/>
        </w:r>
        <w:r>
          <w:instrText xml:space="preserve"> PAGEREF _Toc27439 \h </w:instrText>
        </w:r>
        <w:r>
          <w:fldChar w:fldCharType="separate"/>
        </w:r>
        <w:r>
          <w:t>32</w:t>
        </w:r>
        <w:r>
          <w:fldChar w:fldCharType="end"/>
        </w:r>
      </w:hyperlink>
    </w:p>
    <w:p>
      <w:pPr>
        <w:pStyle w:val="TOC2"/>
        <w:tabs>
          <w:tab w:val="right" w:leader="dot" w:pos="8306"/>
        </w:tabs>
      </w:pPr>
      <w:hyperlink w:anchor="_Toc8670" w:history="1">
        <w:r>
          <w:rPr>
            <w:rFonts w:ascii="仿宋" w:eastAsia="仿宋" w:hAnsi="仿宋" w:cs="仿宋" w:hint="eastAsia"/>
            <w:lang w:eastAsia="zh-CN"/>
          </w:rPr>
          <w:t>(四)、安全色及安全标志使用要求</w:t>
        </w:r>
        <w:r>
          <w:tab/>
        </w:r>
        <w:r>
          <w:fldChar w:fldCharType="begin"/>
        </w:r>
        <w:r>
          <w:instrText xml:space="preserve"> PAGEREF _Toc8670 \h </w:instrText>
        </w:r>
        <w:r>
          <w:fldChar w:fldCharType="separate"/>
        </w:r>
        <w:r>
          <w:t>33</w:t>
        </w:r>
        <w:r>
          <w:fldChar w:fldCharType="end"/>
        </w:r>
      </w:hyperlink>
    </w:p>
    <w:p>
      <w:pPr>
        <w:pStyle w:val="TOC2"/>
        <w:tabs>
          <w:tab w:val="right" w:leader="dot" w:pos="8306"/>
        </w:tabs>
      </w:pPr>
      <w:hyperlink w:anchor="_Toc28750" w:history="1">
        <w:r>
          <w:rPr>
            <w:rFonts w:ascii="仿宋" w:eastAsia="仿宋" w:hAnsi="仿宋" w:cs="仿宋" w:hint="eastAsia"/>
            <w:lang w:eastAsia="zh-CN"/>
          </w:rPr>
          <w:t>(五)、防尘防毒措施</w:t>
        </w:r>
        <w:r>
          <w:tab/>
        </w:r>
        <w:r>
          <w:fldChar w:fldCharType="begin"/>
        </w:r>
        <w:r>
          <w:instrText xml:space="preserve"> PAGEREF _Toc28750 \h </w:instrText>
        </w:r>
        <w:r>
          <w:fldChar w:fldCharType="separate"/>
        </w:r>
        <w:r>
          <w:t>34</w:t>
        </w:r>
        <w:r>
          <w:fldChar w:fldCharType="end"/>
        </w:r>
      </w:hyperlink>
    </w:p>
    <w:p>
      <w:pPr>
        <w:pStyle w:val="TOC2"/>
        <w:tabs>
          <w:tab w:val="right" w:leader="dot" w:pos="8306"/>
        </w:tabs>
      </w:pPr>
      <w:hyperlink w:anchor="_Toc4917" w:history="1">
        <w:r>
          <w:rPr>
            <w:rFonts w:ascii="仿宋" w:eastAsia="仿宋" w:hAnsi="仿宋" w:cs="仿宋" w:hint="eastAsia"/>
            <w:lang w:eastAsia="zh-CN"/>
          </w:rPr>
          <w:t>(六)、防静电、触电防护及防雷措施</w:t>
        </w:r>
        <w:r>
          <w:tab/>
        </w:r>
        <w:r>
          <w:fldChar w:fldCharType="begin"/>
        </w:r>
        <w:r>
          <w:instrText xml:space="preserve"> PAGEREF _Toc4917 \h </w:instrText>
        </w:r>
        <w:r>
          <w:fldChar w:fldCharType="separate"/>
        </w:r>
        <w:r>
          <w:t>35</w:t>
        </w:r>
        <w:r>
          <w:fldChar w:fldCharType="end"/>
        </w:r>
      </w:hyperlink>
    </w:p>
    <w:p>
      <w:pPr>
        <w:pStyle w:val="TOC2"/>
        <w:tabs>
          <w:tab w:val="right" w:leader="dot" w:pos="8306"/>
        </w:tabs>
      </w:pPr>
      <w:hyperlink w:anchor="_Toc3786" w:history="1">
        <w:r>
          <w:rPr>
            <w:rFonts w:ascii="仿宋" w:eastAsia="仿宋" w:hAnsi="仿宋" w:cs="仿宋" w:hint="eastAsia"/>
            <w:lang w:eastAsia="zh-CN"/>
          </w:rPr>
          <w:t>(七)、机械设备安全保障措施</w:t>
        </w:r>
        <w:r>
          <w:tab/>
        </w:r>
        <w:r>
          <w:fldChar w:fldCharType="begin"/>
        </w:r>
        <w:r>
          <w:instrText xml:space="preserve"> PAGEREF _Toc3786 \h </w:instrText>
        </w:r>
        <w:r>
          <w:fldChar w:fldCharType="separate"/>
        </w:r>
        <w:r>
          <w:t>36</w:t>
        </w:r>
        <w:r>
          <w:fldChar w:fldCharType="end"/>
        </w:r>
      </w:hyperlink>
    </w:p>
    <w:p>
      <w:pPr>
        <w:pStyle w:val="TOC1"/>
        <w:tabs>
          <w:tab w:val="right" w:leader="dot" w:pos="8306"/>
        </w:tabs>
      </w:pPr>
      <w:hyperlink w:anchor="_Toc604" w:history="1">
        <w:r>
          <w:rPr>
            <w:rFonts w:ascii="仿宋" w:eastAsia="仿宋" w:hAnsi="仿宋" w:cs="仿宋" w:hint="eastAsia"/>
            <w:lang w:eastAsia="zh-CN"/>
          </w:rPr>
          <w:t>十、微生物杀虫剂项目投资规划</w:t>
        </w:r>
        <w:r>
          <w:tab/>
        </w:r>
        <w:r>
          <w:fldChar w:fldCharType="begin"/>
        </w:r>
        <w:r>
          <w:instrText xml:space="preserve"> PAGEREF _Toc604 \h </w:instrText>
        </w:r>
        <w:r>
          <w:fldChar w:fldCharType="separate"/>
        </w:r>
        <w:r>
          <w:t>38</w:t>
        </w:r>
        <w:r>
          <w:fldChar w:fldCharType="end"/>
        </w:r>
      </w:hyperlink>
    </w:p>
    <w:p>
      <w:pPr>
        <w:pStyle w:val="TOC2"/>
        <w:tabs>
          <w:tab w:val="right" w:leader="dot" w:pos="8306"/>
        </w:tabs>
      </w:pPr>
      <w:hyperlink w:anchor="_Toc31528" w:history="1">
        <w:r>
          <w:rPr>
            <w:rFonts w:ascii="仿宋" w:eastAsia="仿宋" w:hAnsi="仿宋" w:cs="仿宋" w:hint="eastAsia"/>
            <w:lang w:eastAsia="zh-CN"/>
          </w:rPr>
          <w:t>(一)、微生物杀虫剂项目总投资估算</w:t>
        </w:r>
        <w:r>
          <w:tab/>
        </w:r>
        <w:r>
          <w:fldChar w:fldCharType="begin"/>
        </w:r>
        <w:r>
          <w:instrText xml:space="preserve"> PAGEREF _Toc31528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129" w:history="1">
        <w:r>
          <w:rPr>
            <w:rFonts w:ascii="仿宋" w:eastAsia="仿宋" w:hAnsi="仿宋" w:cs="仿宋" w:hint="eastAsia"/>
            <w:lang w:eastAsia="zh-CN"/>
          </w:rPr>
          <w:t>(二)、资金筹措</w:t>
        </w:r>
        <w:r>
          <w:tab/>
        </w:r>
        <w:r>
          <w:fldChar w:fldCharType="begin"/>
        </w:r>
        <w:r>
          <w:instrText xml:space="preserve"> PAGEREF _Toc17129 \h </w:instrText>
        </w:r>
        <w:r>
          <w:fldChar w:fldCharType="separate"/>
        </w:r>
        <w:r>
          <w:t>39</w:t>
        </w:r>
        <w:r>
          <w:fldChar w:fldCharType="end"/>
        </w:r>
      </w:hyperlink>
    </w:p>
    <w:p>
      <w:pPr>
        <w:pStyle w:val="TOC1"/>
        <w:tabs>
          <w:tab w:val="right" w:leader="dot" w:pos="8306"/>
        </w:tabs>
      </w:pPr>
      <w:hyperlink w:anchor="_Toc3879" w:history="1">
        <w:r>
          <w:rPr>
            <w:rFonts w:ascii="仿宋" w:eastAsia="仿宋" w:hAnsi="仿宋" w:cs="仿宋" w:hint="eastAsia"/>
            <w:lang w:eastAsia="zh-CN"/>
          </w:rPr>
          <w:t>十一、微生物杀虫剂项目环境影响分析</w:t>
        </w:r>
        <w:r>
          <w:tab/>
        </w:r>
        <w:r>
          <w:fldChar w:fldCharType="begin"/>
        </w:r>
        <w:r>
          <w:instrText xml:space="preserve"> PAGEREF _Toc3879 \h </w:instrText>
        </w:r>
        <w:r>
          <w:fldChar w:fldCharType="separate"/>
        </w:r>
        <w:r>
          <w:t>40</w:t>
        </w:r>
        <w:r>
          <w:fldChar w:fldCharType="end"/>
        </w:r>
      </w:hyperlink>
    </w:p>
    <w:p>
      <w:pPr>
        <w:pStyle w:val="TOC2"/>
        <w:tabs>
          <w:tab w:val="right" w:leader="dot" w:pos="8306"/>
        </w:tabs>
      </w:pPr>
      <w:hyperlink w:anchor="_Toc21025" w:history="1">
        <w:r>
          <w:rPr>
            <w:rFonts w:ascii="仿宋" w:eastAsia="仿宋" w:hAnsi="仿宋" w:cs="仿宋" w:hint="eastAsia"/>
            <w:lang w:eastAsia="zh-CN"/>
          </w:rPr>
          <w:t>(一)、建设区域环境质量现状</w:t>
        </w:r>
        <w:r>
          <w:tab/>
        </w:r>
        <w:r>
          <w:fldChar w:fldCharType="begin"/>
        </w:r>
        <w:r>
          <w:instrText xml:space="preserve"> PAGEREF _Toc21025 \h </w:instrText>
        </w:r>
        <w:r>
          <w:fldChar w:fldCharType="separate"/>
        </w:r>
        <w:r>
          <w:t>40</w:t>
        </w:r>
        <w:r>
          <w:fldChar w:fldCharType="end"/>
        </w:r>
      </w:hyperlink>
    </w:p>
    <w:p>
      <w:pPr>
        <w:pStyle w:val="TOC2"/>
        <w:tabs>
          <w:tab w:val="right" w:leader="dot" w:pos="8306"/>
        </w:tabs>
      </w:pPr>
      <w:hyperlink w:anchor="_Toc7047" w:history="1">
        <w:r>
          <w:rPr>
            <w:rFonts w:ascii="仿宋" w:eastAsia="仿宋" w:hAnsi="仿宋" w:cs="仿宋" w:hint="eastAsia"/>
            <w:lang w:eastAsia="zh-CN"/>
          </w:rPr>
          <w:t>(二)、建设期环境保护</w:t>
        </w:r>
        <w:r>
          <w:tab/>
        </w:r>
        <w:r>
          <w:fldChar w:fldCharType="begin"/>
        </w:r>
        <w:r>
          <w:instrText xml:space="preserve"> PAGEREF _Toc7047 \h </w:instrText>
        </w:r>
        <w:r>
          <w:fldChar w:fldCharType="separate"/>
        </w:r>
        <w:r>
          <w:t>41</w:t>
        </w:r>
        <w:r>
          <w:fldChar w:fldCharType="end"/>
        </w:r>
      </w:hyperlink>
    </w:p>
    <w:p>
      <w:pPr>
        <w:pStyle w:val="TOC2"/>
        <w:tabs>
          <w:tab w:val="right" w:leader="dot" w:pos="8306"/>
        </w:tabs>
      </w:pPr>
      <w:hyperlink w:anchor="_Toc11269" w:history="1">
        <w:r>
          <w:rPr>
            <w:rFonts w:ascii="仿宋" w:eastAsia="仿宋" w:hAnsi="仿宋" w:cs="仿宋" w:hint="eastAsia"/>
            <w:lang w:eastAsia="zh-CN"/>
          </w:rPr>
          <w:t>(三)、运营期环境保护</w:t>
        </w:r>
        <w:r>
          <w:tab/>
        </w:r>
        <w:r>
          <w:fldChar w:fldCharType="begin"/>
        </w:r>
        <w:r>
          <w:instrText xml:space="preserve"> PAGEREF _Toc11269 \h </w:instrText>
        </w:r>
        <w:r>
          <w:fldChar w:fldCharType="separate"/>
        </w:r>
        <w:r>
          <w:t>43</w:t>
        </w:r>
        <w:r>
          <w:fldChar w:fldCharType="end"/>
        </w:r>
      </w:hyperlink>
    </w:p>
    <w:p>
      <w:pPr>
        <w:pStyle w:val="TOC2"/>
        <w:tabs>
          <w:tab w:val="right" w:leader="dot" w:pos="8306"/>
        </w:tabs>
      </w:pPr>
      <w:hyperlink w:anchor="_Toc2409" w:history="1">
        <w:r>
          <w:rPr>
            <w:rFonts w:ascii="仿宋" w:eastAsia="仿宋" w:hAnsi="仿宋" w:cs="仿宋" w:hint="eastAsia"/>
            <w:lang w:eastAsia="zh-CN"/>
          </w:rPr>
          <w:t>(四)、微生物杀虫剂项目建设对区域经济的影响</w:t>
        </w:r>
        <w:r>
          <w:tab/>
        </w:r>
        <w:r>
          <w:fldChar w:fldCharType="begin"/>
        </w:r>
        <w:r>
          <w:instrText xml:space="preserve"> PAGEREF _Toc2409 \h </w:instrText>
        </w:r>
        <w:r>
          <w:fldChar w:fldCharType="separate"/>
        </w:r>
        <w:r>
          <w:t>44</w:t>
        </w:r>
        <w:r>
          <w:fldChar w:fldCharType="end"/>
        </w:r>
      </w:hyperlink>
    </w:p>
    <w:p>
      <w:pPr>
        <w:pStyle w:val="TOC2"/>
        <w:tabs>
          <w:tab w:val="right" w:leader="dot" w:pos="8306"/>
        </w:tabs>
      </w:pPr>
      <w:hyperlink w:anchor="_Toc1490" w:history="1">
        <w:r>
          <w:rPr>
            <w:rFonts w:ascii="仿宋" w:eastAsia="仿宋" w:hAnsi="仿宋" w:cs="仿宋" w:hint="eastAsia"/>
            <w:lang w:eastAsia="zh-CN"/>
          </w:rPr>
          <w:t>(五)、废弃物处理</w:t>
        </w:r>
        <w:r>
          <w:tab/>
        </w:r>
        <w:r>
          <w:fldChar w:fldCharType="begin"/>
        </w:r>
        <w:r>
          <w:instrText xml:space="preserve"> PAGEREF _Toc1490 \h </w:instrText>
        </w:r>
        <w:r>
          <w:fldChar w:fldCharType="separate"/>
        </w:r>
        <w:r>
          <w:t>46</w:t>
        </w:r>
        <w:r>
          <w:fldChar w:fldCharType="end"/>
        </w:r>
      </w:hyperlink>
    </w:p>
    <w:p>
      <w:pPr>
        <w:pStyle w:val="TOC2"/>
        <w:tabs>
          <w:tab w:val="right" w:leader="dot" w:pos="8306"/>
        </w:tabs>
      </w:pPr>
      <w:hyperlink w:anchor="_Toc20299" w:history="1">
        <w:r>
          <w:rPr>
            <w:rFonts w:ascii="仿宋" w:eastAsia="仿宋" w:hAnsi="仿宋" w:cs="仿宋" w:hint="eastAsia"/>
            <w:lang w:eastAsia="zh-CN"/>
          </w:rPr>
          <w:t>(六)、特殊环境影响分析</w:t>
        </w:r>
        <w:r>
          <w:tab/>
        </w:r>
        <w:r>
          <w:fldChar w:fldCharType="begin"/>
        </w:r>
        <w:r>
          <w:instrText xml:space="preserve"> PAGEREF _Toc20299 \h </w:instrText>
        </w:r>
        <w:r>
          <w:fldChar w:fldCharType="separate"/>
        </w:r>
        <w:r>
          <w:t>47</w:t>
        </w:r>
        <w:r>
          <w:fldChar w:fldCharType="end"/>
        </w:r>
      </w:hyperlink>
    </w:p>
    <w:p>
      <w:pPr>
        <w:pStyle w:val="TOC2"/>
        <w:tabs>
          <w:tab w:val="right" w:leader="dot" w:pos="8306"/>
        </w:tabs>
      </w:pPr>
      <w:hyperlink w:anchor="_Toc373" w:history="1">
        <w:r>
          <w:rPr>
            <w:rFonts w:ascii="仿宋" w:eastAsia="仿宋" w:hAnsi="仿宋" w:cs="仿宋" w:hint="eastAsia"/>
            <w:lang w:eastAsia="zh-CN"/>
          </w:rPr>
          <w:t>(七)、清洁生产</w:t>
        </w:r>
        <w:r>
          <w:tab/>
        </w:r>
        <w:r>
          <w:fldChar w:fldCharType="begin"/>
        </w:r>
        <w:r>
          <w:instrText xml:space="preserve"> PAGEREF _Toc373 \h </w:instrText>
        </w:r>
        <w:r>
          <w:fldChar w:fldCharType="separate"/>
        </w:r>
        <w:r>
          <w:t>48</w:t>
        </w:r>
        <w:r>
          <w:fldChar w:fldCharType="end"/>
        </w:r>
      </w:hyperlink>
    </w:p>
    <w:p>
      <w:pPr>
        <w:pStyle w:val="TOC2"/>
        <w:tabs>
          <w:tab w:val="right" w:leader="dot" w:pos="8306"/>
        </w:tabs>
      </w:pPr>
      <w:hyperlink w:anchor="_Toc7971" w:history="1">
        <w:r>
          <w:rPr>
            <w:rFonts w:ascii="仿宋" w:eastAsia="仿宋" w:hAnsi="仿宋" w:cs="仿宋" w:hint="eastAsia"/>
            <w:lang w:eastAsia="zh-CN"/>
          </w:rPr>
          <w:t>(八)、环境保护综合评价</w:t>
        </w:r>
        <w:r>
          <w:tab/>
        </w:r>
        <w:r>
          <w:fldChar w:fldCharType="begin"/>
        </w:r>
        <w:r>
          <w:instrText xml:space="preserve"> PAGEREF _Toc7971 \h </w:instrText>
        </w:r>
        <w:r>
          <w:fldChar w:fldCharType="separate"/>
        </w:r>
        <w:r>
          <w:t>49</w:t>
        </w:r>
        <w:r>
          <w:fldChar w:fldCharType="end"/>
        </w:r>
      </w:hyperlink>
    </w:p>
    <w:p>
      <w:pPr>
        <w:pStyle w:val="TOC1"/>
        <w:tabs>
          <w:tab w:val="right" w:leader="dot" w:pos="8306"/>
        </w:tabs>
      </w:pPr>
      <w:hyperlink w:anchor="_Toc18891" w:history="1">
        <w:r>
          <w:rPr>
            <w:rFonts w:ascii="仿宋" w:eastAsia="仿宋" w:hAnsi="仿宋" w:cs="仿宋" w:hint="eastAsia"/>
            <w:lang w:eastAsia="zh-CN"/>
          </w:rPr>
          <w:t>十二、微生物杀虫剂项目财务管理</w:t>
        </w:r>
        <w:r>
          <w:tab/>
        </w:r>
        <w:r>
          <w:fldChar w:fldCharType="begin"/>
        </w:r>
        <w:r>
          <w:instrText xml:space="preserve"> PAGEREF _Toc18891 \h </w:instrText>
        </w:r>
        <w:r>
          <w:fldChar w:fldCharType="separate"/>
        </w:r>
        <w:r>
          <w:t>51</w:t>
        </w:r>
        <w:r>
          <w:fldChar w:fldCharType="end"/>
        </w:r>
      </w:hyperlink>
    </w:p>
    <w:p>
      <w:pPr>
        <w:pStyle w:val="TOC2"/>
        <w:tabs>
          <w:tab w:val="right" w:leader="dot" w:pos="8306"/>
        </w:tabs>
      </w:pPr>
      <w:hyperlink w:anchor="_Toc7727" w:history="1">
        <w:r>
          <w:rPr>
            <w:rFonts w:ascii="仿宋" w:eastAsia="仿宋" w:hAnsi="仿宋" w:cs="仿宋" w:hint="eastAsia"/>
            <w:lang w:eastAsia="zh-CN"/>
          </w:rPr>
          <w:t>(一)、资金需求大</w:t>
        </w:r>
        <w:r>
          <w:tab/>
        </w:r>
        <w:r>
          <w:fldChar w:fldCharType="begin"/>
        </w:r>
        <w:r>
          <w:instrText xml:space="preserve"> PAGEREF _Toc7727 \h </w:instrText>
        </w:r>
        <w:r>
          <w:fldChar w:fldCharType="separate"/>
        </w:r>
        <w:r>
          <w:t>51</w:t>
        </w:r>
        <w:r>
          <w:fldChar w:fldCharType="end"/>
        </w:r>
      </w:hyperlink>
    </w:p>
    <w:p>
      <w:pPr>
        <w:pStyle w:val="TOC2"/>
        <w:tabs>
          <w:tab w:val="right" w:leader="dot" w:pos="8306"/>
        </w:tabs>
      </w:pPr>
      <w:hyperlink w:anchor="_Toc17821" w:history="1">
        <w:r>
          <w:rPr>
            <w:rFonts w:ascii="仿宋" w:eastAsia="仿宋" w:hAnsi="仿宋" w:cs="仿宋" w:hint="eastAsia"/>
            <w:lang w:eastAsia="zh-CN"/>
          </w:rPr>
          <w:t>(二)、研发周期长</w:t>
        </w:r>
        <w:r>
          <w:tab/>
        </w:r>
        <w:r>
          <w:fldChar w:fldCharType="begin"/>
        </w:r>
        <w:r>
          <w:instrText xml:space="preserve"> PAGEREF _Toc17821 \h </w:instrText>
        </w:r>
        <w:r>
          <w:fldChar w:fldCharType="separate"/>
        </w:r>
        <w:r>
          <w:t>52</w:t>
        </w:r>
        <w:r>
          <w:fldChar w:fldCharType="end"/>
        </w:r>
      </w:hyperlink>
    </w:p>
    <w:p>
      <w:pPr>
        <w:pStyle w:val="TOC2"/>
        <w:tabs>
          <w:tab w:val="right" w:leader="dot" w:pos="8306"/>
        </w:tabs>
      </w:pPr>
      <w:hyperlink w:anchor="_Toc15477" w:history="1">
        <w:r>
          <w:rPr>
            <w:rFonts w:ascii="仿宋" w:eastAsia="仿宋" w:hAnsi="仿宋" w:cs="仿宋" w:hint="eastAsia"/>
            <w:lang w:eastAsia="zh-CN"/>
          </w:rPr>
          <w:t>(三)、市场风险大</w:t>
        </w:r>
        <w:r>
          <w:tab/>
        </w:r>
        <w:r>
          <w:fldChar w:fldCharType="begin"/>
        </w:r>
        <w:r>
          <w:instrText xml:space="preserve"> PAGEREF _Toc15477 \h </w:instrText>
        </w:r>
        <w:r>
          <w:fldChar w:fldCharType="separate"/>
        </w:r>
        <w:r>
          <w:t>53</w:t>
        </w:r>
        <w:r>
          <w:fldChar w:fldCharType="end"/>
        </w:r>
      </w:hyperlink>
    </w:p>
    <w:p>
      <w:pPr>
        <w:pStyle w:val="TOC2"/>
        <w:tabs>
          <w:tab w:val="right" w:leader="dot" w:pos="8306"/>
        </w:tabs>
      </w:pPr>
      <w:hyperlink w:anchor="_Toc16310" w:history="1">
        <w:r>
          <w:rPr>
            <w:rFonts w:ascii="仿宋" w:eastAsia="仿宋" w:hAnsi="仿宋" w:cs="仿宋" w:hint="eastAsia"/>
            <w:lang w:eastAsia="zh-CN"/>
          </w:rPr>
          <w:t>(四)、利润率高</w:t>
        </w:r>
        <w:r>
          <w:tab/>
        </w:r>
        <w:r>
          <w:fldChar w:fldCharType="begin"/>
        </w:r>
        <w:r>
          <w:instrText xml:space="preserve"> PAGEREF _Toc16310 \h </w:instrText>
        </w:r>
        <w:r>
          <w:fldChar w:fldCharType="separate"/>
        </w:r>
        <w:r>
          <w:t>56</w:t>
        </w:r>
        <w:r>
          <w:fldChar w:fldCharType="end"/>
        </w:r>
      </w:hyperlink>
    </w:p>
    <w:p>
      <w:pPr>
        <w:pStyle w:val="TOC1"/>
        <w:tabs>
          <w:tab w:val="right" w:leader="dot" w:pos="8306"/>
        </w:tabs>
      </w:pPr>
      <w:hyperlink w:anchor="_Toc12550" w:history="1">
        <w:r>
          <w:rPr>
            <w:rFonts w:ascii="仿宋" w:eastAsia="仿宋" w:hAnsi="仿宋" w:cs="仿宋" w:hint="eastAsia"/>
            <w:lang w:eastAsia="zh-CN"/>
          </w:rPr>
          <w:t>十三、微生物杀虫剂项目变更管理</w:t>
        </w:r>
        <w:r>
          <w:tab/>
        </w:r>
        <w:r>
          <w:fldChar w:fldCharType="begin"/>
        </w:r>
        <w:r>
          <w:instrText xml:space="preserve"> PAGEREF _Toc12550 \h </w:instrText>
        </w:r>
        <w:r>
          <w:fldChar w:fldCharType="separate"/>
        </w:r>
        <w:r>
          <w:t>58</w:t>
        </w:r>
        <w:r>
          <w:fldChar w:fldCharType="end"/>
        </w:r>
      </w:hyperlink>
    </w:p>
    <w:p>
      <w:pPr>
        <w:pStyle w:val="TOC2"/>
        <w:tabs>
          <w:tab w:val="right" w:leader="dot" w:pos="8306"/>
        </w:tabs>
      </w:pPr>
      <w:hyperlink w:anchor="_Toc5263" w:history="1">
        <w:r>
          <w:rPr>
            <w:rFonts w:ascii="仿宋" w:eastAsia="仿宋" w:hAnsi="仿宋" w:cs="仿宋" w:hint="eastAsia"/>
            <w:lang w:eastAsia="zh-CN"/>
          </w:rPr>
          <w:t>(一)、变更申请与评估</w:t>
        </w:r>
        <w:r>
          <w:tab/>
        </w:r>
        <w:r>
          <w:fldChar w:fldCharType="begin"/>
        </w:r>
        <w:r>
          <w:instrText xml:space="preserve"> PAGEREF _Toc5263 \h </w:instrText>
        </w:r>
        <w:r>
          <w:fldChar w:fldCharType="separate"/>
        </w:r>
        <w:r>
          <w:t>58</w:t>
        </w:r>
        <w:r>
          <w:fldChar w:fldCharType="end"/>
        </w:r>
      </w:hyperlink>
    </w:p>
    <w:p>
      <w:pPr>
        <w:pStyle w:val="TOC2"/>
        <w:tabs>
          <w:tab w:val="right" w:leader="dot" w:pos="8306"/>
        </w:tabs>
      </w:pPr>
      <w:hyperlink w:anchor="_Toc2424" w:history="1">
        <w:r>
          <w:rPr>
            <w:rFonts w:ascii="仿宋" w:eastAsia="仿宋" w:hAnsi="仿宋" w:cs="仿宋" w:hint="eastAsia"/>
            <w:lang w:eastAsia="zh-CN"/>
          </w:rPr>
          <w:t>(二)、变更实施与控制</w:t>
        </w:r>
        <w:r>
          <w:tab/>
        </w:r>
        <w:r>
          <w:fldChar w:fldCharType="begin"/>
        </w:r>
        <w:r>
          <w:instrText xml:space="preserve"> PAGEREF _Toc2424 \h </w:instrText>
        </w:r>
        <w:r>
          <w:fldChar w:fldCharType="separate"/>
        </w:r>
        <w:r>
          <w:t>58</w:t>
        </w:r>
        <w:r>
          <w:fldChar w:fldCharType="end"/>
        </w:r>
      </w:hyperlink>
    </w:p>
    <w:p>
      <w:pPr>
        <w:pStyle w:val="TOC1"/>
        <w:tabs>
          <w:tab w:val="right" w:leader="dot" w:pos="8306"/>
        </w:tabs>
      </w:pPr>
      <w:hyperlink w:anchor="_Toc14940" w:history="1">
        <w:r>
          <w:rPr>
            <w:rFonts w:ascii="仿宋" w:eastAsia="仿宋" w:hAnsi="仿宋" w:cs="仿宋" w:hint="eastAsia"/>
            <w:lang w:eastAsia="zh-CN"/>
          </w:rPr>
          <w:t>十四、微生物杀虫剂项目工程方案分析</w:t>
        </w:r>
        <w:r>
          <w:tab/>
        </w:r>
        <w:r>
          <w:fldChar w:fldCharType="begin"/>
        </w:r>
        <w:r>
          <w:instrText xml:space="preserve"> PAGEREF _Toc14940 \h </w:instrText>
        </w:r>
        <w:r>
          <w:fldChar w:fldCharType="separate"/>
        </w:r>
        <w:r>
          <w:t>59</w:t>
        </w:r>
        <w:r>
          <w:fldChar w:fldCharType="end"/>
        </w:r>
      </w:hyperlink>
    </w:p>
    <w:p>
      <w:pPr>
        <w:pStyle w:val="TOC2"/>
        <w:tabs>
          <w:tab w:val="right" w:leader="dot" w:pos="8306"/>
        </w:tabs>
      </w:pPr>
      <w:hyperlink w:anchor="_Toc28228" w:history="1">
        <w:r>
          <w:rPr>
            <w:rFonts w:ascii="仿宋" w:eastAsia="仿宋" w:hAnsi="仿宋" w:cs="仿宋" w:hint="eastAsia"/>
            <w:lang w:eastAsia="zh-CN"/>
          </w:rPr>
          <w:t>(一)、建筑工程设计原则</w:t>
        </w:r>
        <w:r>
          <w:tab/>
        </w:r>
        <w:r>
          <w:fldChar w:fldCharType="begin"/>
        </w:r>
        <w:r>
          <w:instrText xml:space="preserve"> PAGEREF _Toc28228 \h </w:instrText>
        </w:r>
        <w:r>
          <w:fldChar w:fldCharType="separate"/>
        </w:r>
        <w:r>
          <w:t>59</w:t>
        </w:r>
        <w:r>
          <w:fldChar w:fldCharType="end"/>
        </w:r>
      </w:hyperlink>
    </w:p>
    <w:p>
      <w:pPr>
        <w:pStyle w:val="TOC2"/>
        <w:tabs>
          <w:tab w:val="right" w:leader="dot" w:pos="8306"/>
        </w:tabs>
      </w:pPr>
      <w:hyperlink w:anchor="_Toc24194" w:history="1">
        <w:r>
          <w:rPr>
            <w:rFonts w:ascii="仿宋" w:eastAsia="仿宋" w:hAnsi="仿宋" w:cs="仿宋" w:hint="eastAsia"/>
            <w:lang w:eastAsia="zh-CN"/>
          </w:rPr>
          <w:t>(二)、土建工程建设指标</w:t>
        </w:r>
        <w:r>
          <w:tab/>
        </w:r>
        <w:r>
          <w:fldChar w:fldCharType="begin"/>
        </w:r>
        <w:r>
          <w:instrText xml:space="preserve"> PAGEREF _Toc24194 \h </w:instrText>
        </w:r>
        <w:r>
          <w:fldChar w:fldCharType="separate"/>
        </w:r>
        <w:r>
          <w:t>62</w:t>
        </w:r>
        <w:r>
          <w:fldChar w:fldCharType="end"/>
        </w:r>
      </w:hyperlink>
    </w:p>
    <w:p>
      <w:pPr>
        <w:pStyle w:val="TOC1"/>
        <w:tabs>
          <w:tab w:val="right" w:leader="dot" w:pos="8306"/>
        </w:tabs>
      </w:pPr>
      <w:hyperlink w:anchor="_Toc2780" w:history="1">
        <w:r>
          <w:rPr>
            <w:rFonts w:ascii="仿宋" w:eastAsia="仿宋" w:hAnsi="仿宋" w:cs="仿宋" w:hint="eastAsia"/>
            <w:lang w:eastAsia="zh-CN"/>
          </w:rPr>
          <w:t>十五、风险识别与分类</w:t>
        </w:r>
        <w:r>
          <w:tab/>
        </w:r>
        <w:r>
          <w:fldChar w:fldCharType="begin"/>
        </w:r>
        <w:r>
          <w:instrText xml:space="preserve"> PAGEREF _Toc2780 \h </w:instrText>
        </w:r>
        <w:r>
          <w:fldChar w:fldCharType="separate"/>
        </w:r>
        <w:r>
          <w:t>64</w:t>
        </w:r>
        <w:r>
          <w:fldChar w:fldCharType="end"/>
        </w:r>
      </w:hyperlink>
    </w:p>
    <w:p>
      <w:pPr>
        <w:pStyle w:val="TOC2"/>
        <w:tabs>
          <w:tab w:val="right" w:leader="dot" w:pos="8306"/>
        </w:tabs>
      </w:pPr>
      <w:hyperlink w:anchor="_Toc27580" w:history="1">
        <w:r>
          <w:rPr>
            <w:rFonts w:ascii="仿宋" w:eastAsia="仿宋" w:hAnsi="仿宋" w:cs="仿宋" w:hint="eastAsia"/>
            <w:lang w:eastAsia="zh-CN"/>
          </w:rPr>
          <w:t>(一)、风险识别</w:t>
        </w:r>
        <w:r>
          <w:tab/>
        </w:r>
        <w:r>
          <w:fldChar w:fldCharType="begin"/>
        </w:r>
        <w:r>
          <w:instrText xml:space="preserve"> PAGEREF _Toc27580 \h </w:instrText>
        </w:r>
        <w:r>
          <w:fldChar w:fldCharType="separate"/>
        </w:r>
        <w:r>
          <w:t>64</w:t>
        </w:r>
        <w:r>
          <w:fldChar w:fldCharType="end"/>
        </w:r>
      </w:hyperlink>
    </w:p>
    <w:p>
      <w:pPr>
        <w:pStyle w:val="TOC2"/>
        <w:tabs>
          <w:tab w:val="right" w:leader="dot" w:pos="8306"/>
        </w:tabs>
      </w:pPr>
      <w:hyperlink w:anchor="_Toc16319" w:history="1">
        <w:r>
          <w:rPr>
            <w:rFonts w:ascii="仿宋" w:eastAsia="仿宋" w:hAnsi="仿宋" w:cs="仿宋" w:hint="eastAsia"/>
            <w:lang w:eastAsia="zh-CN"/>
          </w:rPr>
          <w:t>(二)、风险分类</w:t>
        </w:r>
        <w:r>
          <w:tab/>
        </w:r>
        <w:r>
          <w:fldChar w:fldCharType="begin"/>
        </w:r>
        <w:r>
          <w:instrText xml:space="preserve"> PAGEREF _Toc16319 \h </w:instrText>
        </w:r>
        <w:r>
          <w:fldChar w:fldCharType="separate"/>
        </w:r>
        <w:r>
          <w:t>65</w:t>
        </w:r>
        <w:r>
          <w:fldChar w:fldCharType="end"/>
        </w:r>
      </w:hyperlink>
    </w:p>
    <w:p>
      <w:pPr>
        <w:pStyle w:val="TOC1"/>
        <w:tabs>
          <w:tab w:val="right" w:leader="dot" w:pos="8306"/>
        </w:tabs>
      </w:pPr>
      <w:hyperlink w:anchor="_Toc9856" w:history="1">
        <w:r>
          <w:rPr>
            <w:rFonts w:ascii="仿宋" w:eastAsia="仿宋" w:hAnsi="仿宋" w:cs="仿宋" w:hint="eastAsia"/>
            <w:lang w:eastAsia="zh-CN"/>
          </w:rPr>
          <w:t>十六、供应链管理</w:t>
        </w:r>
        <w:r>
          <w:tab/>
        </w:r>
        <w:r>
          <w:fldChar w:fldCharType="begin"/>
        </w:r>
        <w:r>
          <w:instrText xml:space="preserve"> PAGEREF _Toc9856 \h </w:instrText>
        </w:r>
        <w:r>
          <w:fldChar w:fldCharType="separate"/>
        </w:r>
        <w:r>
          <w:t>67</w:t>
        </w:r>
        <w:r>
          <w:fldChar w:fldCharType="end"/>
        </w:r>
      </w:hyperlink>
    </w:p>
    <w:p>
      <w:pPr>
        <w:pStyle w:val="TOC2"/>
        <w:tabs>
          <w:tab w:val="right" w:leader="dot" w:pos="8306"/>
        </w:tabs>
      </w:pPr>
      <w:hyperlink w:anchor="_Toc13776" w:history="1">
        <w:r>
          <w:rPr>
            <w:rFonts w:ascii="仿宋" w:eastAsia="仿宋" w:hAnsi="仿宋" w:cs="仿宋" w:hint="eastAsia"/>
            <w:lang w:eastAsia="zh-CN"/>
          </w:rPr>
          <w:t>(一)、供应链战略规划</w:t>
        </w:r>
        <w:r>
          <w:tab/>
        </w:r>
        <w:r>
          <w:fldChar w:fldCharType="begin"/>
        </w:r>
        <w:r>
          <w:instrText xml:space="preserve"> PAGEREF _Toc13776 \h </w:instrText>
        </w:r>
        <w:r>
          <w:fldChar w:fldCharType="separate"/>
        </w:r>
        <w:r>
          <w:t>67</w:t>
        </w:r>
        <w:r>
          <w:fldChar w:fldCharType="end"/>
        </w:r>
      </w:hyperlink>
    </w:p>
    <w:p>
      <w:pPr>
        <w:pStyle w:val="TOC2"/>
        <w:tabs>
          <w:tab w:val="right" w:leader="dot" w:pos="8306"/>
        </w:tabs>
      </w:pPr>
      <w:hyperlink w:anchor="_Toc14682" w:history="1">
        <w:r>
          <w:rPr>
            <w:rFonts w:ascii="仿宋" w:eastAsia="仿宋" w:hAnsi="仿宋" w:cs="仿宋" w:hint="eastAsia"/>
            <w:lang w:eastAsia="zh-CN"/>
          </w:rPr>
          <w:t>(二)、供应商选择与合作</w:t>
        </w:r>
        <w:r>
          <w:tab/>
        </w:r>
        <w:r>
          <w:fldChar w:fldCharType="begin"/>
        </w:r>
        <w:r>
          <w:instrText xml:space="preserve"> PAGEREF _Toc14682 \h </w:instrText>
        </w:r>
        <w:r>
          <w:fldChar w:fldCharType="separate"/>
        </w:r>
        <w:r>
          <w:t>69</w:t>
        </w:r>
        <w:r>
          <w:fldChar w:fldCharType="end"/>
        </w:r>
      </w:hyperlink>
    </w:p>
    <w:p>
      <w:pPr>
        <w:pStyle w:val="TOC2"/>
        <w:tabs>
          <w:tab w:val="right" w:leader="dot" w:pos="8306"/>
        </w:tabs>
      </w:pPr>
      <w:hyperlink w:anchor="_Toc26039" w:history="1">
        <w:r>
          <w:rPr>
            <w:rFonts w:ascii="仿宋" w:eastAsia="仿宋" w:hAnsi="仿宋" w:cs="仿宋" w:hint="eastAsia"/>
            <w:lang w:eastAsia="zh-CN"/>
          </w:rPr>
          <w:t>(三)、物流与库存管理</w:t>
        </w:r>
        <w:r>
          <w:tab/>
        </w:r>
        <w:r>
          <w:fldChar w:fldCharType="begin"/>
        </w:r>
        <w:r>
          <w:instrText xml:space="preserve"> PAGEREF _Toc26039 \h </w:instrText>
        </w:r>
        <w:r>
          <w:fldChar w:fldCharType="separate"/>
        </w:r>
        <w:r>
          <w:t>70</w:t>
        </w:r>
        <w:r>
          <w:fldChar w:fldCharType="end"/>
        </w:r>
      </w:hyperlink>
    </w:p>
    <w:p>
      <w:pPr>
        <w:pStyle w:val="TOC1"/>
        <w:tabs>
          <w:tab w:val="right" w:leader="dot" w:pos="8306"/>
        </w:tabs>
      </w:pPr>
      <w:hyperlink w:anchor="_Toc6494" w:history="1">
        <w:r>
          <w:rPr>
            <w:rFonts w:ascii="仿宋" w:eastAsia="仿宋" w:hAnsi="仿宋" w:cs="仿宋" w:hint="eastAsia"/>
            <w:lang w:eastAsia="zh-CN"/>
          </w:rPr>
          <w:t>十七、质量管理体系</w:t>
        </w:r>
        <w:r>
          <w:tab/>
        </w:r>
        <w:r>
          <w:fldChar w:fldCharType="begin"/>
        </w:r>
        <w:r>
          <w:instrText xml:space="preserve"> PAGEREF _Toc6494 \h </w:instrText>
        </w:r>
        <w:r>
          <w:fldChar w:fldCharType="separate"/>
        </w:r>
        <w:r>
          <w:t>71</w:t>
        </w:r>
        <w:r>
          <w:fldChar w:fldCharType="end"/>
        </w:r>
      </w:hyperlink>
    </w:p>
    <w:p>
      <w:pPr>
        <w:pStyle w:val="TOC2"/>
        <w:tabs>
          <w:tab w:val="right" w:leader="dot" w:pos="8306"/>
        </w:tabs>
      </w:pPr>
      <w:hyperlink w:anchor="_Toc31522" w:history="1">
        <w:r>
          <w:rPr>
            <w:rFonts w:ascii="仿宋" w:eastAsia="仿宋" w:hAnsi="仿宋" w:cs="仿宋" w:hint="eastAsia"/>
            <w:lang w:eastAsia="zh-CN"/>
          </w:rPr>
          <w:t>(一)、质量目标与方针</w:t>
        </w:r>
        <w:r>
          <w:tab/>
        </w:r>
        <w:r>
          <w:fldChar w:fldCharType="begin"/>
        </w:r>
        <w:r>
          <w:instrText xml:space="preserve"> PAGEREF _Toc31522 \h </w:instrText>
        </w:r>
        <w:r>
          <w:fldChar w:fldCharType="separate"/>
        </w:r>
        <w:r>
          <w:t>71</w:t>
        </w:r>
        <w:r>
          <w:fldChar w:fldCharType="end"/>
        </w:r>
      </w:hyperlink>
    </w:p>
    <w:p>
      <w:pPr>
        <w:pStyle w:val="TOC2"/>
        <w:tabs>
          <w:tab w:val="right" w:leader="dot" w:pos="8306"/>
        </w:tabs>
      </w:pPr>
      <w:hyperlink w:anchor="_Toc10970" w:history="1">
        <w:r>
          <w:rPr>
            <w:rFonts w:ascii="仿宋" w:eastAsia="仿宋" w:hAnsi="仿宋" w:cs="仿宋" w:hint="eastAsia"/>
            <w:lang w:eastAsia="zh-CN"/>
          </w:rPr>
          <w:t>(二)、质量管理责任</w:t>
        </w:r>
        <w:r>
          <w:tab/>
        </w:r>
        <w:r>
          <w:fldChar w:fldCharType="begin"/>
        </w:r>
        <w:r>
          <w:instrText xml:space="preserve"> PAGEREF _Toc10970 \h </w:instrText>
        </w:r>
        <w:r>
          <w:fldChar w:fldCharType="separate"/>
        </w:r>
        <w:r>
          <w:t>72</w:t>
        </w:r>
        <w:r>
          <w:fldChar w:fldCharType="end"/>
        </w:r>
      </w:hyperlink>
    </w:p>
    <w:p>
      <w:pPr>
        <w:pStyle w:val="TOC2"/>
        <w:tabs>
          <w:tab w:val="right" w:leader="dot" w:pos="8306"/>
        </w:tabs>
      </w:pPr>
      <w:hyperlink w:anchor="_Toc31508" w:history="1">
        <w:r>
          <w:rPr>
            <w:rFonts w:ascii="仿宋" w:eastAsia="仿宋" w:hAnsi="仿宋" w:cs="仿宋" w:hint="eastAsia"/>
            <w:lang w:eastAsia="zh-CN"/>
          </w:rPr>
          <w:t>(三)、质量管理体系文件</w:t>
        </w:r>
        <w:r>
          <w:tab/>
        </w:r>
        <w:r>
          <w:fldChar w:fldCharType="begin"/>
        </w:r>
        <w:r>
          <w:instrText xml:space="preserve"> PAGEREF _Toc31508 \h </w:instrText>
        </w:r>
        <w:r>
          <w:fldChar w:fldCharType="separate"/>
        </w:r>
        <w:r>
          <w:t>74</w:t>
        </w:r>
        <w:r>
          <w:fldChar w:fldCharType="end"/>
        </w:r>
      </w:hyperlink>
    </w:p>
    <w:p>
      <w:pPr>
        <w:pStyle w:val="TOC2"/>
        <w:tabs>
          <w:tab w:val="right" w:leader="dot" w:pos="8306"/>
        </w:tabs>
      </w:pPr>
      <w:hyperlink w:anchor="_Toc4337" w:history="1">
        <w:r>
          <w:rPr>
            <w:rFonts w:ascii="仿宋" w:eastAsia="仿宋" w:hAnsi="仿宋" w:cs="仿宋" w:hint="eastAsia"/>
            <w:lang w:eastAsia="zh-CN"/>
          </w:rPr>
          <w:t>(四)、质量培训与教育</w:t>
        </w:r>
        <w:r>
          <w:tab/>
        </w:r>
        <w:r>
          <w:fldChar w:fldCharType="begin"/>
        </w:r>
        <w:r>
          <w:instrText xml:space="preserve"> PAGEREF _Toc4337 \h </w:instrText>
        </w:r>
        <w:r>
          <w:fldChar w:fldCharType="separate"/>
        </w:r>
        <w:r>
          <w:t>76</w:t>
        </w:r>
        <w:r>
          <w:fldChar w:fldCharType="end"/>
        </w:r>
      </w:hyperlink>
    </w:p>
    <w:p>
      <w:pPr>
        <w:pStyle w:val="TOC2"/>
        <w:tabs>
          <w:tab w:val="right" w:leader="dot" w:pos="8306"/>
        </w:tabs>
      </w:pPr>
      <w:hyperlink w:anchor="_Toc3496" w:history="1">
        <w:r>
          <w:rPr>
            <w:rFonts w:ascii="仿宋" w:eastAsia="仿宋" w:hAnsi="仿宋" w:cs="仿宋" w:hint="eastAsia"/>
            <w:lang w:eastAsia="zh-CN"/>
          </w:rPr>
          <w:t>(五)、质量审核与评价</w:t>
        </w:r>
        <w:r>
          <w:tab/>
        </w:r>
        <w:r>
          <w:fldChar w:fldCharType="begin"/>
        </w:r>
        <w:r>
          <w:instrText xml:space="preserve"> PAGEREF _Toc3496 \h </w:instrText>
        </w:r>
        <w:r>
          <w:fldChar w:fldCharType="separate"/>
        </w:r>
        <w:r>
          <w:t>77</w:t>
        </w:r>
        <w:r>
          <w:fldChar w:fldCharType="end"/>
        </w:r>
      </w:hyperlink>
    </w:p>
    <w:p>
      <w:pPr>
        <w:pStyle w:val="TOC2"/>
        <w:tabs>
          <w:tab w:val="right" w:leader="dot" w:pos="8306"/>
        </w:tabs>
      </w:pPr>
      <w:hyperlink w:anchor="_Toc9933" w:history="1">
        <w:r>
          <w:rPr>
            <w:rFonts w:ascii="仿宋" w:eastAsia="仿宋" w:hAnsi="仿宋" w:cs="仿宋" w:hint="eastAsia"/>
            <w:lang w:eastAsia="zh-CN"/>
          </w:rPr>
          <w:t>(六)、不符合与纠正措施</w:t>
        </w:r>
        <w:r>
          <w:tab/>
        </w:r>
        <w:r>
          <w:fldChar w:fldCharType="begin"/>
        </w:r>
        <w:r>
          <w:instrText xml:space="preserve"> PAGEREF _Toc9933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24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0750"/>
      <w:r>
        <w:rPr>
          <w:rFonts w:ascii="仿宋" w:eastAsia="仿宋" w:hAnsi="仿宋" w:cs="仿宋" w:hint="eastAsia"/>
          <w:sz w:val="28"/>
          <w:lang w:eastAsia="zh-CN"/>
        </w:rPr>
        <w:t>一、微生物杀虫剂项目建设单位说明</w:t>
      </w:r>
      <w:bookmarkEnd w:id="2"/>
    </w:p>
    <w:p>
      <w:pPr>
        <w:pStyle w:val="Heading2"/>
        <w:rPr>
          <w:rFonts w:ascii="仿宋" w:eastAsia="仿宋" w:hAnsi="仿宋" w:cs="仿宋" w:hint="eastAsia"/>
          <w:lang w:eastAsia="zh-CN"/>
        </w:rPr>
      </w:pPr>
      <w:bookmarkStart w:id="3" w:name="_Toc28496"/>
      <w:r>
        <w:rPr>
          <w:rFonts w:ascii="仿宋" w:eastAsia="仿宋" w:hAnsi="仿宋" w:cs="仿宋" w:hint="eastAsia"/>
          <w:lang w:eastAsia="zh-CN"/>
        </w:rPr>
        <w:t>(一)、微生物杀虫剂项目承办单位基本情况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9801"/>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微生物杀虫剂项目承办单位的XXXX，我们着眼于实现可持续的经济效益。通过技术创新和解决方案的提供，公司预计在微生物杀虫剂项目执行期间将获得可观的收入增长。这一收入来源主要包括微生物杀虫剂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同时，我们注重成本控制和效率提升，以确保微生物杀虫剂项目的可持续盈利。透过精细的管理和资源优化，公司期望实现微生物杀虫剂项目利润最大化。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微生物杀虫剂项目实施进行全面的投资评估，包括微生物杀虫剂项目启动阶段的资金投入和后续运营成本。通过对微生物杀虫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微生物杀虫剂项目实施过程中具备足够的资金流动性，公司将进行详尽的现金流分析。这包括资金需求的合理预测、微生物杀虫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9278"/>
      <w:r>
        <w:rPr>
          <w:rFonts w:ascii="仿宋" w:eastAsia="仿宋" w:hAnsi="仿宋" w:cs="仿宋" w:hint="eastAsia"/>
          <w:sz w:val="28"/>
          <w:lang w:eastAsia="zh-CN"/>
        </w:rPr>
        <w:t>二、微生物杀虫剂项目建设背景及必要性分析</w:t>
      </w:r>
      <w:bookmarkEnd w:id="5"/>
    </w:p>
    <w:p>
      <w:pPr>
        <w:pStyle w:val="Heading2"/>
        <w:rPr>
          <w:rFonts w:ascii="仿宋" w:eastAsia="仿宋" w:hAnsi="仿宋" w:cs="仿宋" w:hint="eastAsia"/>
          <w:lang w:eastAsia="zh-CN"/>
        </w:rPr>
      </w:pPr>
      <w:bookmarkStart w:id="6" w:name="_Toc14913"/>
      <w:r>
        <w:rPr>
          <w:rFonts w:ascii="仿宋" w:eastAsia="仿宋" w:hAnsi="仿宋" w:cs="仿宋" w:hint="eastAsia"/>
          <w:lang w:eastAsia="zh-CN"/>
        </w:rPr>
        <w:t>(一)、微生物杀虫剂项目背景分析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杀虫剂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微生物杀虫剂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微生物杀虫剂项目在这个潮流中的定位。同时，我们将关注行业内涌现的新兴机遇，以便微生物杀虫剂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微生物杀虫剂项目提供了强大的发展动力。我们将聚焦于行业内最新的技术发展趋势，包括但不限于人工智能、大数据分析、物联网等领域。通过深度的技术研究，我们将确保微生物杀虫剂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微生物杀虫剂项目发展的源泉。我们将投入更多的精力对市场需求进行深入剖析，超越表面的需求，深入挖掘潜在的市场痛点和机遇。通过对市场需求的细致了解，微生物杀虫剂项目将更有针对性地设计解决方案，满足市场的多样化需求，从而更好地促进微生物杀虫剂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微生物杀虫剂项目战略至关重要。我们将对竞争态势进行更为深入的分析，包括但不限于市场份额、产品特点、客户满意度等多个维度。通过深度的竞争分析，微生物杀虫剂项目将能够更准确地把握市场脉搏，制定具有竞争力的微生物杀虫剂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微生物杀虫剂项目的发展具有直接的影响。我们将进行更为全面的法规和政策分析，了解行业发展中的潜在法律风险和合规挑战。通过充分了解和遵守相关法规，微生物杀虫剂项目将确保在法律框架内合法合规运营，为微生物杀虫剂项目的稳健发展提供有力支持。</w:t>
      </w:r>
    </w:p>
    <w:p>
      <w:pPr>
        <w:pStyle w:val="Heading2"/>
        <w:ind w:firstLine="560" w:firstLineChars="200"/>
        <w:rPr>
          <w:rFonts w:ascii="仿宋" w:eastAsia="仿宋" w:hAnsi="仿宋" w:cs="仿宋" w:hint="eastAsia"/>
          <w:sz w:val="28"/>
          <w:lang w:eastAsia="zh-CN"/>
        </w:rPr>
      </w:pPr>
      <w:bookmarkStart w:id="7" w:name="_Toc7957"/>
      <w:r>
        <w:rPr>
          <w:rFonts w:ascii="仿宋" w:eastAsia="仿宋" w:hAnsi="仿宋" w:cs="仿宋" w:hint="eastAsia"/>
          <w:sz w:val="28"/>
          <w:lang w:eastAsia="zh-CN"/>
        </w:rPr>
        <w:t>(二)、微生物杀虫剂项目建设必要性分析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杀虫剂项目建设的迫切性源于对行业发展趋势的深刻洞察。我们正处于一个行业变革的时代，科技创新、数字化转型成为企业发展的关键动力。微生物杀虫剂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杀虫剂项目建设不仅仅是为了跟上潮流，更是为了通过技术创新推动企业的持续发展。通过引入先进的技术和解决方案，微生物杀虫剂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微生物杀虫剂项目的建设成为必然选择，通过提高产品质量、拓展服务领域，从而在竞争中获得更多的机会。微生物杀虫剂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微生物杀虫剂项目建设的必要性体现在对客户需求更精准的满足。通过微生物杀虫剂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杀虫剂项目建设的背后是对企业持续创新的追求。只有通过不断创新，企业才能在竞争中立于不败之地。微生物杀虫剂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22322"/>
      <w:r>
        <w:rPr>
          <w:rFonts w:ascii="仿宋" w:eastAsia="仿宋" w:hAnsi="仿宋" w:cs="仿宋" w:hint="eastAsia"/>
          <w:sz w:val="28"/>
          <w:lang w:eastAsia="zh-CN"/>
        </w:rPr>
        <w:t>三、微生物杀虫剂项目概论</w:t>
      </w:r>
      <w:bookmarkEnd w:id="8"/>
    </w:p>
    <w:p>
      <w:pPr>
        <w:pStyle w:val="Heading2"/>
        <w:rPr>
          <w:rFonts w:ascii="仿宋" w:eastAsia="仿宋" w:hAnsi="仿宋" w:cs="仿宋" w:hint="eastAsia"/>
          <w:lang w:eastAsia="zh-CN"/>
        </w:rPr>
      </w:pPr>
      <w:bookmarkStart w:id="9" w:name="_Toc10623"/>
      <w:r>
        <w:rPr>
          <w:rFonts w:ascii="仿宋" w:eastAsia="仿宋" w:hAnsi="仿宋" w:cs="仿宋" w:hint="eastAsia"/>
          <w:lang w:eastAsia="zh-CN"/>
        </w:rPr>
        <w:t>(一)、微生物杀虫剂项目概况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杀虫剂项目的起源追溯至对市场的深入洞察。市场的不断演变与变革为微生物杀虫剂项目提供了难得的机遇。当前市场存在的需求缺口和变革的大环境共同构成了微生物杀虫剂项目的背景。这个微生物杀虫剂项目旨在充分利用市场机遇，填补行业中尚未满足的需求，为客户提供全新的解决方案。市场的变革和需求的增长使得这个微生物杀虫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微生物杀虫剂项目名称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杀虫剂项目正式命名为微生物杀虫剂。这个名称不仅仅是一个标识，更代表了微生物杀虫剂项目的核心理念和愿景。它蕴含着微生物杀虫剂项目所要解决问题的关键字，具有强烈的表达和辨识度，为微生物杀虫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微生物杀虫剂项目目标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微生物杀虫剂项目的核心目标是提供一种全新、高效的解决方案，满足客户日益增长的需求。微生物杀虫剂项目追求的不仅仅是满足市场需求，更是在市场中获得卓越的竞争优势。通过不断提升产品或服务的质量和创新水平，微生物杀虫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微生物杀虫剂项目范围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杀虫剂项目全面涵盖了产品研发、制造、市场推广和售后服务，确保从产品设计到最终用户体验的全方位关注。这一全面的微生物杀虫剂项目范围是为了确保微生物杀虫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微生物杀虫剂项目时间表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微生物杀虫剂项目计划在未来18个月内完成，包括研发、测试、市场试点和正式推出等不同阶段。这个时间表的合理设计是为了确保微生物杀虫剂项目各个阶段的顺利推进，以便按时交付高质量的成果。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微生物杀虫剂项目预算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杀虫剂项目总预算估算为XX百万美元，主要分配在研发、市场推广、人员培训和运营等方面。这一充足的预算为微生物杀虫剂项目提供了充足的资源，确保微生物杀虫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微生物杀虫剂项目风险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杀虫剂项目可能面临的风险包括市场接受度低、技术难题、竞争激烈等。微生物杀虫剂项目团队已经制定了相应的风险应对计划，通过前瞻性的风险管理，确保微生物杀虫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微生物杀虫剂项目团队</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微生物杀虫剂项目汇聚了一支经验丰富、多领域专业素养的核心团队，确保微生物杀虫剂项目在各个方面都能拥有高水平的执行力。团队的协同作战是微生物杀虫剂项目成功的关键因素之一。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微生物杀虫剂项目背景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微生物杀虫剂项目的背景根植于市场对更高效、创新产品的渴望，同时也受到科技发展对行业格局的深刻改变的影响。这为微生物杀虫剂项目提供了广阔的发展空间和市场需求。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微生物杀虫剂项目现状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截至目前，微生物杀虫剂项目已完成市场调研和技术验证，取得了初步的成功。这为微生物杀虫剂项目在未来的发展奠定了坚实的基础，为更远大的目标打下了坚实的基石。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30553"/>
      <w:r>
        <w:rPr>
          <w:rFonts w:ascii="仿宋" w:eastAsia="仿宋" w:hAnsi="仿宋" w:cs="仿宋" w:hint="eastAsia"/>
          <w:sz w:val="28"/>
          <w:lang w:eastAsia="zh-CN"/>
        </w:rPr>
        <w:t>(二)、微生物杀虫剂项目目标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keyword》微生物杀虫剂项目首要业务目标是在市场中占据有利地位，实现产品/服务的成功推广和销售。通过不断提升产品质量、创新性，微生物杀虫剂项目追求成为行业中的领导者，赢得更多客户的青睐。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在科技迅速发展的时代，微生物杀虫剂项目着眼于技术创新。通过持续的研发和技术升级，微生物杀虫剂项目旨在推出更具创新性的产品或服务，以满足市场对新鲜、先进解决方案的需求。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为了建立可持续的客户关系，微生物杀虫剂项目设定了客户满意度目标。通过提供卓越的产品质量和优质的客户服务，微生物杀虫剂项目追求赢得客户的信任和忠诚度，确保他们的满意度达到行业领先水平。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微生物杀虫剂项目注重社会责任和可持续发展。通过实施环保、社会责任微生物杀虫剂项目，微生物杀虫剂项目致力于在经济发展的同时保护环境，促进社会公平，实现可持续经营。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微生物杀虫剂项目的团队是实现目标的核心驱动力。因此，微生物杀虫剂项目设定了团队发展目标，包括提升团队成员的专业技能、培养领导力，以及搭建协同高效的团队工作氛围。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24954"/>
      <w:r>
        <w:rPr>
          <w:rFonts w:ascii="仿宋" w:eastAsia="仿宋" w:hAnsi="仿宋" w:cs="仿宋" w:hint="eastAsia"/>
          <w:sz w:val="28"/>
          <w:lang w:eastAsia="zh-CN"/>
        </w:rPr>
        <w:t>(三)、微生物杀虫剂项目提出的理由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微生物杀虫剂项目提出的理由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杀虫剂项目的提出源于对市场机遇的深刻洞察。当前市场中存在的需求缺口和行业发展趋势表明，有巨大的商业机会等待被开发。通过准确捕捉市场机遇，微生物杀虫剂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杀虫剂项目的理念基于对技术创新的信仰。通过持续的研发和技术投入，微生物杀虫剂项目有望推出更具创新性的产品或服务。在科技飞速发展的当下，微生物杀虫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杀虫剂项目的提出是为了增强企业的行业竞争力。通过提升产品或服务的质量和独特性，微生物杀虫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杀虫剂项目响应了消费者需求的变化。随着社会和科技的不断发展，消费者对产品和服务的需求也在发生变化。通过深入了解并及时回应消费者的新需求，微生物杀虫剂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微生物杀虫剂项目的提出是企业战略发展规划的一部分。在面对日益激烈的市场竞争和不断变化的商业环境中，微生物杀虫剂项目作为企业战略的一环，旨在为企业开辟新的增长领域，巩固企业在行业中的地位。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杀虫剂项目的提出不仅仅是基于商业考量，还注重社会责任。通过推出环保、社会责任等方面的微生物杀虫剂项目，微生物杀虫剂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微生物杀虫剂项目的提出反映了对利益相关者期望的关注。包括客户、员工、投资者等利益相关者在企业发展中都有着各自的期望，微生物杀虫剂项目力求在满足这些期望的同时，取得更大的共赢。</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2" w:name="_Toc566"/>
      <w:r>
        <w:rPr>
          <w:rFonts w:ascii="仿宋" w:eastAsia="仿宋" w:hAnsi="仿宋" w:cs="仿宋" w:hint="eastAsia"/>
          <w:sz w:val="28"/>
          <w:lang w:eastAsia="zh-CN"/>
        </w:rPr>
        <w:t>(四)、微生物杀虫剂项目意义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在实施微生物杀虫剂项目的过程中，我们不仅仅是在追逐商业成功，更是为企业和社会的多个层面创造了深远的意义。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杀虫剂项目的首要意义在于提升企业的市场竞争力。通过持续的创新和对产品质量的高标准要求，微生物杀虫剂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微生物杀虫剂项目的推进将促使行业技术水平的提升。通过引入先进技术和创新性解决方案，微生物杀虫剂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微生物杀虫剂项目不仅创造了大量就业机会，提高了就业水平，还注重社会责任和环保。通过参与社会公益事业和推动环保微生物杀虫剂项目，微生物杀虫剂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综合而言，微生物杀虫剂项目意义重大，不仅推动了企业的发展，也为行业和社会的进步贡献了积极力量。这是一个全面而深刻的影响，将在未来产生可持续的正面效应。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13337"/>
      <w:r>
        <w:rPr>
          <w:rFonts w:ascii="仿宋" w:eastAsia="仿宋" w:hAnsi="仿宋" w:cs="仿宋" w:hint="eastAsia"/>
          <w:sz w:val="28"/>
          <w:lang w:eastAsia="zh-CN"/>
        </w:rPr>
        <w:t>(五)、微生物杀虫剂项目背景</w:t>
      </w:r>
      <w:bookmarkEnd w:id="13"/>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在当今迅猛发展的商业环境中，微生物杀虫剂项目的动因根植于对多方面因素的审慎考量。这个微生物杀虫剂项目的提出并非孤立的决策，而是对企业所处背景深入思考的产物。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微生物杀虫剂项目背后的首要原因。科技的迅速发展和全球市场的快速变化使得企业必须灵活应对。微生物杀虫剂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竞争的激烈程度也是微生物杀虫剂项目背景中不可忽视的一环。企业需要在激烈竞争中脱颖而出，为此，微生物杀虫剂项目致力于打破常规，提供独特的价值主张，以吸引客户并确保市场份额的增长。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技术的迅速发展为企业带来了机遇与挑战。作为微生物杀虫剂项目启动的背景之一，对新兴技术的应用将有助于提升企业的技术水平，使其在不断演进的商业环境中保持竞争优势。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此外，社会对企业责任的期望也在逐渐升高。微生物杀虫剂项目充分融入了社会责任的理念，通过可持续经营和社会公益微生物杀虫剂项目，企图为社会贡献一份力量，在商业成功的同时关注社会价值。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3545"/>
      <w:r>
        <w:rPr>
          <w:rFonts w:ascii="仿宋" w:eastAsia="仿宋" w:hAnsi="仿宋" w:cs="仿宋" w:hint="eastAsia"/>
          <w:sz w:val="28"/>
          <w:lang w:eastAsia="zh-CN"/>
        </w:rPr>
        <w:t>四、微生物杀虫剂项目文档管理</w:t>
      </w:r>
      <w:bookmarkEnd w:id="14"/>
    </w:p>
    <w:p>
      <w:pPr>
        <w:pStyle w:val="Heading2"/>
        <w:rPr>
          <w:rFonts w:ascii="仿宋" w:eastAsia="仿宋" w:hAnsi="仿宋" w:cs="仿宋" w:hint="eastAsia"/>
          <w:lang w:eastAsia="zh-CN"/>
        </w:rPr>
      </w:pPr>
      <w:bookmarkStart w:id="15" w:name="_Toc28490"/>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微生物杀虫剂项目高度重视文档的质量和准确性，以支持微生物杀虫剂项目的各项活动和决策。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杀虫剂项目文档的编制始于微生物杀虫剂项目计划的初期，我们制定了详细的文档编制计划，明确了每个文档的内容、格式和编写责任人。在微生物杀虫剂项目启动阶段，我们首先编制了微生物杀虫剂项目章程，明确定义了微生物杀虫剂项目的目标、范围、风险等关键要素。随后，微生物杀虫剂项目团队根据计划陆续编制了需求文档、设计文档、测试文档等各类文档，确保微生物杀虫剂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微生物杀虫剂项目管理中的重要环节，旨在确保微生物杀虫剂项目文档符合质量标准和微生物杀虫剂项目需求。在微生物杀虫剂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微生物杀虫剂项目相关利益方和专业领域的专家对文档进行独立审查。这有助于获取更全面、客观的反馈，确保微生物杀虫剂项目文档不仅符合内部标准，也满足外部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微生物杀虫剂项目在文档编制与审查方面建立了严格的管理机制，通过规范的流程和多维度的审查，确保微生物杀虫剂项目文档的质量、准确性和可靠性，为微生物杀虫剂项目的顺利推进提供了有力支持。</w:t>
      </w:r>
    </w:p>
    <w:p>
      <w:pPr>
        <w:pStyle w:val="Heading2"/>
        <w:ind w:firstLine="560" w:firstLineChars="200"/>
        <w:rPr>
          <w:rFonts w:ascii="仿宋" w:eastAsia="仿宋" w:hAnsi="仿宋" w:cs="仿宋" w:hint="eastAsia"/>
          <w:sz w:val="28"/>
          <w:lang w:eastAsia="zh-CN"/>
        </w:rPr>
      </w:pPr>
      <w:bookmarkStart w:id="16" w:name="_Toc2071"/>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在微生物杀虫剂项目中，我们致力于优化文档发布与分发过程，以确保信息的高效传递和团队间协作的顺畅进行。以下是我们采取的关键优化策略：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我们通过多渠道发布文档，包括电子邮件、微生物杀虫剂项目管理平台、内部网站等，以满足不同团队成员的偏好和需求。多渠道发布确保了信息的全面覆盖。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我们采用了精细的权限控制，确保只有授权人员可以访问敏感信息。这种安全措施保护了微生物杀虫剂项目文档的机密性，防止了未经授权的信息泄露。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https://d.book118.com/885242321040011103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微生物杀虫剂项目规划设计纲要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微生物杀虫剂项目规划设计纲要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微生物杀虫剂项目规划设计纲要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微生物杀虫剂项目规划设计纲要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微生物杀虫剂项目规划设计纲要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微生物杀虫剂项目规划设计纲要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微生物杀虫剂项目规划设计纲要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微生物杀虫剂项目规划设计纲要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微生物杀虫剂项目规划设计纲要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微生物杀虫剂项目规划设计纲要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微生物杀虫剂项目规划设计纲要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微生物杀虫剂项目规划设计纲要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微生物杀虫剂项目规划设计纲要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微生物杀虫剂项目规划设计纲要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微生物杀虫剂项目规划设计纲要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微生物杀虫剂项目规划设计纲要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微生物杀虫剂项目规划设计纲要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CD7345"/>
    <w:rsid w:val="47CD734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85242321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2024-02-02T05:56:00Z</dcterms:created>
  <dcterms:modified xsi:type="dcterms:W3CDTF">2024-02-02T05:56:57Z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BEF32B747407491CA9FDE2DCDF8F0602_11</vt:lpwstr>
  </property>
  <property fmtid="{D5CDD505-2E9C-101B-9397-08002B2CF9AE}" pid="3" name="KSOProductBuildVer">
    <vt:lpwstr>2052-12.1.0.16250</vt:lpwstr>
  </property>
</Properties>
</file>