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line="827" w:lineRule="exact"/>
        <w:ind w:left="456" w:right="916" w:firstLine="0"/>
        <w:jc w:val="center"/>
        <w:rPr>
          <w:rFonts w:ascii="黑体" w:eastAsia="黑体" w:hint="eastAsia"/>
          <w:sz w:val="66"/>
        </w:rPr>
      </w:pPr>
      <w:r>
        <w:rPr>
          <w:rFonts w:ascii="黑体" w:eastAsia="黑体" w:hint="eastAsia"/>
          <w:sz w:val="66"/>
        </w:rPr>
        <w:t>煎茶铺镇花桑木村美丽乡村建设工程</w:t>
      </w:r>
    </w:p>
    <w:p>
      <w:pPr>
        <w:spacing w:before="526" w:line="676" w:lineRule="exact"/>
        <w:ind w:left="480" w:right="916" w:firstLine="0"/>
        <w:jc w:val="center"/>
        <w:rPr>
          <w:rFonts w:ascii="黑体" w:eastAsia="黑体" w:hint="eastAsia"/>
          <w:sz w:val="66"/>
        </w:rPr>
      </w:pPr>
      <w:r>
        <w:rPr>
          <w:rFonts w:ascii="黑体" w:eastAsia="黑体" w:hint="eastAsia"/>
          <w:sz w:val="66"/>
        </w:rPr>
        <w:t>道路工程</w:t>
      </w:r>
    </w:p>
    <w:p>
      <w:pPr>
        <w:pStyle w:val="Title"/>
        <w:spacing w:line="1445" w:lineRule="exact"/>
      </w:pPr>
      <w:r>
        <w:rPr>
          <w:w w:val="99"/>
        </w:rPr>
        <w:t>施</w:t>
      </w:r>
    </w:p>
    <w:p>
      <w:pPr>
        <w:pStyle w:val="Title"/>
        <w:spacing w:before="258" w:line="278" w:lineRule="auto"/>
        <w:ind w:left="6830" w:right="7267"/>
        <w:jc w:val="both"/>
      </w:pPr>
      <w:r>
        <w:rPr>
          <w:w w:val="95"/>
        </w:rPr>
        <w:t>工组织设计</w:t>
      </w:r>
    </w:p>
    <w:p>
      <w:pPr>
        <w:pStyle w:val="Heading3"/>
        <w:rPr>
          <w:rFonts w:ascii="幼圆" w:eastAsia="幼圆" w:hint="eastAsia"/>
        </w:rPr>
      </w:pPr>
      <w:r>
        <w:t xml:space="preserve">Xxxxxxxxxxxxx </w:t>
      </w:r>
      <w:r>
        <w:rPr>
          <w:rFonts w:ascii="幼圆" w:eastAsia="幼圆" w:hint="eastAsia"/>
        </w:rPr>
        <w:t>有限公司</w:t>
      </w:r>
    </w:p>
    <w:p>
      <w:pPr>
        <w:spacing w:before="46"/>
        <w:ind w:left="482" w:right="916" w:firstLine="0"/>
        <w:jc w:val="center"/>
        <w:rPr>
          <w:rFonts w:ascii="黑体" w:eastAsia="黑体" w:hint="eastAsia"/>
          <w:sz w:val="66"/>
        </w:rPr>
      </w:pPr>
      <w:r>
        <w:rPr>
          <w:rFonts w:ascii="黑体" w:eastAsia="黑体" w:hint="eastAsia"/>
          <w:sz w:val="66"/>
        </w:rPr>
        <w:t>2014</w:t>
      </w:r>
      <w:r>
        <w:rPr>
          <w:rFonts w:ascii="黑体" w:eastAsia="黑体" w:hint="eastAsia"/>
          <w:spacing w:val="-109"/>
          <w:sz w:val="66"/>
        </w:rPr>
        <w:t xml:space="preserve"> 年 </w:t>
      </w:r>
      <w:r>
        <w:rPr>
          <w:rFonts w:ascii="黑体" w:eastAsia="黑体" w:hint="eastAsia"/>
          <w:sz w:val="66"/>
        </w:rPr>
        <w:t>4</w:t>
      </w:r>
      <w:r>
        <w:rPr>
          <w:rFonts w:ascii="黑体" w:eastAsia="黑体" w:hint="eastAsia"/>
          <w:spacing w:val="-111"/>
          <w:sz w:val="66"/>
        </w:rPr>
        <w:t xml:space="preserve"> 月 </w:t>
      </w:r>
      <w:r>
        <w:rPr>
          <w:rFonts w:ascii="黑体" w:eastAsia="黑体" w:hint="eastAsia"/>
          <w:sz w:val="66"/>
        </w:rPr>
        <w:t>5</w:t>
      </w:r>
      <w:r>
        <w:rPr>
          <w:rFonts w:ascii="黑体" w:eastAsia="黑体" w:hint="eastAsia"/>
          <w:spacing w:val="-82"/>
          <w:sz w:val="66"/>
        </w:rPr>
        <w:t xml:space="preserve"> 日</w:t>
      </w:r>
    </w:p>
    <w:p>
      <w:pPr>
        <w:spacing w:after="0"/>
        <w:jc w:val="center"/>
        <w:rPr>
          <w:rFonts w:ascii="黑体" w:eastAsia="黑体" w:hint="eastAsia"/>
          <w:sz w:val="66"/>
        </w:rPr>
        <w:sectPr>
          <w:type w:val="continuous"/>
          <w:pgSz w:w="17860" w:h="25260"/>
          <w:pgMar w:top="1760" w:right="1200" w:bottom="280" w:left="1300" w:header="708" w:footer="708"/>
          <w:cols w:space="708"/>
        </w:sectPr>
      </w:pPr>
    </w:p>
    <w:p>
      <w:pPr>
        <w:spacing w:before="0" w:line="836" w:lineRule="exact"/>
        <w:ind w:left="480" w:right="916" w:firstLine="0"/>
        <w:jc w:val="center"/>
        <w:rPr>
          <w:sz w:val="66"/>
        </w:rPr>
      </w:pPr>
      <w:r>
        <w:rPr>
          <w:sz w:val="66"/>
        </w:rPr>
        <w:t>目录</w:t>
      </w:r>
    </w:p>
    <w:sdt>
      <w:sdtPr>
        <w:id w:val="482455308"/>
        <w:docPartObj>
          <w:docPartGallery w:val="Table of Contents"/>
          <w:docPartUnique/>
        </w:docPartObj>
      </w:sdtPr>
      <w:sdtContent>
        <w:p>
          <w:pPr>
            <w:pStyle w:val="TOC2"/>
            <w:tabs>
              <w:tab w:val="right" w:leader="dot" w:pos="13320"/>
            </w:tabs>
            <w:spacing w:before="369"/>
            <w:rPr>
              <w:b w:val="0"/>
              <w:i w:val="0"/>
              <w:sz w:val="45"/>
            </w:rPr>
          </w:pPr>
          <w:hyperlink w:anchor="_TOC_250005" w:history="1">
            <w:r>
              <w:rPr>
                <w:i w:val="0"/>
                <w:position w:val="2"/>
                <w:sz w:val="48"/>
              </w:rPr>
              <w:t>一、</w:t>
            </w:r>
            <w:r>
              <w:rPr>
                <w:i w:val="0"/>
                <w:spacing w:val="60"/>
                <w:position w:val="2"/>
                <w:sz w:val="48"/>
              </w:rPr>
              <w:t xml:space="preserve"> </w:t>
            </w:r>
            <w:r>
              <w:rPr>
                <w:i w:val="0"/>
                <w:sz w:val="45"/>
              </w:rPr>
              <w:t>编制依据及原则</w:t>
              <w:tab/>
            </w:r>
            <w:r>
              <w:rPr>
                <w:b w:val="0"/>
                <w:i w:val="0"/>
                <w:sz w:val="45"/>
              </w:rPr>
              <w:t>3</w:t>
            </w:r>
          </w:hyperlink>
        </w:p>
        <w:p>
          <w:pPr>
            <w:pStyle w:val="TOC2"/>
            <w:tabs>
              <w:tab w:val="right" w:leader="dot" w:pos="13331"/>
            </w:tabs>
            <w:rPr>
              <w:b w:val="0"/>
              <w:i w:val="0"/>
              <w:sz w:val="45"/>
            </w:rPr>
          </w:pPr>
          <w:hyperlink w:anchor="_TOC_250004" w:history="1">
            <w:r>
              <w:rPr>
                <w:i w:val="0"/>
                <w:position w:val="2"/>
                <w:sz w:val="48"/>
              </w:rPr>
              <w:t>二、</w:t>
            </w:r>
            <w:r>
              <w:rPr>
                <w:i w:val="0"/>
                <w:spacing w:val="59"/>
                <w:position w:val="2"/>
                <w:sz w:val="48"/>
              </w:rPr>
              <w:t xml:space="preserve"> </w:t>
            </w:r>
            <w:r>
              <w:rPr>
                <w:i w:val="0"/>
                <w:sz w:val="45"/>
              </w:rPr>
              <w:t>工程概况及主要工程数量</w:t>
              <w:tab/>
            </w:r>
            <w:r>
              <w:rPr>
                <w:b w:val="0"/>
                <w:i w:val="0"/>
                <w:sz w:val="45"/>
              </w:rPr>
              <w:t>4</w:t>
            </w:r>
          </w:hyperlink>
        </w:p>
        <w:p>
          <w:pPr>
            <w:pStyle w:val="TOC2"/>
            <w:tabs>
              <w:tab w:val="right" w:leader="dot" w:pos="13331"/>
            </w:tabs>
            <w:spacing w:before="310"/>
            <w:rPr>
              <w:b w:val="0"/>
              <w:i w:val="0"/>
              <w:sz w:val="45"/>
            </w:rPr>
          </w:pPr>
          <w:hyperlink w:anchor="_TOC_250003" w:history="1">
            <w:r>
              <w:rPr>
                <w:i w:val="0"/>
                <w:position w:val="2"/>
                <w:sz w:val="48"/>
              </w:rPr>
              <w:t>三、</w:t>
            </w:r>
            <w:r>
              <w:rPr>
                <w:i w:val="0"/>
                <w:spacing w:val="59"/>
                <w:position w:val="2"/>
                <w:sz w:val="48"/>
              </w:rPr>
              <w:t xml:space="preserve"> </w:t>
            </w:r>
            <w:r>
              <w:rPr>
                <w:i w:val="0"/>
                <w:sz w:val="45"/>
              </w:rPr>
              <w:t>施工管理力量及劳动力安排</w:t>
              <w:tab/>
            </w:r>
            <w:r>
              <w:rPr>
                <w:b w:val="0"/>
                <w:i w:val="0"/>
                <w:sz w:val="45"/>
              </w:rPr>
              <w:t>6</w:t>
            </w:r>
          </w:hyperlink>
        </w:p>
        <w:p>
          <w:pPr>
            <w:pStyle w:val="TOC2"/>
            <w:tabs>
              <w:tab w:val="right" w:leader="dot" w:pos="13324"/>
            </w:tabs>
            <w:rPr>
              <w:b w:val="0"/>
              <w:i w:val="0"/>
              <w:sz w:val="45"/>
            </w:rPr>
          </w:pPr>
          <w:hyperlink w:anchor="_TOC_250002" w:history="1">
            <w:r>
              <w:rPr>
                <w:i w:val="0"/>
                <w:position w:val="2"/>
                <w:sz w:val="48"/>
              </w:rPr>
              <w:t>四、</w:t>
            </w:r>
            <w:r>
              <w:rPr>
                <w:i w:val="0"/>
                <w:spacing w:val="60"/>
                <w:position w:val="2"/>
                <w:sz w:val="48"/>
              </w:rPr>
              <w:t xml:space="preserve"> </w:t>
            </w:r>
            <w:r>
              <w:rPr>
                <w:i w:val="0"/>
                <w:sz w:val="45"/>
              </w:rPr>
              <w:t>施工机械设备配置</w:t>
              <w:tab/>
            </w:r>
            <w:r>
              <w:rPr>
                <w:b w:val="0"/>
                <w:i w:val="0"/>
                <w:sz w:val="45"/>
              </w:rPr>
              <w:t>8</w:t>
            </w:r>
          </w:hyperlink>
        </w:p>
        <w:p>
          <w:pPr>
            <w:pStyle w:val="TOC2"/>
            <w:tabs>
              <w:tab w:val="right" w:leader="dot" w:pos="13317"/>
            </w:tabs>
            <w:rPr>
              <w:b w:val="0"/>
              <w:i w:val="0"/>
              <w:sz w:val="45"/>
            </w:rPr>
          </w:pPr>
          <w:hyperlink w:anchor="_TOC_250001" w:history="1">
            <w:r>
              <w:rPr>
                <w:i w:val="0"/>
                <w:position w:val="2"/>
                <w:sz w:val="48"/>
              </w:rPr>
              <w:t>五、</w:t>
            </w:r>
            <w:r>
              <w:rPr>
                <w:i w:val="0"/>
                <w:spacing w:val="60"/>
                <w:position w:val="2"/>
                <w:sz w:val="48"/>
              </w:rPr>
              <w:t xml:space="preserve"> </w:t>
            </w:r>
            <w:r>
              <w:rPr>
                <w:i w:val="0"/>
                <w:sz w:val="45"/>
              </w:rPr>
              <w:t>施工方案</w:t>
              <w:tab/>
            </w:r>
            <w:r>
              <w:rPr>
                <w:b w:val="0"/>
                <w:i w:val="0"/>
                <w:sz w:val="45"/>
              </w:rPr>
              <w:t>8</w:t>
            </w:r>
          </w:hyperlink>
        </w:p>
        <w:p>
          <w:pPr>
            <w:pStyle w:val="TOC1"/>
            <w:tabs>
              <w:tab w:val="right" w:leader="dot" w:pos="13830"/>
            </w:tabs>
            <w:rPr>
              <w:b w:val="0"/>
              <w:sz w:val="45"/>
            </w:rPr>
          </w:pPr>
          <w:r>
            <w:t>六、</w:t>
          </w:r>
          <w:r>
            <w:rPr>
              <w:spacing w:val="57"/>
            </w:rPr>
            <w:t xml:space="preserve"> </w:t>
          </w:r>
          <w:r>
            <w:t>确保质量、工期、安全的主要措施</w:t>
            <w:tab/>
          </w:r>
          <w:r>
            <w:rPr>
              <w:b w:val="0"/>
              <w:position w:val="-1"/>
              <w:sz w:val="45"/>
            </w:rPr>
            <w:t>22</w:t>
          </w:r>
        </w:p>
        <w:p>
          <w:pPr>
            <w:pStyle w:val="TOC1"/>
            <w:tabs>
              <w:tab w:val="right" w:leader="dot" w:pos="13815"/>
            </w:tabs>
            <w:spacing w:before="310"/>
            <w:rPr>
              <w:b w:val="0"/>
              <w:sz w:val="45"/>
            </w:rPr>
          </w:pPr>
          <w:hyperlink w:anchor="_TOC_250000" w:history="1">
            <w:r>
              <w:t>七、</w:t>
            </w:r>
            <w:r>
              <w:rPr>
                <w:spacing w:val="59"/>
              </w:rPr>
              <w:t xml:space="preserve"> </w:t>
            </w:r>
            <w:r>
              <w:t>雨季施工措施安排</w:t>
              <w:tab/>
            </w:r>
            <w:r>
              <w:rPr>
                <w:b w:val="0"/>
                <w:position w:val="-1"/>
                <w:sz w:val="45"/>
              </w:rPr>
              <w:t>26</w:t>
            </w:r>
          </w:hyperlink>
        </w:p>
      </w:sdtContent>
    </w:sdt>
    <w:p>
      <w:pPr>
        <w:pStyle w:val="Heading2"/>
        <w:spacing w:before="353"/>
        <w:ind w:left="467"/>
      </w:pPr>
      <w:bookmarkStart w:id="0" w:name="_TOC_250005"/>
      <w:bookmarkEnd w:id="0"/>
      <w:r>
        <w:t>一、 编制依据及原则</w:t>
      </w:r>
    </w:p>
    <w:p>
      <w:pPr>
        <w:pStyle w:val="BodyText"/>
        <w:spacing w:before="10"/>
        <w:rPr>
          <w:b/>
          <w:sz w:val="31"/>
        </w:rPr>
      </w:pPr>
    </w:p>
    <w:p>
      <w:pPr>
        <w:pStyle w:val="BodyText"/>
        <w:ind w:left="571"/>
      </w:pPr>
      <w:r>
        <w:t>（一）编制依据</w:t>
      </w:r>
    </w:p>
    <w:p>
      <w:pPr>
        <w:pStyle w:val="BodyText"/>
        <w:rPr>
          <w:sz w:val="31"/>
        </w:rPr>
      </w:pPr>
    </w:p>
    <w:p>
      <w:pPr>
        <w:pStyle w:val="ListParagraph"/>
        <w:numPr>
          <w:ilvl w:val="0"/>
          <w:numId w:val="16"/>
        </w:numPr>
        <w:tabs>
          <w:tab w:val="left" w:pos="1203"/>
        </w:tabs>
        <w:spacing w:before="1" w:after="0" w:line="417" w:lineRule="auto"/>
        <w:ind w:left="1202" w:right="999" w:hanging="631"/>
        <w:jc w:val="left"/>
        <w:rPr>
          <w:sz w:val="42"/>
        </w:rPr>
      </w:pPr>
      <w:r>
        <w:rPr>
          <w:spacing w:val="-7"/>
          <w:sz w:val="42"/>
        </w:rPr>
        <w:t>煎茶铺镇花桑木村美丽乡村建设工程-道路工程施工图设计、施工图补充</w:t>
      </w:r>
      <w:r>
        <w:rPr>
          <w:sz w:val="42"/>
        </w:rPr>
        <w:t>设计及合同文件。</w:t>
      </w:r>
    </w:p>
    <w:p>
      <w:pPr>
        <w:pStyle w:val="ListParagraph"/>
        <w:numPr>
          <w:ilvl w:val="0"/>
          <w:numId w:val="16"/>
        </w:numPr>
        <w:tabs>
          <w:tab w:val="left" w:pos="1203"/>
        </w:tabs>
        <w:spacing w:before="0" w:after="0" w:line="240" w:lineRule="auto"/>
        <w:ind w:left="1202" w:right="0" w:hanging="632"/>
        <w:jc w:val="left"/>
        <w:rPr>
          <w:sz w:val="42"/>
        </w:rPr>
      </w:pPr>
      <w:r>
        <w:rPr>
          <w:sz w:val="42"/>
        </w:rPr>
        <w:t>现行公路工程设计、施工规范、技术规程及相应的质量检验评定标准。</w:t>
      </w:r>
    </w:p>
    <w:p>
      <w:pPr>
        <w:pStyle w:val="BodyText"/>
        <w:rPr>
          <w:sz w:val="31"/>
        </w:rPr>
      </w:pPr>
    </w:p>
    <w:p>
      <w:pPr>
        <w:pStyle w:val="ListParagraph"/>
        <w:numPr>
          <w:ilvl w:val="0"/>
          <w:numId w:val="16"/>
        </w:numPr>
        <w:tabs>
          <w:tab w:val="left" w:pos="1203"/>
        </w:tabs>
        <w:spacing w:before="0" w:after="0" w:line="417" w:lineRule="auto"/>
        <w:ind w:left="1202" w:right="1097" w:hanging="631"/>
        <w:jc w:val="left"/>
        <w:rPr>
          <w:sz w:val="42"/>
        </w:rPr>
      </w:pPr>
      <w:r>
        <w:rPr>
          <w:spacing w:val="-1"/>
          <w:sz w:val="42"/>
        </w:rPr>
        <w:t>我公司拥有的科技成果、管理水平、技术设备力量，多年积累的公路施</w:t>
      </w:r>
      <w:r>
        <w:rPr>
          <w:sz w:val="42"/>
        </w:rPr>
        <w:t>工经验。</w:t>
      </w:r>
    </w:p>
    <w:p>
      <w:pPr>
        <w:pStyle w:val="ListParagraph"/>
        <w:numPr>
          <w:ilvl w:val="0"/>
          <w:numId w:val="16"/>
        </w:numPr>
        <w:tabs>
          <w:tab w:val="left" w:pos="1203"/>
        </w:tabs>
        <w:spacing w:before="0" w:after="0" w:line="537" w:lineRule="exact"/>
        <w:ind w:left="1202" w:right="0" w:hanging="632"/>
        <w:jc w:val="left"/>
        <w:rPr>
          <w:sz w:val="42"/>
        </w:rPr>
      </w:pPr>
      <w:r>
        <w:rPr>
          <w:sz w:val="42"/>
        </w:rPr>
        <w:t>通过踏勘现场和周围环境所掌握有关资料。</w:t>
      </w:r>
    </w:p>
    <w:p>
      <w:pPr>
        <w:pStyle w:val="BodyText"/>
        <w:spacing w:before="1"/>
        <w:rPr>
          <w:sz w:val="31"/>
        </w:rPr>
      </w:pPr>
    </w:p>
    <w:p>
      <w:pPr>
        <w:pStyle w:val="BodyText"/>
        <w:ind w:left="571"/>
      </w:pPr>
      <w:r>
        <w:t>（二）编制原则</w:t>
      </w:r>
    </w:p>
    <w:p>
      <w:pPr>
        <w:pStyle w:val="BodyText"/>
        <w:rPr>
          <w:sz w:val="31"/>
        </w:rPr>
      </w:pPr>
    </w:p>
    <w:p>
      <w:pPr>
        <w:pStyle w:val="BodyText"/>
        <w:spacing w:before="1"/>
        <w:ind w:left="568"/>
      </w:pPr>
      <w:r>
        <w:t>1、单位工程合格率 100%。</w:t>
      </w:r>
    </w:p>
    <w:p>
      <w:pPr>
        <w:pStyle w:val="BodyText"/>
        <w:spacing w:before="1"/>
        <w:rPr>
          <w:sz w:val="31"/>
        </w:rPr>
      </w:pPr>
    </w:p>
    <w:p>
      <w:pPr>
        <w:pStyle w:val="BodyText"/>
        <w:spacing w:line="417" w:lineRule="auto"/>
        <w:ind w:left="1101" w:right="1095" w:hanging="534"/>
      </w:pPr>
      <w:r>
        <w:t>2、遵循招标文件各项条款要求，严格按照设计标准，现行施工规范和质量检验评定标准，正确组织施工，确保工程质量合格。</w:t>
      </w:r>
    </w:p>
    <w:p>
      <w:pPr>
        <w:pStyle w:val="BodyText"/>
        <w:spacing w:line="417" w:lineRule="auto"/>
        <w:ind w:left="1101" w:right="1095" w:hanging="534"/>
      </w:pPr>
      <w:r>
        <w:t>3、根据工期要求，抓住关键线路，合理安排施工进度，搞好工序衔接，达到均衡生产，在保证工程质量、安全的前提下，尽量缩短工期。</w:t>
      </w:r>
    </w:p>
    <w:p>
      <w:pPr>
        <w:spacing w:after="0" w:line="417" w:lineRule="auto"/>
        <w:sectPr>
          <w:pgSz w:w="17860" w:h="25260"/>
          <w:pgMar w:top="1340" w:right="1200" w:bottom="280" w:left="1300" w:header="708" w:footer="708"/>
          <w:pgNumType w:start="2"/>
          <w:cols w:space="708"/>
        </w:sectPr>
      </w:pPr>
    </w:p>
    <w:p>
      <w:pPr>
        <w:pStyle w:val="BodyText"/>
        <w:spacing w:before="31" w:line="417" w:lineRule="auto"/>
        <w:ind w:left="1101" w:right="789" w:hanging="534"/>
      </w:pPr>
      <w:r>
        <w:t>4、坚持实事求是的原则，在制定施工方案中，充分发挥项目部专业化、机</w:t>
      </w:r>
      <w:r>
        <w:rPr>
          <w:spacing w:val="-24"/>
        </w:rPr>
        <w:t xml:space="preserve">械化的施工优势，借鉴以往类似工程施工经验，坚持科学管理、精心施工， </w:t>
      </w:r>
      <w:r>
        <w:t>确保高速度、高质量、高效益地完成本合同段的建设。</w:t>
      </w:r>
    </w:p>
    <w:p>
      <w:pPr>
        <w:pStyle w:val="BodyText"/>
        <w:spacing w:line="417" w:lineRule="auto"/>
        <w:ind w:left="1101" w:right="1095" w:hanging="534"/>
      </w:pPr>
      <w:r>
        <w:t>5、科学合理配置资源，做到机械化作业、流水作业和标准化作业，合理配备劳动力资源，加强内部管理，降低工程成本，提高经济效益。</w:t>
      </w:r>
    </w:p>
    <w:p>
      <w:pPr>
        <w:pStyle w:val="BodyText"/>
        <w:spacing w:line="537" w:lineRule="exact"/>
        <w:ind w:left="568"/>
      </w:pPr>
      <w:r>
        <w:t>6、在满足业主各种要求的前提下，确保实现进度、质量、安全的预期目标。</w:t>
      </w:r>
    </w:p>
    <w:p>
      <w:pPr>
        <w:pStyle w:val="Heading2"/>
        <w:ind w:left="461"/>
      </w:pPr>
      <w:bookmarkStart w:id="1" w:name="_TOC_250004"/>
      <w:bookmarkEnd w:id="1"/>
      <w:r>
        <w:t>二、 工程概况及主要工程数量</w:t>
      </w:r>
    </w:p>
    <w:p>
      <w:pPr>
        <w:pStyle w:val="BodyText"/>
        <w:spacing w:before="10"/>
        <w:rPr>
          <w:b/>
          <w:sz w:val="31"/>
        </w:rPr>
      </w:pPr>
    </w:p>
    <w:p>
      <w:pPr>
        <w:pStyle w:val="BodyText"/>
        <w:ind w:left="571"/>
      </w:pPr>
      <w:r>
        <w:t>（一）工程简介：</w:t>
      </w:r>
    </w:p>
    <w:p>
      <w:pPr>
        <w:pStyle w:val="BodyText"/>
        <w:spacing w:before="1"/>
        <w:rPr>
          <w:sz w:val="31"/>
        </w:rPr>
      </w:pPr>
    </w:p>
    <w:p>
      <w:pPr>
        <w:pStyle w:val="BodyText"/>
        <w:ind w:left="1415"/>
      </w:pPr>
      <w:r>
        <w:t>本合同项目所在地位于煎茶铺镇花桑木村，全部采用水泥混凝土路面。</w:t>
      </w:r>
    </w:p>
    <w:p>
      <w:pPr>
        <w:pStyle w:val="BodyText"/>
        <w:rPr>
          <w:sz w:val="31"/>
        </w:rPr>
      </w:pPr>
    </w:p>
    <w:p>
      <w:pPr>
        <w:pStyle w:val="BodyText"/>
        <w:ind w:left="571"/>
      </w:pPr>
      <w:r>
        <w:t>(二)场地工程地质、水文条件：</w:t>
      </w:r>
    </w:p>
    <w:p>
      <w:pPr>
        <w:pStyle w:val="BodyText"/>
        <w:spacing w:before="1"/>
        <w:rPr>
          <w:sz w:val="31"/>
        </w:rPr>
      </w:pPr>
    </w:p>
    <w:p>
      <w:pPr>
        <w:pStyle w:val="BodyText"/>
        <w:spacing w:line="417" w:lineRule="auto"/>
        <w:ind w:left="571" w:right="791" w:firstLine="839"/>
      </w:pPr>
      <w:r>
        <w:rPr>
          <w:spacing w:val="-30"/>
        </w:rPr>
        <w:t xml:space="preserve">本合同工程位于位于煎茶铺镇花桑木村，为村街、胡同小路，宽度仅 </w:t>
      </w:r>
      <w:r>
        <w:rPr>
          <w:spacing w:val="-4"/>
        </w:rPr>
        <w:t xml:space="preserve">3-4m, </w:t>
      </w:r>
      <w:r>
        <w:t>原道路为砖道。</w:t>
      </w:r>
    </w:p>
    <w:p>
      <w:pPr>
        <w:pStyle w:val="BodyText"/>
        <w:ind w:left="571"/>
      </w:pPr>
      <w:r>
        <w:t>（三）设计标准</w:t>
      </w:r>
    </w:p>
    <w:p>
      <w:pPr>
        <w:pStyle w:val="BodyText"/>
        <w:rPr>
          <w:sz w:val="31"/>
        </w:rPr>
      </w:pPr>
    </w:p>
    <w:p>
      <w:pPr>
        <w:pStyle w:val="BodyText"/>
        <w:spacing w:before="1" w:line="417" w:lineRule="auto"/>
        <w:ind w:left="994" w:right="885" w:hanging="422"/>
        <w:jc w:val="both"/>
      </w:pPr>
      <w:r>
        <w:t>1、设计原则:严格执行业主委托，充分利用旧线，优化线性，提高标准。在满足技术指标的前提下，尽可能不对电力、电讯杆及房屋进行拆迁，局部改善平纵面线形，做到对旧路充分利用。平面尽量利用现有 村道设置， 纵坡尽量贴合地形，并迁就现有房屋，以利排水。</w:t>
      </w:r>
    </w:p>
    <w:p>
      <w:pPr>
        <w:pStyle w:val="BodyText"/>
        <w:spacing w:line="537" w:lineRule="exact"/>
        <w:ind w:left="571"/>
      </w:pPr>
      <w:r>
        <w:t>2、路面类型：水泥混凝土路面</w:t>
      </w:r>
    </w:p>
    <w:p>
      <w:pPr>
        <w:pStyle w:val="Heading2"/>
      </w:pPr>
      <w:bookmarkStart w:id="2" w:name="_TOC_250003"/>
      <w:bookmarkEnd w:id="2"/>
      <w:r>
        <w:t>三、 施工管理力量及劳动力安排</w:t>
      </w:r>
    </w:p>
    <w:p>
      <w:pPr>
        <w:pStyle w:val="BodyText"/>
        <w:spacing w:before="10"/>
        <w:rPr>
          <w:b/>
          <w:sz w:val="31"/>
        </w:rPr>
      </w:pPr>
    </w:p>
    <w:p>
      <w:pPr>
        <w:pStyle w:val="BodyText"/>
        <w:ind w:left="571"/>
      </w:pPr>
      <w:r>
        <w:t>（一）项目管理机构</w:t>
      </w:r>
    </w:p>
    <w:p>
      <w:pPr>
        <w:pStyle w:val="BodyText"/>
        <w:rPr>
          <w:sz w:val="31"/>
        </w:rPr>
      </w:pPr>
    </w:p>
    <w:p>
      <w:pPr>
        <w:pStyle w:val="BodyText"/>
        <w:spacing w:before="1" w:line="417" w:lineRule="auto"/>
        <w:ind w:left="571" w:right="793" w:firstLine="857"/>
      </w:pPr>
      <w:r>
        <w:rPr>
          <w:spacing w:val="-20"/>
        </w:rPr>
        <w:t xml:space="preserve">根据合同任务和工期要求，立即组织成立施工现场管理机构，全面组织， </w:t>
      </w:r>
      <w:r>
        <w:t>实施本合同段工程的管理。施工组织机构框图见后。</w:t>
      </w:r>
    </w:p>
    <w:p>
      <w:pPr>
        <w:spacing w:after="0" w:line="417" w:lineRule="auto"/>
        <w:sectPr>
          <w:pgSz w:w="17860" w:h="25260"/>
          <w:pgMar w:top="1660" w:right="1200" w:bottom="280" w:left="1300" w:header="708" w:footer="708"/>
          <w:pgNumType w:start="3"/>
          <w:cols w:space="708"/>
        </w:sectPr>
      </w:pPr>
    </w:p>
    <w:p>
      <w:pPr>
        <w:pStyle w:val="BodyText"/>
        <w:spacing w:before="31"/>
        <w:ind w:left="571"/>
      </w:pPr>
      <w:r>
        <w:t>（二）施工区段划分及人员配备</w:t>
      </w:r>
    </w:p>
    <w:p>
      <w:pPr>
        <w:pStyle w:val="BodyText"/>
        <w:spacing w:before="2"/>
        <w:rPr>
          <w:sz w:val="31"/>
        </w:rPr>
      </w:pPr>
    </w:p>
    <w:p>
      <w:pPr>
        <w:pStyle w:val="BodyText"/>
        <w:ind w:left="571"/>
      </w:pPr>
      <w:r>
        <w:t>1、施工区段划分</w:t>
      </w:r>
    </w:p>
    <w:p>
      <w:pPr>
        <w:pStyle w:val="BodyText"/>
        <w:rPr>
          <w:sz w:val="31"/>
        </w:rPr>
      </w:pPr>
    </w:p>
    <w:p>
      <w:pPr>
        <w:pStyle w:val="BodyText"/>
        <w:spacing w:line="417" w:lineRule="auto"/>
        <w:ind w:left="571" w:right="1095" w:firstLine="634"/>
      </w:pPr>
      <w:r>
        <w:t>根据分部分项工程情况划分路基施工队、路面施工队、给水设施施工队及市政管网及构造物施工队。</w:t>
      </w:r>
    </w:p>
    <w:p>
      <w:pPr>
        <w:pStyle w:val="BodyText"/>
        <w:spacing w:line="537" w:lineRule="exact"/>
        <w:ind w:left="571"/>
      </w:pPr>
      <w:r>
        <w:t>2、劳动力组织和人员配备</w:t>
      </w:r>
    </w:p>
    <w:p>
      <w:pPr>
        <w:pStyle w:val="BodyText"/>
        <w:spacing w:before="1"/>
        <w:rPr>
          <w:sz w:val="31"/>
        </w:rPr>
      </w:pPr>
    </w:p>
    <w:p>
      <w:pPr>
        <w:pStyle w:val="BodyText"/>
        <w:spacing w:line="417" w:lineRule="auto"/>
        <w:ind w:left="571" w:right="782" w:firstLine="634"/>
        <w:jc w:val="both"/>
      </w:pPr>
      <w:r>
        <w:rPr>
          <w:spacing w:val="-7"/>
        </w:rPr>
        <w:t xml:space="preserve">根据本合同工程分项工程施工强度和施工方法，通过计算分析汇总平衡， </w:t>
      </w:r>
      <w:r>
        <w:rPr>
          <w:spacing w:val="-17"/>
        </w:rPr>
        <w:t>工种分为技术工和一般普工两种：技术工程主要有施工机械、运输车辆司机、钢筋工、木工、电工、瓦工、电焊工，依据施工进度计划及工程数量，投入本工程施工的劳动力按以下几点安排：</w:t>
      </w:r>
    </w:p>
    <w:p>
      <w:pPr>
        <w:pStyle w:val="ListParagraph"/>
        <w:numPr>
          <w:ilvl w:val="0"/>
          <w:numId w:val="15"/>
        </w:numPr>
        <w:tabs>
          <w:tab w:val="left" w:pos="1833"/>
        </w:tabs>
        <w:spacing w:before="0" w:after="0" w:line="538" w:lineRule="exact"/>
        <w:ind w:left="1832" w:right="0" w:hanging="1262"/>
        <w:jc w:val="left"/>
        <w:rPr>
          <w:sz w:val="42"/>
        </w:rPr>
      </w:pPr>
      <w:r>
        <w:rPr>
          <w:sz w:val="42"/>
        </w:rPr>
        <w:t>给水工程沟槽开挖以人工配合机械开挖，管道安装以水电工为主。</w:t>
      </w:r>
    </w:p>
    <w:p>
      <w:pPr>
        <w:pStyle w:val="BodyText"/>
        <w:spacing w:before="1"/>
        <w:rPr>
          <w:sz w:val="31"/>
        </w:rPr>
      </w:pPr>
    </w:p>
    <w:p>
      <w:pPr>
        <w:pStyle w:val="ListParagraph"/>
        <w:numPr>
          <w:ilvl w:val="0"/>
          <w:numId w:val="15"/>
        </w:numPr>
        <w:tabs>
          <w:tab w:val="left" w:pos="1833"/>
        </w:tabs>
        <w:spacing w:before="0" w:after="0" w:line="417" w:lineRule="auto"/>
        <w:ind w:left="1382" w:right="2152" w:hanging="811"/>
        <w:jc w:val="left"/>
        <w:rPr>
          <w:sz w:val="42"/>
        </w:rPr>
      </w:pPr>
      <w:r>
        <w:rPr>
          <w:spacing w:val="-1"/>
          <w:sz w:val="42"/>
        </w:rPr>
        <w:t>路基工程以机械施工为主，人工配合；劳动力投入主要以机械</w:t>
      </w:r>
      <w:r>
        <w:rPr>
          <w:sz w:val="42"/>
        </w:rPr>
        <w:t>工、普工为主。</w:t>
      </w:r>
    </w:p>
    <w:p>
      <w:pPr>
        <w:pStyle w:val="ListParagraph"/>
        <w:numPr>
          <w:ilvl w:val="0"/>
          <w:numId w:val="15"/>
        </w:numPr>
        <w:tabs>
          <w:tab w:val="left" w:pos="1833"/>
        </w:tabs>
        <w:spacing w:before="0" w:after="0" w:line="417" w:lineRule="auto"/>
        <w:ind w:left="1382" w:right="890" w:hanging="811"/>
        <w:jc w:val="left"/>
        <w:rPr>
          <w:sz w:val="42"/>
        </w:rPr>
      </w:pPr>
      <w:r>
        <w:rPr>
          <w:spacing w:val="-1"/>
          <w:sz w:val="42"/>
        </w:rPr>
        <w:t>路面工程以机械施工为主，主要为机械工、运输工、瓦工、电工、模</w:t>
      </w:r>
      <w:r>
        <w:rPr>
          <w:sz w:val="42"/>
        </w:rPr>
        <w:t>板工、钢筋工、普工。</w:t>
      </w:r>
    </w:p>
    <w:p>
      <w:pPr>
        <w:pStyle w:val="ListParagraph"/>
        <w:numPr>
          <w:ilvl w:val="0"/>
          <w:numId w:val="15"/>
        </w:numPr>
        <w:tabs>
          <w:tab w:val="left" w:pos="1833"/>
        </w:tabs>
        <w:spacing w:before="0" w:after="0" w:line="417" w:lineRule="auto"/>
        <w:ind w:left="1382" w:right="917" w:hanging="811"/>
        <w:jc w:val="both"/>
        <w:rPr>
          <w:sz w:val="42"/>
        </w:rPr>
      </w:pPr>
      <w:r>
        <w:rPr>
          <w:spacing w:val="-6"/>
          <w:sz w:val="42"/>
        </w:rPr>
        <w:t>市政管网及构造物以人工配合机械施工：沟槽和化粪池开挖以人工配</w:t>
      </w:r>
      <w:r>
        <w:rPr>
          <w:spacing w:val="-7"/>
          <w:sz w:val="42"/>
        </w:rPr>
        <w:t>合机械开挖，预制混凝土管道铺设、砌检查井和化粪池、混凝土渠道以</w:t>
      </w:r>
      <w:r>
        <w:rPr>
          <w:spacing w:val="-1"/>
          <w:sz w:val="42"/>
        </w:rPr>
        <w:t>普工配合瓦工为主，水沟盖板预制为多工种施工，安装以人工为主，主</w:t>
      </w:r>
      <w:r>
        <w:rPr>
          <w:sz w:val="42"/>
        </w:rPr>
        <w:t>要为瓦工、普工等。</w:t>
      </w:r>
    </w:p>
    <w:p>
      <w:pPr>
        <w:pStyle w:val="BodyText"/>
        <w:spacing w:line="538" w:lineRule="exact"/>
        <w:ind w:left="487" w:right="916"/>
        <w:jc w:val="center"/>
      </w:pPr>
      <w:r>
        <w:t>劳动力数量表</w:t>
      </w:r>
    </w:p>
    <w:p>
      <w:pPr>
        <w:pStyle w:val="BodyText"/>
        <w:spacing w:before="9"/>
        <w:rPr>
          <w:sz w:val="15"/>
        </w:rPr>
      </w:pPr>
      <w:r>
        <w:pict>
          <v:group id="_x0000_s1025" style="width:530pt;height:145pt;margin-top:12.04pt;margin-left:133pt;mso-position-horizontal-relative:page;mso-wrap-distance-left:0;mso-wrap-distance-right:0;position:absolute;z-index:-251658240" coordorigin="2660,241" coordsize="10600,29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0600;height:2900;left:2660;position:absolute;top:240" stroked="f">
              <v:imagedata r:id="rId4" o:title=""/>
            </v:shape>
            <v:shapetype id="_x0000_t202" coordsize="21600,21600" o:spt="202" path="m,l,21600r21600,l21600,xe">
              <v:stroke joinstyle="miter"/>
              <v:path gradientshapeok="t" o:connecttype="rect"/>
            </v:shapetype>
            <v:shape id="_x0000_s1027" type="#_x0000_t202" style="width:863;height:422;left:2844;position:absolute;top:469" filled="f" stroked="f">
              <v:textbox inset="0,0,0,0">
                <w:txbxContent>
                  <w:p>
                    <w:pPr>
                      <w:spacing w:before="0" w:line="421" w:lineRule="exact"/>
                      <w:ind w:left="0" w:right="0" w:firstLine="0"/>
                      <w:jc w:val="left"/>
                      <w:rPr>
                        <w:sz w:val="42"/>
                      </w:rPr>
                    </w:pPr>
                    <w:r>
                      <w:rPr>
                        <w:sz w:val="42"/>
                      </w:rPr>
                      <w:t>种类</w:t>
                    </w:r>
                  </w:p>
                </w:txbxContent>
              </v:textbox>
            </v:shape>
            <v:shape id="_x0000_s1028" type="#_x0000_t202" style="width:863;height:422;left:8263;position:absolute;top:469" filled="f" stroked="f">
              <v:textbox inset="0,0,0,0">
                <w:txbxContent>
                  <w:p>
                    <w:pPr>
                      <w:spacing w:before="0" w:line="421" w:lineRule="exact"/>
                      <w:ind w:left="0" w:right="0" w:firstLine="0"/>
                      <w:jc w:val="left"/>
                      <w:rPr>
                        <w:sz w:val="42"/>
                      </w:rPr>
                    </w:pPr>
                    <w:r>
                      <w:rPr>
                        <w:sz w:val="42"/>
                      </w:rPr>
                      <w:t>数量</w:t>
                    </w:r>
                  </w:p>
                </w:txbxContent>
              </v:textbox>
            </v:shape>
            <v:shape id="_x0000_s1029" type="#_x0000_t202" style="width:1284;height:422;left:2844;position:absolute;top:1420" filled="f" stroked="f">
              <v:textbox inset="0,0,0,0">
                <w:txbxContent>
                  <w:p>
                    <w:pPr>
                      <w:spacing w:before="0" w:line="421" w:lineRule="exact"/>
                      <w:ind w:left="0" w:right="0" w:firstLine="0"/>
                      <w:jc w:val="left"/>
                      <w:rPr>
                        <w:sz w:val="42"/>
                      </w:rPr>
                    </w:pPr>
                    <w:r>
                      <w:rPr>
                        <w:sz w:val="42"/>
                      </w:rPr>
                      <w:t>机械工</w:t>
                    </w:r>
                  </w:p>
                </w:txbxContent>
              </v:textbox>
            </v:shape>
            <v:shape id="_x0000_s1030" type="#_x0000_t202" style="width:442;height:422;left:8263;position:absolute;top:1420" filled="f" stroked="f">
              <v:textbox inset="0,0,0,0">
                <w:txbxContent>
                  <w:p>
                    <w:pPr>
                      <w:spacing w:before="0" w:line="421" w:lineRule="exact"/>
                      <w:ind w:left="0" w:right="0" w:firstLine="0"/>
                      <w:jc w:val="left"/>
                      <w:rPr>
                        <w:sz w:val="42"/>
                      </w:rPr>
                    </w:pPr>
                    <w:r>
                      <w:rPr>
                        <w:sz w:val="42"/>
                      </w:rPr>
                      <w:t>10</w:t>
                    </w:r>
                  </w:p>
                </w:txbxContent>
              </v:textbox>
            </v:shape>
            <v:shape id="_x0000_s1031" type="#_x0000_t202" style="width:1284;height:422;left:2844;position:absolute;top:2370" filled="f" stroked="f">
              <v:textbox inset="0,0,0,0">
                <w:txbxContent>
                  <w:p>
                    <w:pPr>
                      <w:spacing w:before="0" w:line="421" w:lineRule="exact"/>
                      <w:ind w:left="0" w:right="0" w:firstLine="0"/>
                      <w:jc w:val="left"/>
                      <w:rPr>
                        <w:sz w:val="42"/>
                      </w:rPr>
                    </w:pPr>
                    <w:r>
                      <w:rPr>
                        <w:sz w:val="42"/>
                      </w:rPr>
                      <w:t>钢筋工</w:t>
                    </w:r>
                  </w:p>
                </w:txbxContent>
              </v:textbox>
            </v:shape>
            <v:shape id="_x0000_s1032" type="#_x0000_t202" style="width:231;height:422;left:8263;position:absolute;top:2370" filled="f" stroked="f">
              <v:textbox inset="0,0,0,0">
                <w:txbxContent>
                  <w:p>
                    <w:pPr>
                      <w:spacing w:before="0" w:line="421" w:lineRule="exact"/>
                      <w:ind w:left="0" w:right="0" w:firstLine="0"/>
                      <w:jc w:val="left"/>
                      <w:rPr>
                        <w:sz w:val="42"/>
                      </w:rPr>
                    </w:pPr>
                    <w:r>
                      <w:rPr>
                        <w:w w:val="100"/>
                        <w:sz w:val="42"/>
                      </w:rPr>
                      <w:t>2</w:t>
                    </w:r>
                  </w:p>
                </w:txbxContent>
              </v:textbox>
            </v:shape>
            <w10:wrap type="topAndBottom"/>
          </v:group>
        </w:pict>
      </w:r>
    </w:p>
    <w:p>
      <w:pPr>
        <w:spacing w:after="0"/>
        <w:rPr>
          <w:sz w:val="15"/>
        </w:rPr>
        <w:sectPr>
          <w:pgSz w:w="17860" w:h="25260"/>
          <w:pgMar w:top="1660" w:right="1200" w:bottom="280" w:left="1300" w:header="708" w:footer="708"/>
          <w:pgNumType w:start="4"/>
          <w:cols w:space="708"/>
        </w:sectPr>
      </w:pPr>
    </w:p>
    <w:p>
      <w:pPr>
        <w:pStyle w:val="BodyText"/>
        <w:spacing w:before="6"/>
        <w:rPr>
          <w:sz w:val="17"/>
        </w:rPr>
      </w:pPr>
    </w:p>
    <w:tbl>
      <w:tblPr>
        <w:tblStyle w:val="TableNormal0"/>
        <w:tblW w:w="0" w:type="auto"/>
        <w:jc w:val="left"/>
        <w:tblInd w:w="1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023"/>
        <w:gridCol w:w="1917"/>
      </w:tblGrid>
      <w:tr>
        <w:tblPrEx>
          <w:tblW w:w="0" w:type="auto"/>
          <w:jc w:val="left"/>
          <w:tblInd w:w="1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86"/>
          <w:jc w:val="left"/>
        </w:trPr>
        <w:tc>
          <w:tcPr>
            <w:tcW w:w="4023" w:type="dxa"/>
          </w:tcPr>
          <w:p>
            <w:pPr>
              <w:pStyle w:val="TableParagraph"/>
              <w:spacing w:line="480" w:lineRule="exact"/>
              <w:ind w:left="50"/>
              <w:rPr>
                <w:sz w:val="42"/>
              </w:rPr>
            </w:pPr>
            <w:r>
              <w:rPr>
                <w:sz w:val="42"/>
              </w:rPr>
              <w:t>木工、模板工</w:t>
            </w:r>
          </w:p>
        </w:tc>
        <w:tc>
          <w:tcPr>
            <w:tcW w:w="1917" w:type="dxa"/>
          </w:tcPr>
          <w:p>
            <w:pPr>
              <w:pStyle w:val="TableParagraph"/>
              <w:spacing w:line="480" w:lineRule="exact"/>
              <w:ind w:left="1445"/>
              <w:rPr>
                <w:sz w:val="42"/>
              </w:rPr>
            </w:pPr>
            <w:r>
              <w:rPr>
                <w:w w:val="100"/>
                <w:sz w:val="42"/>
              </w:rPr>
              <w:t>6</w:t>
            </w:r>
          </w:p>
        </w:tc>
      </w:tr>
      <w:tr>
        <w:tblPrEx>
          <w:tblW w:w="0" w:type="auto"/>
          <w:jc w:val="left"/>
          <w:tblInd w:w="1502" w:type="dxa"/>
          <w:tblLayout w:type="fixed"/>
          <w:tblCellMar>
            <w:top w:w="0" w:type="dxa"/>
            <w:left w:w="0" w:type="dxa"/>
            <w:bottom w:w="0" w:type="dxa"/>
            <w:right w:w="0" w:type="dxa"/>
          </w:tblCellMar>
          <w:tblLook w:val="01E0"/>
        </w:tblPrEx>
        <w:trPr>
          <w:trHeight w:val="950"/>
          <w:jc w:val="left"/>
        </w:trPr>
        <w:tc>
          <w:tcPr>
            <w:tcW w:w="4023" w:type="dxa"/>
          </w:tcPr>
          <w:p>
            <w:pPr>
              <w:pStyle w:val="TableParagraph"/>
              <w:spacing w:before="207"/>
              <w:ind w:left="50"/>
              <w:rPr>
                <w:sz w:val="42"/>
              </w:rPr>
            </w:pPr>
            <w:r>
              <w:rPr>
                <w:sz w:val="42"/>
              </w:rPr>
              <w:t>电工</w:t>
            </w:r>
          </w:p>
        </w:tc>
        <w:tc>
          <w:tcPr>
            <w:tcW w:w="1917" w:type="dxa"/>
          </w:tcPr>
          <w:p>
            <w:pPr>
              <w:pStyle w:val="TableParagraph"/>
              <w:spacing w:before="207"/>
              <w:ind w:left="1445"/>
              <w:rPr>
                <w:sz w:val="42"/>
              </w:rPr>
            </w:pPr>
            <w:r>
              <w:rPr>
                <w:w w:val="100"/>
                <w:sz w:val="42"/>
              </w:rPr>
              <w:t>1</w:t>
            </w:r>
          </w:p>
        </w:tc>
      </w:tr>
      <w:tr>
        <w:tblPrEx>
          <w:tblW w:w="0" w:type="auto"/>
          <w:jc w:val="left"/>
          <w:tblInd w:w="1502" w:type="dxa"/>
          <w:tblLayout w:type="fixed"/>
          <w:tblCellMar>
            <w:top w:w="0" w:type="dxa"/>
            <w:left w:w="0" w:type="dxa"/>
            <w:bottom w:w="0" w:type="dxa"/>
            <w:right w:w="0" w:type="dxa"/>
          </w:tblCellMar>
          <w:tblLook w:val="01E0"/>
        </w:tblPrEx>
        <w:trPr>
          <w:trHeight w:val="950"/>
          <w:jc w:val="left"/>
        </w:trPr>
        <w:tc>
          <w:tcPr>
            <w:tcW w:w="4023" w:type="dxa"/>
          </w:tcPr>
          <w:p>
            <w:pPr>
              <w:pStyle w:val="TableParagraph"/>
              <w:spacing w:before="206"/>
              <w:ind w:left="50"/>
              <w:rPr>
                <w:sz w:val="42"/>
              </w:rPr>
            </w:pPr>
            <w:r>
              <w:rPr>
                <w:sz w:val="42"/>
              </w:rPr>
              <w:t>瓦工</w:t>
            </w:r>
          </w:p>
        </w:tc>
        <w:tc>
          <w:tcPr>
            <w:tcW w:w="1917" w:type="dxa"/>
          </w:tcPr>
          <w:p>
            <w:pPr>
              <w:pStyle w:val="TableParagraph"/>
              <w:spacing w:before="206"/>
              <w:ind w:left="1445"/>
              <w:rPr>
                <w:sz w:val="42"/>
              </w:rPr>
            </w:pPr>
            <w:r>
              <w:rPr>
                <w:sz w:val="42"/>
              </w:rPr>
              <w:t>10</w:t>
            </w:r>
          </w:p>
        </w:tc>
      </w:tr>
      <w:tr>
        <w:tblPrEx>
          <w:tblW w:w="0" w:type="auto"/>
          <w:jc w:val="left"/>
          <w:tblInd w:w="1502" w:type="dxa"/>
          <w:tblLayout w:type="fixed"/>
          <w:tblCellMar>
            <w:top w:w="0" w:type="dxa"/>
            <w:left w:w="0" w:type="dxa"/>
            <w:bottom w:w="0" w:type="dxa"/>
            <w:right w:w="0" w:type="dxa"/>
          </w:tblCellMar>
          <w:tblLook w:val="01E0"/>
        </w:tblPrEx>
        <w:trPr>
          <w:trHeight w:val="950"/>
          <w:jc w:val="left"/>
        </w:trPr>
        <w:tc>
          <w:tcPr>
            <w:tcW w:w="4023" w:type="dxa"/>
          </w:tcPr>
          <w:p>
            <w:pPr>
              <w:pStyle w:val="TableParagraph"/>
              <w:spacing w:before="206"/>
              <w:ind w:left="50"/>
              <w:rPr>
                <w:sz w:val="42"/>
              </w:rPr>
            </w:pPr>
            <w:r>
              <w:rPr>
                <w:sz w:val="42"/>
              </w:rPr>
              <w:t>水电工</w:t>
            </w:r>
          </w:p>
        </w:tc>
        <w:tc>
          <w:tcPr>
            <w:tcW w:w="1917" w:type="dxa"/>
          </w:tcPr>
          <w:p>
            <w:pPr>
              <w:pStyle w:val="TableParagraph"/>
              <w:spacing w:before="206"/>
              <w:ind w:left="1445"/>
              <w:rPr>
                <w:sz w:val="42"/>
              </w:rPr>
            </w:pPr>
            <w:r>
              <w:rPr>
                <w:w w:val="100"/>
                <w:sz w:val="42"/>
              </w:rPr>
              <w:t>4</w:t>
            </w:r>
          </w:p>
        </w:tc>
      </w:tr>
      <w:tr>
        <w:tblPrEx>
          <w:tblW w:w="0" w:type="auto"/>
          <w:jc w:val="left"/>
          <w:tblInd w:w="1502" w:type="dxa"/>
          <w:tblLayout w:type="fixed"/>
          <w:tblCellMar>
            <w:top w:w="0" w:type="dxa"/>
            <w:left w:w="0" w:type="dxa"/>
            <w:bottom w:w="0" w:type="dxa"/>
            <w:right w:w="0" w:type="dxa"/>
          </w:tblCellMar>
          <w:tblLook w:val="01E0"/>
        </w:tblPrEx>
        <w:trPr>
          <w:trHeight w:val="952"/>
          <w:jc w:val="left"/>
        </w:trPr>
        <w:tc>
          <w:tcPr>
            <w:tcW w:w="4023" w:type="dxa"/>
          </w:tcPr>
          <w:p>
            <w:pPr>
              <w:pStyle w:val="TableParagraph"/>
              <w:spacing w:before="206"/>
              <w:ind w:left="50"/>
              <w:rPr>
                <w:sz w:val="42"/>
              </w:rPr>
            </w:pPr>
            <w:r>
              <w:rPr>
                <w:sz w:val="42"/>
              </w:rPr>
              <w:t>电焊工</w:t>
            </w:r>
          </w:p>
        </w:tc>
        <w:tc>
          <w:tcPr>
            <w:tcW w:w="1917" w:type="dxa"/>
          </w:tcPr>
          <w:p>
            <w:pPr>
              <w:pStyle w:val="TableParagraph"/>
              <w:spacing w:before="206"/>
              <w:ind w:left="1445"/>
              <w:rPr>
                <w:sz w:val="42"/>
              </w:rPr>
            </w:pPr>
            <w:r>
              <w:rPr>
                <w:w w:val="100"/>
                <w:sz w:val="42"/>
              </w:rPr>
              <w:t>1</w:t>
            </w:r>
          </w:p>
        </w:tc>
      </w:tr>
      <w:tr>
        <w:tblPrEx>
          <w:tblW w:w="0" w:type="auto"/>
          <w:jc w:val="left"/>
          <w:tblInd w:w="1502" w:type="dxa"/>
          <w:tblLayout w:type="fixed"/>
          <w:tblCellMar>
            <w:top w:w="0" w:type="dxa"/>
            <w:left w:w="0" w:type="dxa"/>
            <w:bottom w:w="0" w:type="dxa"/>
            <w:right w:w="0" w:type="dxa"/>
          </w:tblCellMar>
          <w:tblLook w:val="01E0"/>
        </w:tblPrEx>
        <w:trPr>
          <w:trHeight w:val="687"/>
          <w:jc w:val="left"/>
        </w:trPr>
        <w:tc>
          <w:tcPr>
            <w:tcW w:w="4023" w:type="dxa"/>
          </w:tcPr>
          <w:p>
            <w:pPr>
              <w:pStyle w:val="TableParagraph"/>
              <w:spacing w:before="208" w:line="459" w:lineRule="exact"/>
              <w:ind w:left="50"/>
              <w:rPr>
                <w:sz w:val="42"/>
              </w:rPr>
            </w:pPr>
            <w:r>
              <w:rPr>
                <w:sz w:val="42"/>
              </w:rPr>
              <w:t>普工</w:t>
            </w:r>
          </w:p>
        </w:tc>
        <w:tc>
          <w:tcPr>
            <w:tcW w:w="1917" w:type="dxa"/>
          </w:tcPr>
          <w:p>
            <w:pPr>
              <w:pStyle w:val="TableParagraph"/>
              <w:spacing w:before="208" w:line="459" w:lineRule="exact"/>
              <w:ind w:left="1445"/>
              <w:rPr>
                <w:sz w:val="42"/>
              </w:rPr>
            </w:pPr>
            <w:r>
              <w:rPr>
                <w:sz w:val="42"/>
              </w:rPr>
              <w:t>20</w:t>
            </w:r>
          </w:p>
        </w:tc>
      </w:tr>
    </w:tbl>
    <w:p>
      <w:pPr>
        <w:pStyle w:val="BodyText"/>
        <w:rPr>
          <w:sz w:val="20"/>
        </w:rPr>
      </w:pPr>
    </w:p>
    <w:p>
      <w:pPr>
        <w:pStyle w:val="Heading2"/>
        <w:spacing w:before="168"/>
        <w:ind w:left="5112" w:right="0"/>
        <w:jc w:val="left"/>
      </w:pPr>
      <w:r>
        <w:drawing>
          <wp:anchor distT="0" distB="0" distL="0" distR="0" simplePos="0" relativeHeight="251659264" behindDoc="1" locked="0" layoutInCell="1" allowOverlap="1">
            <wp:simplePos x="0" y="0"/>
            <wp:positionH relativeFrom="page">
              <wp:posOffset>1689100</wp:posOffset>
            </wp:positionH>
            <wp:positionV relativeFrom="paragraph">
              <wp:posOffset>-3591433</wp:posOffset>
            </wp:positionV>
            <wp:extent cx="6714172" cy="3635787"/>
            <wp:effectExtent l="0" t="0" r="0"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xmlns:r="http://schemas.openxmlformats.org/officeDocument/2006/relationships" r:embed="rId5" cstate="print"/>
                    <a:stretch>
                      <a:fillRect/>
                    </a:stretch>
                  </pic:blipFill>
                  <pic:spPr>
                    <a:xfrm>
                      <a:off x="0" y="0"/>
                      <a:ext cx="6714172" cy="3635787"/>
                    </a:xfrm>
                    <a:prstGeom prst="rect">
                      <a:avLst/>
                    </a:prstGeom>
                  </pic:spPr>
                </pic:pic>
              </a:graphicData>
            </a:graphic>
          </wp:anchor>
        </w:drawing>
      </w:r>
      <w:bookmarkStart w:id="3" w:name="_TOC_250002"/>
      <w:bookmarkEnd w:id="3"/>
      <w:r>
        <w:t>四、 施工机械设备配置</w:t>
      </w:r>
    </w:p>
    <w:p>
      <w:pPr>
        <w:pStyle w:val="BodyText"/>
        <w:spacing w:before="9"/>
        <w:rPr>
          <w:b/>
          <w:sz w:val="31"/>
        </w:rPr>
      </w:pPr>
    </w:p>
    <w:p>
      <w:pPr>
        <w:pStyle w:val="BodyText"/>
        <w:spacing w:before="1" w:line="417" w:lineRule="auto"/>
        <w:ind w:left="571" w:right="1068" w:firstLine="1080"/>
      </w:pPr>
      <w:r>
        <w:t>根据本合同段工程项目和主要工程数量，主要施工设备大体可为以下几类：</w:t>
      </w:r>
    </w:p>
    <w:p>
      <w:pPr>
        <w:pStyle w:val="ListParagraph"/>
        <w:numPr>
          <w:ilvl w:val="0"/>
          <w:numId w:val="14"/>
        </w:numPr>
        <w:tabs>
          <w:tab w:val="left" w:pos="1629"/>
        </w:tabs>
        <w:spacing w:before="0" w:after="0" w:line="417" w:lineRule="auto"/>
        <w:ind w:left="571" w:right="790" w:firstLine="0"/>
        <w:jc w:val="left"/>
        <w:rPr>
          <w:sz w:val="42"/>
        </w:rPr>
      </w:pPr>
      <w:r>
        <w:rPr>
          <w:w w:val="100"/>
          <w:sz w:val="42"/>
        </w:rPr>
        <w:t>路基挖方开挖机械</w:t>
      </w:r>
      <w:r>
        <w:rPr>
          <w:spacing w:val="-321"/>
          <w:w w:val="100"/>
          <w:sz w:val="42"/>
        </w:rPr>
        <w:t>；</w:t>
      </w:r>
      <w:r>
        <w:rPr>
          <w:spacing w:val="-3"/>
          <w:w w:val="100"/>
          <w:sz w:val="42"/>
        </w:rPr>
        <w:t>（</w:t>
      </w:r>
      <w:r>
        <w:rPr>
          <w:spacing w:val="1"/>
          <w:w w:val="100"/>
          <w:sz w:val="42"/>
        </w:rPr>
        <w:t>2</w:t>
      </w:r>
      <w:r>
        <w:rPr>
          <w:w w:val="100"/>
          <w:sz w:val="42"/>
        </w:rPr>
        <w:t>）路基填方机械</w:t>
      </w:r>
      <w:r>
        <w:rPr>
          <w:spacing w:val="-317"/>
          <w:w w:val="100"/>
          <w:sz w:val="42"/>
        </w:rPr>
        <w:t>；</w:t>
      </w:r>
      <w:r>
        <w:rPr>
          <w:spacing w:val="-3"/>
          <w:w w:val="100"/>
          <w:sz w:val="42"/>
        </w:rPr>
        <w:t>（</w:t>
      </w:r>
      <w:r>
        <w:rPr>
          <w:spacing w:val="1"/>
          <w:w w:val="100"/>
          <w:sz w:val="42"/>
        </w:rPr>
        <w:t>3</w:t>
      </w:r>
      <w:r>
        <w:rPr>
          <w:w w:val="100"/>
          <w:sz w:val="42"/>
        </w:rPr>
        <w:t>）路面工程施工机械</w:t>
      </w:r>
      <w:r>
        <w:rPr>
          <w:spacing w:val="-325"/>
          <w:w w:val="100"/>
          <w:sz w:val="42"/>
        </w:rPr>
        <w:t>；</w:t>
      </w:r>
      <w:r>
        <w:rPr>
          <w:spacing w:val="-4"/>
          <w:w w:val="100"/>
          <w:sz w:val="42"/>
        </w:rPr>
        <w:t>（４）</w:t>
      </w:r>
      <w:r>
        <w:rPr>
          <w:sz w:val="42"/>
        </w:rPr>
        <w:t>混凝土地面开凿机具。</w:t>
      </w:r>
    </w:p>
    <w:p>
      <w:pPr>
        <w:pStyle w:val="Heading2"/>
        <w:spacing w:before="0" w:line="528" w:lineRule="exact"/>
        <w:ind w:left="6016" w:right="0"/>
        <w:jc w:val="left"/>
      </w:pPr>
      <w:bookmarkStart w:id="4" w:name="_TOC_250001"/>
      <w:bookmarkEnd w:id="4"/>
      <w:r>
        <w:t>五、 施工方案</w:t>
      </w:r>
    </w:p>
    <w:p>
      <w:pPr>
        <w:pStyle w:val="BodyText"/>
        <w:spacing w:before="9"/>
        <w:rPr>
          <w:b/>
          <w:sz w:val="31"/>
        </w:rPr>
      </w:pPr>
    </w:p>
    <w:p>
      <w:pPr>
        <w:pStyle w:val="BodyText"/>
        <w:ind w:left="1202"/>
      </w:pPr>
      <w:r>
        <w:t>（一）施工准备</w:t>
      </w:r>
    </w:p>
    <w:p>
      <w:pPr>
        <w:pStyle w:val="BodyText"/>
        <w:spacing w:before="1"/>
        <w:rPr>
          <w:sz w:val="31"/>
        </w:rPr>
      </w:pPr>
    </w:p>
    <w:p>
      <w:pPr>
        <w:pStyle w:val="BodyText"/>
        <w:spacing w:line="417" w:lineRule="auto"/>
        <w:ind w:left="568" w:right="921" w:firstLine="810"/>
      </w:pPr>
      <w:r>
        <w:t>为确保优质高效完成本合同的各项工程，自进场的第一天起，我部将统筹安排，科学调度，全面展开开工前的各项准备工作。</w:t>
      </w:r>
    </w:p>
    <w:p>
      <w:pPr>
        <w:pStyle w:val="BodyText"/>
        <w:spacing w:line="537" w:lineRule="exact"/>
        <w:ind w:left="1202"/>
      </w:pPr>
      <w:r>
        <w:t>1、行政准备</w:t>
      </w:r>
    </w:p>
    <w:p>
      <w:pPr>
        <w:pStyle w:val="BodyText"/>
        <w:rPr>
          <w:sz w:val="31"/>
        </w:rPr>
      </w:pPr>
    </w:p>
    <w:p>
      <w:pPr>
        <w:pStyle w:val="BodyText"/>
        <w:spacing w:before="1" w:line="417" w:lineRule="auto"/>
        <w:ind w:left="571" w:right="887" w:firstLine="807"/>
        <w:jc w:val="both"/>
      </w:pPr>
      <w:r>
        <w:t>为了能使各项工程的施工顺利进行，积极同业主及土建施工队伍等相关部门取得联系，主动征求各部门的意见和建议，在业主的帮助下，取得各方面的更多支持，使得本合同段各项工程的施工能够在一个和谐、友好的氛围中顺利展开。</w:t>
      </w:r>
    </w:p>
    <w:p>
      <w:pPr>
        <w:pStyle w:val="BodyText"/>
        <w:spacing w:line="538" w:lineRule="exact"/>
        <w:ind w:left="1202"/>
      </w:pPr>
      <w:r>
        <w:t>2、技术准备</w:t>
      </w:r>
    </w:p>
    <w:p>
      <w:pPr>
        <w:pStyle w:val="BodyText"/>
        <w:rPr>
          <w:sz w:val="31"/>
        </w:rPr>
      </w:pPr>
    </w:p>
    <w:p>
      <w:pPr>
        <w:pStyle w:val="ListParagraph"/>
        <w:numPr>
          <w:ilvl w:val="1"/>
          <w:numId w:val="14"/>
        </w:numPr>
        <w:tabs>
          <w:tab w:val="left" w:pos="2259"/>
        </w:tabs>
        <w:spacing w:before="0" w:after="0" w:line="240" w:lineRule="auto"/>
        <w:ind w:left="2258" w:right="0" w:hanging="1057"/>
        <w:jc w:val="left"/>
        <w:rPr>
          <w:sz w:val="42"/>
        </w:rPr>
      </w:pPr>
      <w:r>
        <w:rPr>
          <w:sz w:val="42"/>
        </w:rPr>
        <w:t>测量准备</w:t>
      </w:r>
    </w:p>
    <w:p>
      <w:pPr>
        <w:spacing w:after="0" w:line="240" w:lineRule="auto"/>
        <w:jc w:val="left"/>
        <w:rPr>
          <w:sz w:val="42"/>
        </w:rPr>
        <w:sectPr>
          <w:pgSz w:w="17860" w:h="25260"/>
          <w:pgMar w:top="1540" w:right="1200" w:bottom="280" w:left="1300" w:header="708" w:footer="708"/>
          <w:pgNumType w:start="5"/>
          <w:cols w:space="708"/>
        </w:sectPr>
      </w:pPr>
    </w:p>
    <w:p>
      <w:pPr>
        <w:pStyle w:val="BodyText"/>
        <w:spacing w:before="31" w:line="417" w:lineRule="auto"/>
        <w:ind w:left="571" w:right="887" w:firstLine="807"/>
        <w:jc w:val="both"/>
      </w:pPr>
      <w:r>
        <w:t>开工前的定线复测是各项工程开工的前提，它对工程质量有着直接的影响，为确保复测精度，由对测量有着丰富经验的专职测量人员负责，在现场交接主要控制桩点和获得相关的测量资料后，迅速组织对合同段进行定线测量，主动处理好同相邻标段的衔接。由于该工程为集镇道路，南北主街有多个平曲线，道路两侧居民住房参差不齐，给施工定线带来诸多不便，施工干扰因素较多，完全按照施工图设计进行定线施工有一定难度，在定线过程中会根据业主的指示做适当变更，在满足技术要求的前提下，尽可能保持路线的顺直畅通，为各分项工程的开工打下良好基础。</w:t>
      </w:r>
    </w:p>
    <w:p>
      <w:pPr>
        <w:pStyle w:val="ListParagraph"/>
        <w:numPr>
          <w:ilvl w:val="1"/>
          <w:numId w:val="14"/>
        </w:numPr>
        <w:tabs>
          <w:tab w:val="left" w:pos="2259"/>
        </w:tabs>
        <w:spacing w:before="0" w:after="0" w:line="537" w:lineRule="exact"/>
        <w:ind w:left="2258" w:right="0" w:hanging="1057"/>
        <w:jc w:val="left"/>
        <w:rPr>
          <w:sz w:val="42"/>
        </w:rPr>
      </w:pPr>
      <w:r>
        <w:rPr>
          <w:sz w:val="42"/>
        </w:rPr>
        <w:t>技术资料准备</w:t>
      </w:r>
    </w:p>
    <w:p>
      <w:pPr>
        <w:pStyle w:val="BodyText"/>
        <w:spacing w:before="1"/>
        <w:rPr>
          <w:sz w:val="31"/>
        </w:rPr>
      </w:pPr>
    </w:p>
    <w:p>
      <w:pPr>
        <w:pStyle w:val="BodyText"/>
        <w:spacing w:line="417" w:lineRule="auto"/>
        <w:ind w:left="571" w:right="790" w:firstLine="807"/>
        <w:jc w:val="both"/>
      </w:pPr>
      <w:r>
        <w:t>在项目总工的主持下，召集全体技术人员认真仔细地阅读、审核图纸， 深入细致地领会设计意图，争取设计、监理单位对工程项目作更深一层的技</w:t>
      </w:r>
      <w:r>
        <w:rPr>
          <w:spacing w:val="-20"/>
        </w:rPr>
        <w:t xml:space="preserve">术交底，编制分项工程的作业指导书；全面分析，统筹安排，科学分解工序， </w:t>
      </w:r>
      <w:r>
        <w:t>合理确定作业循环时间，制定严格的技术交底、技术管理和质检制度，准备好工程日志等各种记录簿和工程检查表格。</w:t>
      </w:r>
    </w:p>
    <w:p>
      <w:pPr>
        <w:pStyle w:val="ListParagraph"/>
        <w:numPr>
          <w:ilvl w:val="1"/>
          <w:numId w:val="14"/>
        </w:numPr>
        <w:tabs>
          <w:tab w:val="left" w:pos="2259"/>
        </w:tabs>
        <w:spacing w:before="0" w:after="0" w:line="537" w:lineRule="exact"/>
        <w:ind w:left="2258" w:right="0" w:hanging="1057"/>
        <w:jc w:val="left"/>
        <w:rPr>
          <w:sz w:val="42"/>
        </w:rPr>
      </w:pPr>
      <w:r>
        <w:rPr>
          <w:sz w:val="42"/>
        </w:rPr>
        <w:t>现场准备</w:t>
      </w:r>
    </w:p>
    <w:p>
      <w:pPr>
        <w:pStyle w:val="BodyText"/>
        <w:spacing w:before="1"/>
        <w:rPr>
          <w:sz w:val="31"/>
        </w:rPr>
      </w:pPr>
    </w:p>
    <w:p>
      <w:pPr>
        <w:pStyle w:val="BodyText"/>
        <w:spacing w:line="417" w:lineRule="auto"/>
        <w:ind w:left="571" w:right="921" w:firstLine="807"/>
      </w:pPr>
      <w:r>
        <w:t>在现有的“三通一平”前提下，安排人员、机械及时安顿料场，并对合同区域进行地表清理，为正式开工做好准备。</w:t>
      </w:r>
    </w:p>
    <w:p>
      <w:pPr>
        <w:pStyle w:val="ListParagraph"/>
        <w:numPr>
          <w:ilvl w:val="1"/>
          <w:numId w:val="14"/>
        </w:numPr>
        <w:tabs>
          <w:tab w:val="left" w:pos="2259"/>
        </w:tabs>
        <w:spacing w:before="0" w:after="0" w:line="537" w:lineRule="exact"/>
        <w:ind w:left="2258" w:right="0" w:hanging="1057"/>
        <w:jc w:val="left"/>
        <w:rPr>
          <w:sz w:val="42"/>
        </w:rPr>
      </w:pPr>
      <w:r>
        <w:rPr>
          <w:sz w:val="42"/>
        </w:rPr>
        <w:t>物资准备</w:t>
      </w:r>
    </w:p>
    <w:p>
      <w:pPr>
        <w:pStyle w:val="BodyText"/>
        <w:spacing w:before="1"/>
        <w:rPr>
          <w:sz w:val="31"/>
        </w:rPr>
      </w:pPr>
    </w:p>
    <w:p>
      <w:pPr>
        <w:pStyle w:val="BodyText"/>
        <w:spacing w:before="1" w:line="417" w:lineRule="auto"/>
        <w:ind w:left="1202" w:right="1097"/>
        <w:jc w:val="both"/>
      </w:pPr>
      <w:r>
        <w:t>物资部门在项目经理统一安排下，根据工程的轻重缓急，在业主等有关部门的监督下对急需物资进行采购。在监理工程师认可后，部分物资可分期、分批进场，以满足工程需要。</w:t>
      </w:r>
    </w:p>
    <w:p>
      <w:pPr>
        <w:pStyle w:val="ListParagraph"/>
        <w:numPr>
          <w:ilvl w:val="1"/>
          <w:numId w:val="14"/>
        </w:numPr>
        <w:tabs>
          <w:tab w:val="left" w:pos="2283"/>
        </w:tabs>
        <w:spacing w:before="0" w:after="0" w:line="537" w:lineRule="exact"/>
        <w:ind w:left="2282" w:right="0" w:hanging="1081"/>
        <w:jc w:val="left"/>
        <w:rPr>
          <w:sz w:val="42"/>
        </w:rPr>
      </w:pPr>
      <w:r>
        <w:rPr>
          <w:sz w:val="42"/>
        </w:rPr>
        <w:t>机械准备</w:t>
      </w:r>
    </w:p>
    <w:p>
      <w:pPr>
        <w:spacing w:after="0" w:line="537" w:lineRule="exact"/>
        <w:jc w:val="left"/>
        <w:rPr>
          <w:sz w:val="42"/>
        </w:rPr>
        <w:sectPr>
          <w:pgSz w:w="17860" w:h="25260"/>
          <w:pgMar w:top="1660" w:right="1200" w:bottom="280" w:left="1300" w:header="708" w:footer="708"/>
          <w:pgNumType w:start="6"/>
          <w:cols w:space="708"/>
        </w:sectPr>
      </w:pPr>
    </w:p>
    <w:p>
      <w:pPr>
        <w:pStyle w:val="BodyText"/>
        <w:spacing w:before="31"/>
        <w:ind w:left="1832"/>
      </w:pPr>
      <w:r>
        <w:t>① 路基路面施工机械；</w:t>
      </w:r>
    </w:p>
    <w:p>
      <w:pPr>
        <w:pStyle w:val="BodyText"/>
        <w:spacing w:before="2"/>
        <w:rPr>
          <w:sz w:val="31"/>
        </w:rPr>
      </w:pPr>
    </w:p>
    <w:p>
      <w:pPr>
        <w:pStyle w:val="BodyText"/>
        <w:ind w:left="1832"/>
      </w:pPr>
      <w:r>
        <w:t>② 混凝土地面开凿机具；</w:t>
      </w:r>
    </w:p>
    <w:p>
      <w:pPr>
        <w:pStyle w:val="BodyText"/>
        <w:rPr>
          <w:sz w:val="31"/>
        </w:rPr>
      </w:pPr>
    </w:p>
    <w:p>
      <w:pPr>
        <w:pStyle w:val="BodyText"/>
        <w:ind w:left="1832"/>
      </w:pPr>
      <w:r>
        <w:rPr>
          <w:spacing w:val="-13"/>
        </w:rPr>
        <w:t>③ 运输设备；</w:t>
      </w:r>
    </w:p>
    <w:p>
      <w:pPr>
        <w:pStyle w:val="BodyText"/>
        <w:spacing w:before="1"/>
        <w:rPr>
          <w:sz w:val="31"/>
        </w:rPr>
      </w:pPr>
    </w:p>
    <w:p>
      <w:pPr>
        <w:pStyle w:val="BodyText"/>
        <w:ind w:left="1832"/>
      </w:pPr>
      <w:r>
        <w:rPr>
          <w:spacing w:val="-13"/>
        </w:rPr>
        <w:t>④ 拌和设备；</w:t>
      </w:r>
    </w:p>
    <w:p>
      <w:pPr>
        <w:pStyle w:val="BodyText"/>
        <w:spacing w:before="1"/>
        <w:rPr>
          <w:sz w:val="31"/>
        </w:rPr>
      </w:pPr>
    </w:p>
    <w:p>
      <w:pPr>
        <w:pStyle w:val="BodyText"/>
        <w:ind w:left="1832"/>
      </w:pPr>
      <w:r>
        <w:t>⑤ 常规试验设备；</w:t>
      </w:r>
    </w:p>
    <w:p>
      <w:pPr>
        <w:pStyle w:val="BodyText"/>
        <w:spacing w:before="317"/>
        <w:ind w:left="1832"/>
      </w:pPr>
      <w:r>
        <w:rPr>
          <w:spacing w:val="-90"/>
          <w:position w:val="5"/>
          <w:sz w:val="48"/>
        </w:rPr>
        <w:t xml:space="preserve">⑥ </w:t>
      </w:r>
      <w:r>
        <w:rPr>
          <w:spacing w:val="-43"/>
        </w:rPr>
        <w:t>其它机具。</w:t>
      </w:r>
      <w:r>
        <w:t>（具体详见机械设备表）</w:t>
      </w:r>
    </w:p>
    <w:p>
      <w:pPr>
        <w:pStyle w:val="Heading4"/>
        <w:spacing w:before="369"/>
        <w:ind w:right="916"/>
        <w:jc w:val="center"/>
      </w:pPr>
      <w:r>
        <w:drawing>
          <wp:anchor distT="0" distB="0" distL="0" distR="0" simplePos="0" relativeHeight="251660288" behindDoc="1" locked="0" layoutInCell="1" allowOverlap="1">
            <wp:simplePos x="0" y="0"/>
            <wp:positionH relativeFrom="page">
              <wp:posOffset>1473200</wp:posOffset>
            </wp:positionH>
            <wp:positionV relativeFrom="paragraph">
              <wp:posOffset>728471</wp:posOffset>
            </wp:positionV>
            <wp:extent cx="7740300" cy="6334125"/>
            <wp:effectExtent l="0" t="0" r="0" b="0"/>
            <wp:wrapNone/>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pic:cNvPicPr/>
                  </pic:nvPicPr>
                  <pic:blipFill>
                    <a:blip xmlns:r="http://schemas.openxmlformats.org/officeDocument/2006/relationships" r:embed="rId6" cstate="print"/>
                    <a:stretch>
                      <a:fillRect/>
                    </a:stretch>
                  </pic:blipFill>
                  <pic:spPr>
                    <a:xfrm>
                      <a:off x="0" y="0"/>
                      <a:ext cx="7740300" cy="6334125"/>
                    </a:xfrm>
                    <a:prstGeom prst="rect">
                      <a:avLst/>
                    </a:prstGeom>
                  </pic:spPr>
                </pic:pic>
              </a:graphicData>
            </a:graphic>
          </wp:anchor>
        </w:drawing>
      </w:r>
      <w:r>
        <w:t>拟投入的主要施工机械设备表</w:t>
      </w:r>
    </w:p>
    <w:p>
      <w:pPr>
        <w:pStyle w:val="BodyText"/>
        <w:rPr>
          <w:b/>
          <w:sz w:val="20"/>
        </w:rPr>
      </w:pPr>
    </w:p>
    <w:p>
      <w:pPr>
        <w:pStyle w:val="BodyText"/>
        <w:rPr>
          <w:b/>
          <w:sz w:val="14"/>
        </w:rPr>
      </w:pPr>
    </w:p>
    <w:tbl>
      <w:tblPr>
        <w:tblStyle w:val="TableNormal1"/>
        <w:tblW w:w="0" w:type="auto"/>
        <w:jc w:val="left"/>
        <w:tblInd w:w="11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1"/>
        <w:gridCol w:w="2328"/>
        <w:gridCol w:w="1830"/>
        <w:gridCol w:w="829"/>
        <w:gridCol w:w="2008"/>
        <w:gridCol w:w="1416"/>
        <w:gridCol w:w="1692"/>
        <w:gridCol w:w="1209"/>
      </w:tblGrid>
      <w:tr>
        <w:tblPrEx>
          <w:tblW w:w="0" w:type="auto"/>
          <w:jc w:val="left"/>
          <w:tblInd w:w="11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240"/>
          <w:jc w:val="left"/>
        </w:trPr>
        <w:tc>
          <w:tcPr>
            <w:tcW w:w="601" w:type="dxa"/>
          </w:tcPr>
          <w:p>
            <w:pPr>
              <w:pStyle w:val="TableParagraph"/>
              <w:spacing w:line="411" w:lineRule="exact"/>
              <w:ind w:left="50"/>
              <w:rPr>
                <w:sz w:val="36"/>
              </w:rPr>
            </w:pPr>
            <w:r>
              <w:rPr>
                <w:sz w:val="36"/>
              </w:rPr>
              <w:t>序</w:t>
            </w:r>
          </w:p>
          <w:p>
            <w:pPr>
              <w:pStyle w:val="TableParagraph"/>
              <w:spacing w:before="240"/>
              <w:ind w:left="50"/>
              <w:rPr>
                <w:sz w:val="36"/>
              </w:rPr>
            </w:pPr>
            <w:r>
              <w:rPr>
                <w:sz w:val="36"/>
              </w:rPr>
              <w:t>号</w:t>
            </w:r>
          </w:p>
        </w:tc>
        <w:tc>
          <w:tcPr>
            <w:tcW w:w="2328" w:type="dxa"/>
          </w:tcPr>
          <w:p>
            <w:pPr>
              <w:pStyle w:val="TableParagraph"/>
              <w:spacing w:line="411" w:lineRule="exact"/>
              <w:ind w:left="190"/>
              <w:rPr>
                <w:sz w:val="36"/>
              </w:rPr>
            </w:pPr>
            <w:r>
              <w:rPr>
                <w:sz w:val="36"/>
              </w:rPr>
              <w:t>设备名称</w:t>
            </w:r>
          </w:p>
        </w:tc>
        <w:tc>
          <w:tcPr>
            <w:tcW w:w="1830" w:type="dxa"/>
          </w:tcPr>
          <w:p>
            <w:pPr>
              <w:pStyle w:val="TableParagraph"/>
              <w:spacing w:line="411" w:lineRule="exact"/>
              <w:ind w:left="162"/>
              <w:rPr>
                <w:sz w:val="36"/>
              </w:rPr>
            </w:pPr>
            <w:r>
              <w:rPr>
                <w:sz w:val="36"/>
              </w:rPr>
              <w:t>型号规格</w:t>
            </w:r>
          </w:p>
        </w:tc>
        <w:tc>
          <w:tcPr>
            <w:tcW w:w="829" w:type="dxa"/>
          </w:tcPr>
          <w:p>
            <w:pPr>
              <w:pStyle w:val="TableParagraph"/>
              <w:spacing w:line="411" w:lineRule="exact"/>
              <w:ind w:left="223"/>
              <w:rPr>
                <w:sz w:val="36"/>
              </w:rPr>
            </w:pPr>
            <w:r>
              <w:rPr>
                <w:sz w:val="36"/>
              </w:rPr>
              <w:t>数</w:t>
            </w:r>
          </w:p>
          <w:p>
            <w:pPr>
              <w:pStyle w:val="TableParagraph"/>
              <w:spacing w:before="240"/>
              <w:ind w:left="223"/>
              <w:rPr>
                <w:sz w:val="36"/>
              </w:rPr>
            </w:pPr>
            <w:r>
              <w:rPr>
                <w:sz w:val="36"/>
              </w:rPr>
              <w:t>量</w:t>
            </w:r>
          </w:p>
        </w:tc>
        <w:tc>
          <w:tcPr>
            <w:tcW w:w="2008" w:type="dxa"/>
          </w:tcPr>
          <w:p>
            <w:pPr>
              <w:pStyle w:val="TableParagraph"/>
              <w:spacing w:line="411" w:lineRule="exact"/>
              <w:ind w:left="240"/>
              <w:rPr>
                <w:sz w:val="36"/>
              </w:rPr>
            </w:pPr>
            <w:r>
              <w:rPr>
                <w:sz w:val="36"/>
              </w:rPr>
              <w:t>国别或产</w:t>
            </w:r>
          </w:p>
          <w:p>
            <w:pPr>
              <w:pStyle w:val="TableParagraph"/>
              <w:spacing w:before="240"/>
              <w:ind w:left="240"/>
              <w:rPr>
                <w:sz w:val="36"/>
              </w:rPr>
            </w:pPr>
            <w:r>
              <w:rPr>
                <w:sz w:val="36"/>
              </w:rPr>
              <w:t>地</w:t>
            </w:r>
          </w:p>
        </w:tc>
        <w:tc>
          <w:tcPr>
            <w:tcW w:w="1416" w:type="dxa"/>
          </w:tcPr>
          <w:p>
            <w:pPr>
              <w:pStyle w:val="TableParagraph"/>
              <w:spacing w:line="411" w:lineRule="exact"/>
              <w:ind w:left="159"/>
              <w:rPr>
                <w:sz w:val="36"/>
              </w:rPr>
            </w:pPr>
            <w:r>
              <w:rPr>
                <w:sz w:val="36"/>
              </w:rPr>
              <w:t>制造年</w:t>
            </w:r>
          </w:p>
          <w:p>
            <w:pPr>
              <w:pStyle w:val="TableParagraph"/>
              <w:spacing w:before="240"/>
              <w:ind w:left="159"/>
              <w:rPr>
                <w:sz w:val="36"/>
              </w:rPr>
            </w:pPr>
            <w:r>
              <w:rPr>
                <w:sz w:val="36"/>
              </w:rPr>
              <w:t>份</w:t>
            </w:r>
          </w:p>
        </w:tc>
        <w:tc>
          <w:tcPr>
            <w:tcW w:w="1692" w:type="dxa"/>
          </w:tcPr>
          <w:p>
            <w:pPr>
              <w:pStyle w:val="TableParagraph"/>
              <w:spacing w:line="411" w:lineRule="exact"/>
              <w:ind w:left="168"/>
              <w:rPr>
                <w:sz w:val="36"/>
              </w:rPr>
            </w:pPr>
            <w:r>
              <w:rPr>
                <w:sz w:val="36"/>
              </w:rPr>
              <w:t>定 额 功</w:t>
            </w:r>
          </w:p>
          <w:p>
            <w:pPr>
              <w:pStyle w:val="TableParagraph"/>
              <w:spacing w:before="240"/>
              <w:ind w:left="168"/>
              <w:rPr>
                <w:sz w:val="36"/>
              </w:rPr>
            </w:pPr>
            <w:r>
              <w:rPr>
                <w:sz w:val="36"/>
              </w:rPr>
              <w:t>率（kw）</w:t>
            </w:r>
          </w:p>
        </w:tc>
        <w:tc>
          <w:tcPr>
            <w:tcW w:w="1209" w:type="dxa"/>
          </w:tcPr>
          <w:p>
            <w:pPr>
              <w:pStyle w:val="TableParagraph"/>
              <w:spacing w:line="411" w:lineRule="exact"/>
              <w:ind w:left="72"/>
              <w:rPr>
                <w:sz w:val="36"/>
              </w:rPr>
            </w:pPr>
            <w:r>
              <w:rPr>
                <w:sz w:val="36"/>
              </w:rPr>
              <w:t>生产能</w:t>
            </w:r>
          </w:p>
          <w:p>
            <w:pPr>
              <w:pStyle w:val="TableParagraph"/>
              <w:spacing w:before="240"/>
              <w:ind w:left="72"/>
              <w:rPr>
                <w:sz w:val="36"/>
              </w:rPr>
            </w:pPr>
            <w:r>
              <w:rPr>
                <w:sz w:val="36"/>
              </w:rPr>
              <w:t>力</w:t>
            </w:r>
          </w:p>
        </w:tc>
      </w:tr>
      <w:tr>
        <w:tblPrEx>
          <w:tblW w:w="0" w:type="auto"/>
          <w:jc w:val="left"/>
          <w:tblInd w:w="1160" w:type="dxa"/>
          <w:tblLayout w:type="fixed"/>
          <w:tblCellMar>
            <w:top w:w="0" w:type="dxa"/>
            <w:left w:w="0" w:type="dxa"/>
            <w:bottom w:w="0" w:type="dxa"/>
            <w:right w:w="0" w:type="dxa"/>
          </w:tblCellMar>
          <w:tblLook w:val="01E0"/>
        </w:tblPrEx>
        <w:trPr>
          <w:trHeight w:val="833"/>
          <w:jc w:val="left"/>
        </w:trPr>
        <w:tc>
          <w:tcPr>
            <w:tcW w:w="601" w:type="dxa"/>
          </w:tcPr>
          <w:p>
            <w:pPr>
              <w:pStyle w:val="TableParagraph"/>
              <w:spacing w:before="127"/>
              <w:ind w:left="50"/>
              <w:rPr>
                <w:sz w:val="36"/>
              </w:rPr>
            </w:pPr>
            <w:r>
              <w:rPr>
                <w:sz w:val="36"/>
              </w:rPr>
              <w:t>1</w:t>
            </w:r>
          </w:p>
        </w:tc>
        <w:tc>
          <w:tcPr>
            <w:tcW w:w="2328" w:type="dxa"/>
          </w:tcPr>
          <w:p>
            <w:pPr>
              <w:pStyle w:val="TableParagraph"/>
              <w:spacing w:before="127"/>
              <w:ind w:left="190"/>
              <w:rPr>
                <w:sz w:val="36"/>
              </w:rPr>
            </w:pPr>
            <w:r>
              <w:rPr>
                <w:sz w:val="36"/>
              </w:rPr>
              <w:t>挖掘机</w:t>
            </w:r>
          </w:p>
        </w:tc>
        <w:tc>
          <w:tcPr>
            <w:tcW w:w="1830" w:type="dxa"/>
          </w:tcPr>
          <w:p>
            <w:pPr>
              <w:pStyle w:val="TableParagraph"/>
              <w:spacing w:before="127"/>
              <w:ind w:left="162"/>
              <w:rPr>
                <w:sz w:val="36"/>
              </w:rPr>
            </w:pPr>
            <w:r>
              <w:rPr>
                <w:sz w:val="36"/>
              </w:rPr>
              <w:t>卡特-70</w:t>
            </w:r>
          </w:p>
        </w:tc>
        <w:tc>
          <w:tcPr>
            <w:tcW w:w="829" w:type="dxa"/>
          </w:tcPr>
          <w:p>
            <w:pPr>
              <w:pStyle w:val="TableParagraph"/>
              <w:spacing w:before="127"/>
              <w:ind w:left="223"/>
              <w:rPr>
                <w:sz w:val="36"/>
              </w:rPr>
            </w:pPr>
            <w:r>
              <w:rPr>
                <w:sz w:val="36"/>
              </w:rPr>
              <w:t>1</w:t>
            </w:r>
          </w:p>
        </w:tc>
        <w:tc>
          <w:tcPr>
            <w:tcW w:w="2008" w:type="dxa"/>
          </w:tcPr>
          <w:p>
            <w:pPr>
              <w:pStyle w:val="TableParagraph"/>
              <w:spacing w:before="127"/>
              <w:ind w:left="240"/>
              <w:rPr>
                <w:sz w:val="36"/>
              </w:rPr>
            </w:pPr>
            <w:r>
              <w:rPr>
                <w:sz w:val="36"/>
              </w:rPr>
              <w:t>美国</w:t>
            </w:r>
          </w:p>
        </w:tc>
        <w:tc>
          <w:tcPr>
            <w:tcW w:w="1416" w:type="dxa"/>
          </w:tcPr>
          <w:p>
            <w:pPr>
              <w:pStyle w:val="TableParagraph"/>
              <w:spacing w:before="127"/>
              <w:ind w:left="159"/>
              <w:rPr>
                <w:sz w:val="36"/>
              </w:rPr>
            </w:pPr>
            <w:r>
              <w:rPr>
                <w:sz w:val="36"/>
              </w:rPr>
              <w:t>2013</w:t>
            </w:r>
          </w:p>
        </w:tc>
        <w:tc>
          <w:tcPr>
            <w:tcW w:w="1692" w:type="dxa"/>
          </w:tcPr>
          <w:p>
            <w:pPr>
              <w:pStyle w:val="TableParagraph"/>
              <w:spacing w:before="127"/>
              <w:ind w:left="168"/>
              <w:rPr>
                <w:sz w:val="36"/>
              </w:rPr>
            </w:pPr>
            <w:r>
              <w:rPr>
                <w:sz w:val="36"/>
              </w:rPr>
              <w:t>0.4m3</w:t>
            </w:r>
          </w:p>
        </w:tc>
        <w:tc>
          <w:tcPr>
            <w:tcW w:w="1209" w:type="dxa"/>
          </w:tcPr>
          <w:p>
            <w:pPr>
              <w:pStyle w:val="TableParagraph"/>
              <w:rPr>
                <w:rFonts w:ascii="Times New Roman"/>
                <w:sz w:val="38"/>
              </w:rPr>
            </w:pPr>
          </w:p>
        </w:tc>
      </w:tr>
      <w:tr>
        <w:tblPrEx>
          <w:tblW w:w="0" w:type="auto"/>
          <w:jc w:val="left"/>
          <w:tblInd w:w="1160" w:type="dxa"/>
          <w:tblLayout w:type="fixed"/>
          <w:tblCellMar>
            <w:top w:w="0" w:type="dxa"/>
            <w:left w:w="0" w:type="dxa"/>
            <w:bottom w:w="0" w:type="dxa"/>
            <w:right w:w="0" w:type="dxa"/>
          </w:tblCellMar>
          <w:tblLook w:val="01E0"/>
        </w:tblPrEx>
        <w:trPr>
          <w:trHeight w:val="1535"/>
          <w:jc w:val="left"/>
        </w:trPr>
        <w:tc>
          <w:tcPr>
            <w:tcW w:w="601" w:type="dxa"/>
          </w:tcPr>
          <w:p>
            <w:pPr>
              <w:pStyle w:val="TableParagraph"/>
              <w:spacing w:before="244"/>
              <w:ind w:left="50"/>
              <w:rPr>
                <w:sz w:val="36"/>
              </w:rPr>
            </w:pPr>
            <w:r>
              <w:rPr>
                <w:sz w:val="36"/>
              </w:rPr>
              <w:t>2</w:t>
            </w:r>
          </w:p>
        </w:tc>
        <w:tc>
          <w:tcPr>
            <w:tcW w:w="2328" w:type="dxa"/>
          </w:tcPr>
          <w:p>
            <w:pPr>
              <w:pStyle w:val="TableParagraph"/>
              <w:spacing w:before="6" w:line="700" w:lineRule="atLeast"/>
              <w:ind w:left="190" w:right="162"/>
              <w:rPr>
                <w:sz w:val="36"/>
              </w:rPr>
            </w:pPr>
            <w:r>
              <w:rPr>
                <w:sz w:val="36"/>
              </w:rPr>
              <w:t>砼路面施工成套设备</w:t>
            </w:r>
          </w:p>
        </w:tc>
        <w:tc>
          <w:tcPr>
            <w:tcW w:w="1830" w:type="dxa"/>
          </w:tcPr>
          <w:p>
            <w:pPr>
              <w:pStyle w:val="TableParagraph"/>
              <w:rPr>
                <w:rFonts w:ascii="Times New Roman"/>
                <w:sz w:val="38"/>
              </w:rPr>
            </w:pPr>
          </w:p>
        </w:tc>
        <w:tc>
          <w:tcPr>
            <w:tcW w:w="829" w:type="dxa"/>
          </w:tcPr>
          <w:p>
            <w:pPr>
              <w:pStyle w:val="TableParagraph"/>
              <w:spacing w:before="244"/>
              <w:ind w:left="223"/>
              <w:rPr>
                <w:sz w:val="36"/>
              </w:rPr>
            </w:pPr>
            <w:r>
              <w:rPr>
                <w:sz w:val="36"/>
              </w:rPr>
              <w:t>1</w:t>
            </w:r>
          </w:p>
        </w:tc>
        <w:tc>
          <w:tcPr>
            <w:tcW w:w="2008" w:type="dxa"/>
          </w:tcPr>
          <w:p>
            <w:pPr>
              <w:pStyle w:val="TableParagraph"/>
              <w:spacing w:before="244"/>
              <w:ind w:left="240"/>
              <w:rPr>
                <w:sz w:val="36"/>
              </w:rPr>
            </w:pPr>
            <w:r>
              <w:rPr>
                <w:sz w:val="36"/>
              </w:rPr>
              <w:t>山东</w:t>
            </w:r>
          </w:p>
        </w:tc>
        <w:tc>
          <w:tcPr>
            <w:tcW w:w="1416" w:type="dxa"/>
          </w:tcPr>
          <w:p>
            <w:pPr>
              <w:pStyle w:val="TableParagraph"/>
              <w:spacing w:before="244"/>
              <w:ind w:left="159"/>
              <w:rPr>
                <w:sz w:val="36"/>
              </w:rPr>
            </w:pPr>
            <w:r>
              <w:rPr>
                <w:sz w:val="36"/>
              </w:rPr>
              <w:t>2012</w:t>
            </w:r>
          </w:p>
        </w:tc>
        <w:tc>
          <w:tcPr>
            <w:tcW w:w="1692" w:type="dxa"/>
          </w:tcPr>
          <w:p>
            <w:pPr>
              <w:pStyle w:val="TableParagraph"/>
              <w:rPr>
                <w:rFonts w:ascii="Times New Roman"/>
                <w:sz w:val="38"/>
              </w:rPr>
            </w:pPr>
          </w:p>
        </w:tc>
        <w:tc>
          <w:tcPr>
            <w:tcW w:w="1209" w:type="dxa"/>
          </w:tcPr>
          <w:p>
            <w:pPr>
              <w:pStyle w:val="TableParagraph"/>
              <w:rPr>
                <w:rFonts w:ascii="Times New Roman"/>
                <w:sz w:val="38"/>
              </w:rPr>
            </w:pPr>
          </w:p>
        </w:tc>
      </w:tr>
      <w:tr>
        <w:tblPrEx>
          <w:tblW w:w="0" w:type="auto"/>
          <w:jc w:val="left"/>
          <w:tblInd w:w="1160" w:type="dxa"/>
          <w:tblLayout w:type="fixed"/>
          <w:tblCellMar>
            <w:top w:w="0" w:type="dxa"/>
            <w:left w:w="0" w:type="dxa"/>
            <w:bottom w:w="0" w:type="dxa"/>
            <w:right w:w="0" w:type="dxa"/>
          </w:tblCellMar>
          <w:tblLook w:val="01E0"/>
        </w:tblPrEx>
        <w:trPr>
          <w:trHeight w:val="1419"/>
          <w:jc w:val="left"/>
        </w:trPr>
        <w:tc>
          <w:tcPr>
            <w:tcW w:w="601" w:type="dxa"/>
          </w:tcPr>
          <w:p>
            <w:pPr>
              <w:pStyle w:val="TableParagraph"/>
              <w:spacing w:before="127"/>
              <w:ind w:left="50"/>
              <w:rPr>
                <w:sz w:val="36"/>
              </w:rPr>
            </w:pPr>
            <w:r>
              <w:rPr>
                <w:sz w:val="36"/>
              </w:rPr>
              <w:t>3</w:t>
            </w:r>
          </w:p>
        </w:tc>
        <w:tc>
          <w:tcPr>
            <w:tcW w:w="2328" w:type="dxa"/>
          </w:tcPr>
          <w:p>
            <w:pPr>
              <w:pStyle w:val="TableParagraph"/>
              <w:spacing w:before="127"/>
              <w:ind w:left="190"/>
              <w:rPr>
                <w:sz w:val="36"/>
              </w:rPr>
            </w:pPr>
            <w:r>
              <w:rPr>
                <w:sz w:val="36"/>
              </w:rPr>
              <w:t>搅拌机</w:t>
            </w:r>
          </w:p>
        </w:tc>
        <w:tc>
          <w:tcPr>
            <w:tcW w:w="1830" w:type="dxa"/>
          </w:tcPr>
          <w:p>
            <w:pPr>
              <w:pStyle w:val="TableParagraph"/>
              <w:spacing w:before="127"/>
              <w:ind w:left="162"/>
              <w:rPr>
                <w:sz w:val="36"/>
              </w:rPr>
            </w:pPr>
            <w:r>
              <w:rPr>
                <w:sz w:val="36"/>
              </w:rPr>
              <w:t>350L</w:t>
            </w:r>
          </w:p>
        </w:tc>
        <w:tc>
          <w:tcPr>
            <w:tcW w:w="829" w:type="dxa"/>
          </w:tcPr>
          <w:p>
            <w:pPr>
              <w:pStyle w:val="TableParagraph"/>
              <w:spacing w:before="127"/>
              <w:ind w:left="223"/>
              <w:rPr>
                <w:sz w:val="36"/>
              </w:rPr>
            </w:pPr>
            <w:r>
              <w:rPr>
                <w:sz w:val="36"/>
              </w:rPr>
              <w:t>2</w:t>
            </w:r>
          </w:p>
        </w:tc>
        <w:tc>
          <w:tcPr>
            <w:tcW w:w="2008" w:type="dxa"/>
          </w:tcPr>
          <w:p>
            <w:pPr>
              <w:pStyle w:val="TableParagraph"/>
              <w:spacing w:before="127"/>
              <w:ind w:left="240"/>
              <w:rPr>
                <w:sz w:val="36"/>
              </w:rPr>
            </w:pPr>
            <w:r>
              <w:rPr>
                <w:sz w:val="36"/>
              </w:rPr>
              <w:t>河南</w:t>
            </w:r>
          </w:p>
        </w:tc>
        <w:tc>
          <w:tcPr>
            <w:tcW w:w="1416" w:type="dxa"/>
          </w:tcPr>
          <w:p>
            <w:pPr>
              <w:pStyle w:val="TableParagraph"/>
              <w:spacing w:before="127"/>
              <w:ind w:left="159"/>
              <w:rPr>
                <w:sz w:val="36"/>
              </w:rPr>
            </w:pPr>
            <w:r>
              <w:rPr>
                <w:sz w:val="36"/>
              </w:rPr>
              <w:t>2010</w:t>
            </w:r>
          </w:p>
        </w:tc>
        <w:tc>
          <w:tcPr>
            <w:tcW w:w="1692" w:type="dxa"/>
          </w:tcPr>
          <w:p>
            <w:pPr>
              <w:pStyle w:val="TableParagraph"/>
              <w:rPr>
                <w:rFonts w:ascii="Times New Roman"/>
                <w:sz w:val="38"/>
              </w:rPr>
            </w:pPr>
          </w:p>
        </w:tc>
        <w:tc>
          <w:tcPr>
            <w:tcW w:w="1209" w:type="dxa"/>
          </w:tcPr>
          <w:p>
            <w:pPr>
              <w:pStyle w:val="TableParagraph"/>
              <w:spacing w:before="127"/>
              <w:ind w:left="72"/>
              <w:rPr>
                <w:sz w:val="36"/>
              </w:rPr>
            </w:pPr>
            <w:r>
              <w:rPr>
                <w:sz w:val="36"/>
              </w:rPr>
              <w:t>2.1m3/</w:t>
            </w:r>
          </w:p>
          <w:p>
            <w:pPr>
              <w:pStyle w:val="TableParagraph"/>
              <w:spacing w:before="242"/>
              <w:ind w:left="72"/>
              <w:rPr>
                <w:sz w:val="36"/>
              </w:rPr>
            </w:pPr>
            <w:r>
              <w:rPr>
                <w:sz w:val="36"/>
              </w:rPr>
              <w:t>h</w:t>
            </w:r>
          </w:p>
        </w:tc>
      </w:tr>
      <w:tr>
        <w:tblPrEx>
          <w:tblW w:w="0" w:type="auto"/>
          <w:jc w:val="left"/>
          <w:tblInd w:w="1160" w:type="dxa"/>
          <w:tblLayout w:type="fixed"/>
          <w:tblCellMar>
            <w:top w:w="0" w:type="dxa"/>
            <w:left w:w="0" w:type="dxa"/>
            <w:bottom w:w="0" w:type="dxa"/>
            <w:right w:w="0" w:type="dxa"/>
          </w:tblCellMar>
          <w:tblLook w:val="01E0"/>
        </w:tblPrEx>
        <w:trPr>
          <w:trHeight w:val="835"/>
          <w:jc w:val="left"/>
        </w:trPr>
        <w:tc>
          <w:tcPr>
            <w:tcW w:w="601" w:type="dxa"/>
          </w:tcPr>
          <w:p>
            <w:pPr>
              <w:pStyle w:val="TableParagraph"/>
              <w:spacing w:before="127"/>
              <w:ind w:left="50"/>
              <w:rPr>
                <w:sz w:val="36"/>
              </w:rPr>
            </w:pPr>
            <w:r>
              <w:rPr>
                <w:sz w:val="36"/>
              </w:rPr>
              <w:t>4</w:t>
            </w:r>
          </w:p>
        </w:tc>
        <w:tc>
          <w:tcPr>
            <w:tcW w:w="2328" w:type="dxa"/>
          </w:tcPr>
          <w:p>
            <w:pPr>
              <w:pStyle w:val="TableParagraph"/>
              <w:spacing w:before="127"/>
              <w:ind w:left="190"/>
              <w:rPr>
                <w:sz w:val="36"/>
              </w:rPr>
            </w:pPr>
            <w:r>
              <w:rPr>
                <w:sz w:val="36"/>
              </w:rPr>
              <w:t>翻斗车</w:t>
            </w:r>
          </w:p>
        </w:tc>
        <w:tc>
          <w:tcPr>
            <w:tcW w:w="1830" w:type="dxa"/>
          </w:tcPr>
          <w:p>
            <w:pPr>
              <w:pStyle w:val="TableParagraph"/>
              <w:spacing w:before="127"/>
              <w:ind w:left="162"/>
              <w:rPr>
                <w:sz w:val="36"/>
              </w:rPr>
            </w:pPr>
            <w:r>
              <w:rPr>
                <w:sz w:val="36"/>
              </w:rPr>
              <w:t>五征</w:t>
            </w:r>
          </w:p>
        </w:tc>
        <w:tc>
          <w:tcPr>
            <w:tcW w:w="829" w:type="dxa"/>
          </w:tcPr>
          <w:p>
            <w:pPr>
              <w:pStyle w:val="TableParagraph"/>
              <w:spacing w:before="127"/>
              <w:ind w:left="223"/>
              <w:rPr>
                <w:sz w:val="36"/>
              </w:rPr>
            </w:pPr>
            <w:r>
              <w:rPr>
                <w:sz w:val="36"/>
              </w:rPr>
              <w:t>5</w:t>
            </w:r>
          </w:p>
        </w:tc>
        <w:tc>
          <w:tcPr>
            <w:tcW w:w="2008" w:type="dxa"/>
          </w:tcPr>
          <w:p>
            <w:pPr>
              <w:pStyle w:val="TableParagraph"/>
              <w:spacing w:before="127"/>
              <w:ind w:left="240"/>
              <w:rPr>
                <w:sz w:val="36"/>
              </w:rPr>
            </w:pPr>
            <w:r>
              <w:rPr>
                <w:sz w:val="36"/>
              </w:rPr>
              <w:t>山东</w:t>
            </w:r>
          </w:p>
        </w:tc>
        <w:tc>
          <w:tcPr>
            <w:tcW w:w="1416" w:type="dxa"/>
          </w:tcPr>
          <w:p>
            <w:pPr>
              <w:pStyle w:val="TableParagraph"/>
              <w:spacing w:before="127"/>
              <w:ind w:left="159"/>
              <w:rPr>
                <w:sz w:val="36"/>
              </w:rPr>
            </w:pPr>
            <w:r>
              <w:rPr>
                <w:sz w:val="36"/>
              </w:rPr>
              <w:t>2008</w:t>
            </w:r>
          </w:p>
        </w:tc>
        <w:tc>
          <w:tcPr>
            <w:tcW w:w="1692" w:type="dxa"/>
          </w:tcPr>
          <w:p>
            <w:pPr>
              <w:pStyle w:val="TableParagraph"/>
              <w:spacing w:before="127"/>
              <w:ind w:left="168"/>
              <w:rPr>
                <w:sz w:val="36"/>
              </w:rPr>
            </w:pPr>
            <w:r>
              <w:rPr>
                <w:sz w:val="36"/>
              </w:rPr>
              <w:t>1.5m3</w:t>
            </w:r>
          </w:p>
        </w:tc>
        <w:tc>
          <w:tcPr>
            <w:tcW w:w="1209" w:type="dxa"/>
          </w:tcPr>
          <w:p>
            <w:pPr>
              <w:pStyle w:val="TableParagraph"/>
              <w:rPr>
                <w:rFonts w:ascii="Times New Roman"/>
                <w:sz w:val="38"/>
              </w:rPr>
            </w:pPr>
          </w:p>
        </w:tc>
      </w:tr>
      <w:tr>
        <w:tblPrEx>
          <w:tblW w:w="0" w:type="auto"/>
          <w:jc w:val="left"/>
          <w:tblInd w:w="1160" w:type="dxa"/>
          <w:tblLayout w:type="fixed"/>
          <w:tblCellMar>
            <w:top w:w="0" w:type="dxa"/>
            <w:left w:w="0" w:type="dxa"/>
            <w:bottom w:w="0" w:type="dxa"/>
            <w:right w:w="0" w:type="dxa"/>
          </w:tblCellMar>
          <w:tblLook w:val="01E0"/>
        </w:tblPrEx>
        <w:trPr>
          <w:trHeight w:val="952"/>
          <w:jc w:val="left"/>
        </w:trPr>
        <w:tc>
          <w:tcPr>
            <w:tcW w:w="601" w:type="dxa"/>
          </w:tcPr>
          <w:p>
            <w:pPr>
              <w:pStyle w:val="TableParagraph"/>
              <w:spacing w:before="246"/>
              <w:ind w:left="50"/>
              <w:rPr>
                <w:sz w:val="36"/>
              </w:rPr>
            </w:pPr>
            <w:r>
              <w:rPr>
                <w:sz w:val="36"/>
              </w:rPr>
              <w:t>5</w:t>
            </w:r>
          </w:p>
        </w:tc>
        <w:tc>
          <w:tcPr>
            <w:tcW w:w="2328" w:type="dxa"/>
          </w:tcPr>
          <w:p>
            <w:pPr>
              <w:pStyle w:val="TableParagraph"/>
              <w:spacing w:before="246"/>
              <w:ind w:left="190"/>
              <w:rPr>
                <w:sz w:val="36"/>
              </w:rPr>
            </w:pPr>
            <w:r>
              <w:rPr>
                <w:sz w:val="36"/>
              </w:rPr>
              <w:t>农用车</w:t>
            </w:r>
          </w:p>
        </w:tc>
        <w:tc>
          <w:tcPr>
            <w:tcW w:w="1830" w:type="dxa"/>
          </w:tcPr>
          <w:p>
            <w:pPr>
              <w:pStyle w:val="TableParagraph"/>
              <w:spacing w:before="246"/>
              <w:ind w:left="162"/>
              <w:rPr>
                <w:sz w:val="36"/>
              </w:rPr>
            </w:pPr>
            <w:r>
              <w:rPr>
                <w:sz w:val="36"/>
              </w:rPr>
              <w:t>南骏</w:t>
            </w:r>
          </w:p>
        </w:tc>
        <w:tc>
          <w:tcPr>
            <w:tcW w:w="829" w:type="dxa"/>
          </w:tcPr>
          <w:p>
            <w:pPr>
              <w:pStyle w:val="TableParagraph"/>
              <w:spacing w:before="246"/>
              <w:ind w:left="223"/>
              <w:rPr>
                <w:sz w:val="36"/>
              </w:rPr>
            </w:pPr>
            <w:r>
              <w:rPr>
                <w:sz w:val="36"/>
              </w:rPr>
              <w:t>2</w:t>
            </w:r>
          </w:p>
        </w:tc>
        <w:tc>
          <w:tcPr>
            <w:tcW w:w="2008" w:type="dxa"/>
          </w:tcPr>
          <w:p>
            <w:pPr>
              <w:pStyle w:val="TableParagraph"/>
              <w:spacing w:before="246"/>
              <w:ind w:left="240"/>
              <w:rPr>
                <w:sz w:val="36"/>
              </w:rPr>
            </w:pPr>
            <w:r>
              <w:rPr>
                <w:sz w:val="36"/>
              </w:rPr>
              <w:t>四川</w:t>
            </w:r>
          </w:p>
        </w:tc>
        <w:tc>
          <w:tcPr>
            <w:tcW w:w="1416" w:type="dxa"/>
          </w:tcPr>
          <w:p>
            <w:pPr>
              <w:pStyle w:val="TableParagraph"/>
              <w:spacing w:before="246"/>
              <w:ind w:left="159"/>
              <w:rPr>
                <w:sz w:val="36"/>
              </w:rPr>
            </w:pPr>
            <w:r>
              <w:rPr>
                <w:sz w:val="36"/>
              </w:rPr>
              <w:t>2012</w:t>
            </w:r>
          </w:p>
        </w:tc>
        <w:tc>
          <w:tcPr>
            <w:tcW w:w="1692" w:type="dxa"/>
          </w:tcPr>
          <w:p>
            <w:pPr>
              <w:pStyle w:val="TableParagraph"/>
              <w:spacing w:before="246"/>
              <w:ind w:left="168"/>
              <w:rPr>
                <w:sz w:val="36"/>
              </w:rPr>
            </w:pPr>
            <w:r>
              <w:rPr>
                <w:sz w:val="36"/>
              </w:rPr>
              <w:t>7.4m3</w:t>
            </w:r>
          </w:p>
        </w:tc>
        <w:tc>
          <w:tcPr>
            <w:tcW w:w="1209" w:type="dxa"/>
          </w:tcPr>
          <w:p>
            <w:pPr>
              <w:pStyle w:val="TableParagraph"/>
              <w:rPr>
                <w:rFonts w:ascii="Times New Roman"/>
                <w:sz w:val="38"/>
              </w:rPr>
            </w:pPr>
          </w:p>
        </w:tc>
      </w:tr>
      <w:tr>
        <w:tblPrEx>
          <w:tblW w:w="0" w:type="auto"/>
          <w:jc w:val="left"/>
          <w:tblInd w:w="1160" w:type="dxa"/>
          <w:tblLayout w:type="fixed"/>
          <w:tblCellMar>
            <w:top w:w="0" w:type="dxa"/>
            <w:left w:w="0" w:type="dxa"/>
            <w:bottom w:w="0" w:type="dxa"/>
            <w:right w:w="0" w:type="dxa"/>
          </w:tblCellMar>
          <w:tblLook w:val="01E0"/>
        </w:tblPrEx>
        <w:trPr>
          <w:trHeight w:val="655"/>
          <w:jc w:val="left"/>
        </w:trPr>
        <w:tc>
          <w:tcPr>
            <w:tcW w:w="601" w:type="dxa"/>
          </w:tcPr>
          <w:p>
            <w:pPr>
              <w:pStyle w:val="TableParagraph"/>
              <w:spacing w:before="244" w:line="391" w:lineRule="exact"/>
              <w:ind w:left="50"/>
              <w:rPr>
                <w:sz w:val="36"/>
              </w:rPr>
            </w:pPr>
            <w:r>
              <w:rPr>
                <w:sz w:val="36"/>
              </w:rPr>
              <w:t>6</w:t>
            </w:r>
          </w:p>
        </w:tc>
        <w:tc>
          <w:tcPr>
            <w:tcW w:w="2328" w:type="dxa"/>
          </w:tcPr>
          <w:p>
            <w:pPr>
              <w:pStyle w:val="TableParagraph"/>
              <w:spacing w:before="244" w:line="391" w:lineRule="exact"/>
              <w:ind w:left="190"/>
              <w:rPr>
                <w:sz w:val="36"/>
              </w:rPr>
            </w:pPr>
            <w:r>
              <w:rPr>
                <w:sz w:val="36"/>
              </w:rPr>
              <w:t>电镐</w:t>
            </w:r>
          </w:p>
        </w:tc>
        <w:tc>
          <w:tcPr>
            <w:tcW w:w="1830" w:type="dxa"/>
          </w:tcPr>
          <w:p>
            <w:pPr>
              <w:pStyle w:val="TableParagraph"/>
              <w:spacing w:before="244" w:line="391" w:lineRule="exact"/>
              <w:ind w:left="162"/>
              <w:rPr>
                <w:sz w:val="36"/>
              </w:rPr>
            </w:pPr>
            <w:r>
              <w:rPr>
                <w:sz w:val="36"/>
              </w:rPr>
              <w:t>雷亚</w:t>
            </w:r>
          </w:p>
        </w:tc>
        <w:tc>
          <w:tcPr>
            <w:tcW w:w="829" w:type="dxa"/>
          </w:tcPr>
          <w:p>
            <w:pPr>
              <w:pStyle w:val="TableParagraph"/>
              <w:spacing w:before="244" w:line="391" w:lineRule="exact"/>
              <w:ind w:left="223"/>
              <w:rPr>
                <w:sz w:val="36"/>
              </w:rPr>
            </w:pPr>
            <w:r>
              <w:rPr>
                <w:sz w:val="36"/>
              </w:rPr>
              <w:t>1</w:t>
            </w:r>
          </w:p>
        </w:tc>
        <w:tc>
          <w:tcPr>
            <w:tcW w:w="2008" w:type="dxa"/>
          </w:tcPr>
          <w:p>
            <w:pPr>
              <w:pStyle w:val="TableParagraph"/>
              <w:spacing w:before="244" w:line="391" w:lineRule="exact"/>
              <w:ind w:left="240"/>
              <w:rPr>
                <w:sz w:val="36"/>
              </w:rPr>
            </w:pPr>
            <w:r>
              <w:rPr>
                <w:sz w:val="36"/>
              </w:rPr>
              <w:t>美国</w:t>
            </w:r>
          </w:p>
        </w:tc>
        <w:tc>
          <w:tcPr>
            <w:tcW w:w="1416" w:type="dxa"/>
          </w:tcPr>
          <w:p>
            <w:pPr>
              <w:pStyle w:val="TableParagraph"/>
              <w:spacing w:before="244" w:line="391" w:lineRule="exact"/>
              <w:ind w:left="159"/>
              <w:rPr>
                <w:sz w:val="36"/>
              </w:rPr>
            </w:pPr>
            <w:r>
              <w:rPr>
                <w:sz w:val="36"/>
              </w:rPr>
              <w:t>2013</w:t>
            </w:r>
          </w:p>
        </w:tc>
        <w:tc>
          <w:tcPr>
            <w:tcW w:w="1692" w:type="dxa"/>
          </w:tcPr>
          <w:p>
            <w:pPr>
              <w:pStyle w:val="TableParagraph"/>
              <w:rPr>
                <w:rFonts w:ascii="Times New Roman"/>
                <w:sz w:val="38"/>
              </w:rPr>
            </w:pPr>
          </w:p>
        </w:tc>
        <w:tc>
          <w:tcPr>
            <w:tcW w:w="1209" w:type="dxa"/>
          </w:tcPr>
          <w:p>
            <w:pPr>
              <w:pStyle w:val="TableParagraph"/>
              <w:rPr>
                <w:rFonts w:ascii="Times New Roman"/>
                <w:sz w:val="38"/>
              </w:rPr>
            </w:pPr>
          </w:p>
        </w:tc>
      </w:tr>
    </w:tbl>
    <w:p>
      <w:pPr>
        <w:pStyle w:val="BodyText"/>
        <w:rPr>
          <w:b/>
        </w:rPr>
      </w:pPr>
    </w:p>
    <w:p>
      <w:pPr>
        <w:pStyle w:val="BodyText"/>
        <w:rPr>
          <w:b/>
        </w:rPr>
      </w:pPr>
    </w:p>
    <w:p>
      <w:pPr>
        <w:pStyle w:val="BodyText"/>
        <w:rPr>
          <w:b/>
        </w:rPr>
      </w:pPr>
    </w:p>
    <w:p>
      <w:pPr>
        <w:pStyle w:val="BodyText"/>
        <w:rPr>
          <w:b/>
        </w:rPr>
      </w:pPr>
    </w:p>
    <w:p>
      <w:pPr>
        <w:pStyle w:val="BodyText"/>
        <w:spacing w:before="317" w:line="417" w:lineRule="auto"/>
        <w:ind w:left="571" w:right="888" w:firstLine="839"/>
      </w:pPr>
      <w:r>
        <w:t>根据本工程的实际情况，各种机械按照计划准时进场。设备到位后，由机材部人员负责对所有设备进行全面检修调试。</w:t>
      </w:r>
    </w:p>
    <w:p>
      <w:pPr>
        <w:pStyle w:val="Heading4"/>
        <w:spacing w:line="537" w:lineRule="exact"/>
        <w:ind w:left="4298"/>
      </w:pPr>
      <w:r>
        <w:drawing>
          <wp:anchor distT="0" distB="0" distL="0" distR="0" simplePos="0" relativeHeight="251661312" behindDoc="1" locked="0" layoutInCell="1" allowOverlap="1">
            <wp:simplePos x="0" y="0"/>
            <wp:positionH relativeFrom="page">
              <wp:posOffset>1069975</wp:posOffset>
            </wp:positionH>
            <wp:positionV relativeFrom="paragraph">
              <wp:posOffset>499951</wp:posOffset>
            </wp:positionV>
            <wp:extent cx="8260154" cy="924782"/>
            <wp:effectExtent l="0" t="0" r="0" b="0"/>
            <wp:wrapNone/>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png"/>
                    <pic:cNvPicPr/>
                  </pic:nvPicPr>
                  <pic:blipFill>
                    <a:blip xmlns:r="http://schemas.openxmlformats.org/officeDocument/2006/relationships" r:embed="rId7" cstate="print"/>
                    <a:stretch>
                      <a:fillRect/>
                    </a:stretch>
                  </pic:blipFill>
                  <pic:spPr>
                    <a:xfrm>
                      <a:off x="0" y="0"/>
                      <a:ext cx="8260154" cy="924782"/>
                    </a:xfrm>
                    <a:prstGeom prst="rect">
                      <a:avLst/>
                    </a:prstGeom>
                  </pic:spPr>
                </pic:pic>
              </a:graphicData>
            </a:graphic>
          </wp:anchor>
        </w:drawing>
      </w:r>
      <w:r>
        <w:t>拟投入材料试验、测量、质检仪器设备</w:t>
      </w:r>
    </w:p>
    <w:p>
      <w:pPr>
        <w:pStyle w:val="BodyText"/>
        <w:spacing w:before="8"/>
        <w:rPr>
          <w:b/>
          <w:sz w:val="24"/>
        </w:rPr>
      </w:pPr>
    </w:p>
    <w:tbl>
      <w:tblPr>
        <w:tblStyle w:val="TableNormal1"/>
        <w:tblW w:w="0" w:type="auto"/>
        <w:jc w:val="left"/>
        <w:tblInd w:w="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03"/>
        <w:gridCol w:w="3150"/>
        <w:gridCol w:w="2992"/>
        <w:gridCol w:w="2000"/>
        <w:gridCol w:w="1615"/>
        <w:gridCol w:w="1280"/>
      </w:tblGrid>
      <w:tr>
        <w:tblPrEx>
          <w:tblW w:w="0" w:type="auto"/>
          <w:jc w:val="left"/>
          <w:tblInd w:w="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23"/>
          <w:jc w:val="left"/>
        </w:trPr>
        <w:tc>
          <w:tcPr>
            <w:tcW w:w="1103" w:type="dxa"/>
          </w:tcPr>
          <w:p>
            <w:pPr>
              <w:pStyle w:val="TableParagraph"/>
              <w:spacing w:line="403" w:lineRule="exact"/>
              <w:ind w:left="50"/>
              <w:rPr>
                <w:sz w:val="36"/>
              </w:rPr>
            </w:pPr>
            <w:r>
              <w:rPr>
                <w:sz w:val="36"/>
              </w:rPr>
              <w:t>序号</w:t>
            </w:r>
          </w:p>
        </w:tc>
        <w:tc>
          <w:tcPr>
            <w:tcW w:w="3150" w:type="dxa"/>
          </w:tcPr>
          <w:p>
            <w:pPr>
              <w:pStyle w:val="TableParagraph"/>
              <w:spacing w:line="403" w:lineRule="exact"/>
              <w:ind w:left="333"/>
              <w:rPr>
                <w:sz w:val="36"/>
              </w:rPr>
            </w:pPr>
            <w:r>
              <w:rPr>
                <w:sz w:val="36"/>
              </w:rPr>
              <w:t>仪器设备名称</w:t>
            </w:r>
          </w:p>
        </w:tc>
        <w:tc>
          <w:tcPr>
            <w:tcW w:w="2992" w:type="dxa"/>
          </w:tcPr>
          <w:p>
            <w:pPr>
              <w:pStyle w:val="TableParagraph"/>
              <w:spacing w:line="403" w:lineRule="exact"/>
              <w:ind w:left="658"/>
              <w:rPr>
                <w:sz w:val="36"/>
              </w:rPr>
            </w:pPr>
            <w:r>
              <w:rPr>
                <w:sz w:val="36"/>
              </w:rPr>
              <w:t>规格型号</w:t>
            </w:r>
          </w:p>
        </w:tc>
        <w:tc>
          <w:tcPr>
            <w:tcW w:w="2000" w:type="dxa"/>
          </w:tcPr>
          <w:p>
            <w:pPr>
              <w:pStyle w:val="TableParagraph"/>
              <w:spacing w:line="403" w:lineRule="exact"/>
              <w:ind w:left="896"/>
              <w:rPr>
                <w:sz w:val="36"/>
              </w:rPr>
            </w:pPr>
            <w:r>
              <w:rPr>
                <w:sz w:val="36"/>
              </w:rPr>
              <w:t>单位</w:t>
            </w:r>
          </w:p>
        </w:tc>
        <w:tc>
          <w:tcPr>
            <w:tcW w:w="1615" w:type="dxa"/>
          </w:tcPr>
          <w:p>
            <w:pPr>
              <w:pStyle w:val="TableParagraph"/>
              <w:spacing w:line="403" w:lineRule="exact"/>
              <w:ind w:left="386"/>
              <w:rPr>
                <w:sz w:val="36"/>
              </w:rPr>
            </w:pPr>
            <w:r>
              <w:rPr>
                <w:sz w:val="36"/>
              </w:rPr>
              <w:t>数量</w:t>
            </w:r>
          </w:p>
        </w:tc>
        <w:tc>
          <w:tcPr>
            <w:tcW w:w="1280" w:type="dxa"/>
          </w:tcPr>
          <w:p>
            <w:pPr>
              <w:pStyle w:val="TableParagraph"/>
              <w:spacing w:line="403" w:lineRule="exact"/>
              <w:ind w:left="510"/>
              <w:rPr>
                <w:sz w:val="36"/>
              </w:rPr>
            </w:pPr>
            <w:r>
              <w:rPr>
                <w:sz w:val="36"/>
              </w:rPr>
              <w:t>备注</w:t>
            </w:r>
          </w:p>
        </w:tc>
      </w:tr>
      <w:tr>
        <w:tblPrEx>
          <w:tblW w:w="0" w:type="auto"/>
          <w:jc w:val="left"/>
          <w:tblInd w:w="529" w:type="dxa"/>
          <w:tblLayout w:type="fixed"/>
          <w:tblCellMar>
            <w:top w:w="0" w:type="dxa"/>
            <w:left w:w="0" w:type="dxa"/>
            <w:bottom w:w="0" w:type="dxa"/>
            <w:right w:w="0" w:type="dxa"/>
          </w:tblCellMar>
          <w:tblLook w:val="01E0"/>
        </w:tblPrEx>
        <w:trPr>
          <w:trHeight w:val="423"/>
          <w:jc w:val="left"/>
        </w:trPr>
        <w:tc>
          <w:tcPr>
            <w:tcW w:w="1103" w:type="dxa"/>
          </w:tcPr>
          <w:p>
            <w:pPr>
              <w:pStyle w:val="TableParagraph"/>
              <w:spacing w:before="12" w:line="391" w:lineRule="exact"/>
              <w:ind w:left="50"/>
              <w:rPr>
                <w:sz w:val="36"/>
              </w:rPr>
            </w:pPr>
            <w:r>
              <w:rPr>
                <w:sz w:val="36"/>
              </w:rPr>
              <w:t>1</w:t>
            </w:r>
          </w:p>
        </w:tc>
        <w:tc>
          <w:tcPr>
            <w:tcW w:w="3150" w:type="dxa"/>
          </w:tcPr>
          <w:p>
            <w:pPr>
              <w:pStyle w:val="TableParagraph"/>
              <w:spacing w:before="12" w:line="391" w:lineRule="exact"/>
              <w:ind w:left="333"/>
              <w:rPr>
                <w:sz w:val="36"/>
              </w:rPr>
            </w:pPr>
            <w:r>
              <w:rPr>
                <w:sz w:val="36"/>
              </w:rPr>
              <w:t>经纬仪</w:t>
            </w:r>
          </w:p>
        </w:tc>
        <w:tc>
          <w:tcPr>
            <w:tcW w:w="2992" w:type="dxa"/>
          </w:tcPr>
          <w:p>
            <w:pPr>
              <w:pStyle w:val="TableParagraph"/>
              <w:spacing w:before="12" w:line="391" w:lineRule="exact"/>
              <w:ind w:left="658"/>
              <w:rPr>
                <w:sz w:val="36"/>
              </w:rPr>
            </w:pPr>
            <w:r>
              <w:rPr>
                <w:sz w:val="36"/>
              </w:rPr>
              <w:t>J2</w:t>
            </w:r>
          </w:p>
        </w:tc>
        <w:tc>
          <w:tcPr>
            <w:tcW w:w="2000" w:type="dxa"/>
          </w:tcPr>
          <w:p>
            <w:pPr>
              <w:pStyle w:val="TableParagraph"/>
              <w:spacing w:before="12" w:line="391" w:lineRule="exact"/>
              <w:ind w:left="896"/>
              <w:rPr>
                <w:sz w:val="36"/>
              </w:rPr>
            </w:pPr>
            <w:r>
              <w:rPr>
                <w:sz w:val="36"/>
              </w:rPr>
              <w:t>台</w:t>
            </w:r>
          </w:p>
        </w:tc>
        <w:tc>
          <w:tcPr>
            <w:tcW w:w="1615" w:type="dxa"/>
          </w:tcPr>
          <w:p>
            <w:pPr>
              <w:pStyle w:val="TableParagraph"/>
              <w:spacing w:before="12" w:line="391" w:lineRule="exact"/>
              <w:ind w:left="386"/>
              <w:rPr>
                <w:sz w:val="36"/>
              </w:rPr>
            </w:pPr>
            <w:r>
              <w:rPr>
                <w:sz w:val="36"/>
              </w:rPr>
              <w:t>1</w:t>
            </w:r>
          </w:p>
        </w:tc>
        <w:tc>
          <w:tcPr>
            <w:tcW w:w="1280" w:type="dxa"/>
          </w:tcPr>
          <w:p>
            <w:pPr>
              <w:pStyle w:val="TableParagraph"/>
              <w:rPr>
                <w:rFonts w:ascii="Times New Roman"/>
                <w:sz w:val="32"/>
              </w:rPr>
            </w:pPr>
          </w:p>
        </w:tc>
      </w:tr>
    </w:tbl>
    <w:p>
      <w:pPr>
        <w:spacing w:after="0"/>
        <w:rPr>
          <w:rFonts w:ascii="Times New Roman"/>
          <w:sz w:val="32"/>
        </w:rPr>
        <w:sectPr>
          <w:pgSz w:w="17860" w:h="25260"/>
          <w:pgMar w:top="1660" w:right="1200" w:bottom="280" w:left="1300" w:header="708" w:footer="708"/>
          <w:pgNumType w:start="7"/>
          <w:cols w:space="708"/>
        </w:sectPr>
      </w:pPr>
    </w:p>
    <w:p>
      <w:pPr>
        <w:pStyle w:val="BodyText"/>
        <w:spacing w:before="6"/>
        <w:rPr>
          <w:b/>
          <w:sz w:val="5"/>
        </w:rPr>
      </w:pPr>
    </w:p>
    <w:tbl>
      <w:tblPr>
        <w:tblStyle w:val="TableNormal2"/>
        <w:tblW w:w="0" w:type="auto"/>
        <w:jc w:val="left"/>
        <w:tblInd w:w="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33"/>
        <w:gridCol w:w="3060"/>
        <w:gridCol w:w="3937"/>
        <w:gridCol w:w="1235"/>
        <w:gridCol w:w="795"/>
      </w:tblGrid>
      <w:tr>
        <w:tblPrEx>
          <w:tblW w:w="0" w:type="auto"/>
          <w:jc w:val="left"/>
          <w:tblInd w:w="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55"/>
          <w:jc w:val="left"/>
        </w:trPr>
        <w:tc>
          <w:tcPr>
            <w:tcW w:w="833" w:type="dxa"/>
          </w:tcPr>
          <w:p>
            <w:pPr>
              <w:pStyle w:val="TableParagraph"/>
              <w:spacing w:line="411" w:lineRule="exact"/>
              <w:ind w:left="50"/>
              <w:rPr>
                <w:sz w:val="36"/>
              </w:rPr>
            </w:pPr>
            <w:r>
              <w:rPr>
                <w:sz w:val="36"/>
              </w:rPr>
              <w:t>2</w:t>
            </w:r>
          </w:p>
        </w:tc>
        <w:tc>
          <w:tcPr>
            <w:tcW w:w="3060" w:type="dxa"/>
          </w:tcPr>
          <w:p>
            <w:pPr>
              <w:pStyle w:val="TableParagraph"/>
              <w:spacing w:line="411" w:lineRule="exact"/>
              <w:ind w:left="603"/>
              <w:rPr>
                <w:sz w:val="36"/>
              </w:rPr>
            </w:pPr>
            <w:r>
              <w:rPr>
                <w:sz w:val="36"/>
              </w:rPr>
              <w:t>水准仪</w:t>
            </w:r>
          </w:p>
        </w:tc>
        <w:tc>
          <w:tcPr>
            <w:tcW w:w="3937" w:type="dxa"/>
          </w:tcPr>
          <w:p>
            <w:pPr>
              <w:pStyle w:val="TableParagraph"/>
              <w:spacing w:line="411" w:lineRule="exact"/>
              <w:ind w:left="1018"/>
              <w:rPr>
                <w:sz w:val="36"/>
              </w:rPr>
            </w:pPr>
            <w:r>
              <w:rPr>
                <w:sz w:val="36"/>
              </w:rPr>
              <w:t>北京博飞 DSZ3-1</w:t>
            </w:r>
          </w:p>
        </w:tc>
        <w:tc>
          <w:tcPr>
            <w:tcW w:w="1235" w:type="dxa"/>
          </w:tcPr>
          <w:p>
            <w:pPr>
              <w:pStyle w:val="TableParagraph"/>
              <w:spacing w:line="411" w:lineRule="exact"/>
              <w:ind w:left="311"/>
              <w:rPr>
                <w:sz w:val="36"/>
              </w:rPr>
            </w:pPr>
            <w:r>
              <w:rPr>
                <w:sz w:val="36"/>
              </w:rPr>
              <w:t>台</w:t>
            </w:r>
          </w:p>
        </w:tc>
        <w:tc>
          <w:tcPr>
            <w:tcW w:w="795" w:type="dxa"/>
          </w:tcPr>
          <w:p>
            <w:pPr>
              <w:pStyle w:val="TableParagraph"/>
              <w:spacing w:line="411" w:lineRule="exact"/>
              <w:ind w:right="46"/>
              <w:jc w:val="right"/>
              <w:rPr>
                <w:sz w:val="36"/>
              </w:rPr>
            </w:pPr>
            <w:r>
              <w:rPr>
                <w:sz w:val="36"/>
              </w:rPr>
              <w:t>1</w:t>
            </w:r>
          </w:p>
        </w:tc>
      </w:tr>
      <w:tr>
        <w:tblPrEx>
          <w:tblW w:w="0" w:type="auto"/>
          <w:jc w:val="left"/>
          <w:tblInd w:w="529" w:type="dxa"/>
          <w:tblLayout w:type="fixed"/>
          <w:tblCellMar>
            <w:top w:w="0" w:type="dxa"/>
            <w:left w:w="0" w:type="dxa"/>
            <w:bottom w:w="0" w:type="dxa"/>
            <w:right w:w="0" w:type="dxa"/>
          </w:tblCellMar>
          <w:tblLook w:val="01E0"/>
        </w:tblPrEx>
        <w:trPr>
          <w:trHeight w:val="950"/>
          <w:jc w:val="left"/>
        </w:trPr>
        <w:tc>
          <w:tcPr>
            <w:tcW w:w="833" w:type="dxa"/>
          </w:tcPr>
          <w:p>
            <w:pPr>
              <w:pStyle w:val="TableParagraph"/>
              <w:spacing w:before="245"/>
              <w:ind w:left="50"/>
              <w:rPr>
                <w:sz w:val="36"/>
              </w:rPr>
            </w:pPr>
            <w:r>
              <w:rPr>
                <w:sz w:val="36"/>
              </w:rPr>
              <w:t>3</w:t>
            </w:r>
          </w:p>
        </w:tc>
        <w:tc>
          <w:tcPr>
            <w:tcW w:w="3060" w:type="dxa"/>
          </w:tcPr>
          <w:p>
            <w:pPr>
              <w:pStyle w:val="TableParagraph"/>
              <w:spacing w:before="245"/>
              <w:ind w:left="603"/>
              <w:rPr>
                <w:sz w:val="36"/>
              </w:rPr>
            </w:pPr>
            <w:r>
              <w:rPr>
                <w:sz w:val="36"/>
              </w:rPr>
              <w:t>砼试模</w:t>
            </w:r>
          </w:p>
        </w:tc>
        <w:tc>
          <w:tcPr>
            <w:tcW w:w="3937" w:type="dxa"/>
          </w:tcPr>
          <w:p>
            <w:pPr>
              <w:pStyle w:val="TableParagraph"/>
              <w:spacing w:before="245"/>
              <w:ind w:left="1018"/>
              <w:rPr>
                <w:sz w:val="36"/>
              </w:rPr>
            </w:pPr>
            <w:r>
              <w:rPr>
                <w:sz w:val="36"/>
              </w:rPr>
              <w:t>150﹡150﹡550</w:t>
            </w:r>
          </w:p>
        </w:tc>
        <w:tc>
          <w:tcPr>
            <w:tcW w:w="1235" w:type="dxa"/>
          </w:tcPr>
          <w:p>
            <w:pPr>
              <w:pStyle w:val="TableParagraph"/>
              <w:spacing w:before="245"/>
              <w:ind w:left="311"/>
              <w:rPr>
                <w:sz w:val="36"/>
              </w:rPr>
            </w:pPr>
            <w:r>
              <w:rPr>
                <w:sz w:val="36"/>
              </w:rPr>
              <w:t>套</w:t>
            </w:r>
          </w:p>
        </w:tc>
        <w:tc>
          <w:tcPr>
            <w:tcW w:w="795" w:type="dxa"/>
          </w:tcPr>
          <w:p>
            <w:pPr>
              <w:pStyle w:val="TableParagraph"/>
              <w:spacing w:before="245"/>
              <w:ind w:right="46"/>
              <w:jc w:val="right"/>
              <w:rPr>
                <w:sz w:val="36"/>
              </w:rPr>
            </w:pPr>
            <w:r>
              <w:rPr>
                <w:sz w:val="36"/>
              </w:rPr>
              <w:t>6</w:t>
            </w:r>
          </w:p>
        </w:tc>
      </w:tr>
      <w:tr>
        <w:tblPrEx>
          <w:tblW w:w="0" w:type="auto"/>
          <w:jc w:val="left"/>
          <w:tblInd w:w="529" w:type="dxa"/>
          <w:tblLayout w:type="fixed"/>
          <w:tblCellMar>
            <w:top w:w="0" w:type="dxa"/>
            <w:left w:w="0" w:type="dxa"/>
            <w:bottom w:w="0" w:type="dxa"/>
            <w:right w:w="0" w:type="dxa"/>
          </w:tblCellMar>
          <w:tblLook w:val="01E0"/>
        </w:tblPrEx>
        <w:trPr>
          <w:trHeight w:val="950"/>
          <w:jc w:val="left"/>
        </w:trPr>
        <w:tc>
          <w:tcPr>
            <w:tcW w:w="833" w:type="dxa"/>
          </w:tcPr>
          <w:p>
            <w:pPr>
              <w:pStyle w:val="TableParagraph"/>
              <w:spacing w:before="244"/>
              <w:ind w:left="50"/>
              <w:rPr>
                <w:sz w:val="36"/>
              </w:rPr>
            </w:pPr>
            <w:r>
              <w:rPr>
                <w:sz w:val="36"/>
              </w:rPr>
              <w:t>4</w:t>
            </w:r>
          </w:p>
        </w:tc>
        <w:tc>
          <w:tcPr>
            <w:tcW w:w="3060" w:type="dxa"/>
          </w:tcPr>
          <w:p>
            <w:pPr>
              <w:pStyle w:val="TableParagraph"/>
              <w:spacing w:before="244"/>
              <w:ind w:left="603"/>
              <w:rPr>
                <w:sz w:val="36"/>
              </w:rPr>
            </w:pPr>
            <w:r>
              <w:rPr>
                <w:sz w:val="36"/>
              </w:rPr>
              <w:t>三米直尺</w:t>
            </w:r>
          </w:p>
        </w:tc>
        <w:tc>
          <w:tcPr>
            <w:tcW w:w="3937" w:type="dxa"/>
          </w:tcPr>
          <w:p>
            <w:pPr>
              <w:pStyle w:val="TableParagraph"/>
              <w:spacing w:before="244"/>
              <w:ind w:left="1018"/>
              <w:rPr>
                <w:sz w:val="36"/>
              </w:rPr>
            </w:pPr>
            <w:r>
              <w:rPr>
                <w:sz w:val="36"/>
              </w:rPr>
              <w:t>3 米</w:t>
            </w:r>
          </w:p>
        </w:tc>
        <w:tc>
          <w:tcPr>
            <w:tcW w:w="1235" w:type="dxa"/>
          </w:tcPr>
          <w:p>
            <w:pPr>
              <w:pStyle w:val="TableParagraph"/>
              <w:spacing w:before="244"/>
              <w:ind w:left="311"/>
              <w:rPr>
                <w:sz w:val="36"/>
              </w:rPr>
            </w:pPr>
            <w:r>
              <w:rPr>
                <w:sz w:val="36"/>
              </w:rPr>
              <w:t>把</w:t>
            </w:r>
          </w:p>
        </w:tc>
        <w:tc>
          <w:tcPr>
            <w:tcW w:w="795" w:type="dxa"/>
          </w:tcPr>
          <w:p>
            <w:pPr>
              <w:pStyle w:val="TableParagraph"/>
              <w:spacing w:before="244"/>
              <w:ind w:right="46"/>
              <w:jc w:val="right"/>
              <w:rPr>
                <w:sz w:val="36"/>
              </w:rPr>
            </w:pPr>
            <w:r>
              <w:rPr>
                <w:sz w:val="36"/>
              </w:rPr>
              <w:t>1</w:t>
            </w:r>
          </w:p>
        </w:tc>
      </w:tr>
      <w:tr>
        <w:tblPrEx>
          <w:tblW w:w="0" w:type="auto"/>
          <w:jc w:val="left"/>
          <w:tblInd w:w="529" w:type="dxa"/>
          <w:tblLayout w:type="fixed"/>
          <w:tblCellMar>
            <w:top w:w="0" w:type="dxa"/>
            <w:left w:w="0" w:type="dxa"/>
            <w:bottom w:w="0" w:type="dxa"/>
            <w:right w:w="0" w:type="dxa"/>
          </w:tblCellMar>
          <w:tblLook w:val="01E0"/>
        </w:tblPrEx>
        <w:trPr>
          <w:trHeight w:val="950"/>
          <w:jc w:val="left"/>
        </w:trPr>
        <w:tc>
          <w:tcPr>
            <w:tcW w:w="833" w:type="dxa"/>
          </w:tcPr>
          <w:p>
            <w:pPr>
              <w:pStyle w:val="TableParagraph"/>
              <w:spacing w:before="244"/>
              <w:ind w:left="50"/>
              <w:rPr>
                <w:sz w:val="36"/>
              </w:rPr>
            </w:pPr>
            <w:r>
              <w:rPr>
                <w:sz w:val="36"/>
              </w:rPr>
              <w:t>5</w:t>
            </w:r>
          </w:p>
        </w:tc>
        <w:tc>
          <w:tcPr>
            <w:tcW w:w="3060" w:type="dxa"/>
          </w:tcPr>
          <w:p>
            <w:pPr>
              <w:pStyle w:val="TableParagraph"/>
              <w:spacing w:before="244"/>
              <w:ind w:left="603"/>
              <w:rPr>
                <w:sz w:val="36"/>
              </w:rPr>
            </w:pPr>
            <w:r>
              <w:rPr>
                <w:sz w:val="36"/>
              </w:rPr>
              <w:t>磅秤</w:t>
            </w:r>
          </w:p>
        </w:tc>
        <w:tc>
          <w:tcPr>
            <w:tcW w:w="3937" w:type="dxa"/>
          </w:tcPr>
          <w:p>
            <w:pPr>
              <w:pStyle w:val="TableParagraph"/>
              <w:spacing w:before="244"/>
              <w:ind w:left="1018"/>
              <w:rPr>
                <w:sz w:val="36"/>
              </w:rPr>
            </w:pPr>
            <w:r>
              <w:rPr>
                <w:sz w:val="36"/>
              </w:rPr>
              <w:t>200KG</w:t>
            </w:r>
          </w:p>
        </w:tc>
        <w:tc>
          <w:tcPr>
            <w:tcW w:w="1235" w:type="dxa"/>
          </w:tcPr>
          <w:p>
            <w:pPr>
              <w:pStyle w:val="TableParagraph"/>
              <w:spacing w:before="244"/>
              <w:ind w:left="311"/>
              <w:rPr>
                <w:sz w:val="36"/>
              </w:rPr>
            </w:pPr>
            <w:r>
              <w:rPr>
                <w:sz w:val="36"/>
              </w:rPr>
              <w:t>台</w:t>
            </w:r>
          </w:p>
        </w:tc>
        <w:tc>
          <w:tcPr>
            <w:tcW w:w="795" w:type="dxa"/>
          </w:tcPr>
          <w:p>
            <w:pPr>
              <w:pStyle w:val="TableParagraph"/>
              <w:spacing w:before="244"/>
              <w:ind w:right="46"/>
              <w:jc w:val="right"/>
              <w:rPr>
                <w:sz w:val="36"/>
              </w:rPr>
            </w:pPr>
            <w:r>
              <w:rPr>
                <w:sz w:val="36"/>
              </w:rPr>
              <w:t>1</w:t>
            </w:r>
          </w:p>
        </w:tc>
      </w:tr>
      <w:tr>
        <w:tblPrEx>
          <w:tblW w:w="0" w:type="auto"/>
          <w:jc w:val="left"/>
          <w:tblInd w:w="529" w:type="dxa"/>
          <w:tblLayout w:type="fixed"/>
          <w:tblCellMar>
            <w:top w:w="0" w:type="dxa"/>
            <w:left w:w="0" w:type="dxa"/>
            <w:bottom w:w="0" w:type="dxa"/>
            <w:right w:w="0" w:type="dxa"/>
          </w:tblCellMar>
          <w:tblLook w:val="01E0"/>
        </w:tblPrEx>
        <w:trPr>
          <w:trHeight w:val="952"/>
          <w:jc w:val="left"/>
        </w:trPr>
        <w:tc>
          <w:tcPr>
            <w:tcW w:w="833" w:type="dxa"/>
          </w:tcPr>
          <w:p>
            <w:pPr>
              <w:pStyle w:val="TableParagraph"/>
              <w:spacing w:before="244"/>
              <w:ind w:left="50"/>
              <w:rPr>
                <w:sz w:val="36"/>
              </w:rPr>
            </w:pPr>
            <w:r>
              <w:rPr>
                <w:sz w:val="36"/>
              </w:rPr>
              <w:t>6</w:t>
            </w:r>
          </w:p>
        </w:tc>
        <w:tc>
          <w:tcPr>
            <w:tcW w:w="3060" w:type="dxa"/>
          </w:tcPr>
          <w:p>
            <w:pPr>
              <w:pStyle w:val="TableParagraph"/>
              <w:spacing w:before="244"/>
              <w:ind w:left="603"/>
              <w:rPr>
                <w:sz w:val="36"/>
              </w:rPr>
            </w:pPr>
            <w:r>
              <w:rPr>
                <w:sz w:val="36"/>
              </w:rPr>
              <w:t>五米塔尺</w:t>
            </w:r>
          </w:p>
        </w:tc>
        <w:tc>
          <w:tcPr>
            <w:tcW w:w="3937" w:type="dxa"/>
          </w:tcPr>
          <w:p>
            <w:pPr>
              <w:pStyle w:val="TableParagraph"/>
              <w:spacing w:before="244"/>
              <w:ind w:left="1018"/>
              <w:rPr>
                <w:sz w:val="36"/>
              </w:rPr>
            </w:pPr>
            <w:r>
              <w:rPr>
                <w:sz w:val="36"/>
              </w:rPr>
              <w:t>5 米</w:t>
            </w:r>
          </w:p>
        </w:tc>
        <w:tc>
          <w:tcPr>
            <w:tcW w:w="1235" w:type="dxa"/>
          </w:tcPr>
          <w:p>
            <w:pPr>
              <w:pStyle w:val="TableParagraph"/>
              <w:spacing w:before="244"/>
              <w:ind w:left="311"/>
              <w:rPr>
                <w:sz w:val="36"/>
              </w:rPr>
            </w:pPr>
            <w:r>
              <w:rPr>
                <w:sz w:val="36"/>
              </w:rPr>
              <w:t>把</w:t>
            </w:r>
          </w:p>
        </w:tc>
        <w:tc>
          <w:tcPr>
            <w:tcW w:w="795" w:type="dxa"/>
          </w:tcPr>
          <w:p>
            <w:pPr>
              <w:pStyle w:val="TableParagraph"/>
              <w:spacing w:before="244"/>
              <w:ind w:right="46"/>
              <w:jc w:val="right"/>
              <w:rPr>
                <w:sz w:val="36"/>
              </w:rPr>
            </w:pPr>
            <w:r>
              <w:rPr>
                <w:sz w:val="36"/>
              </w:rPr>
              <w:t>1</w:t>
            </w:r>
          </w:p>
        </w:tc>
      </w:tr>
      <w:tr>
        <w:tblPrEx>
          <w:tblW w:w="0" w:type="auto"/>
          <w:jc w:val="left"/>
          <w:tblInd w:w="529" w:type="dxa"/>
          <w:tblLayout w:type="fixed"/>
          <w:tblCellMar>
            <w:top w:w="0" w:type="dxa"/>
            <w:left w:w="0" w:type="dxa"/>
            <w:bottom w:w="0" w:type="dxa"/>
            <w:right w:w="0" w:type="dxa"/>
          </w:tblCellMar>
          <w:tblLook w:val="01E0"/>
        </w:tblPrEx>
        <w:trPr>
          <w:trHeight w:val="952"/>
          <w:jc w:val="left"/>
        </w:trPr>
        <w:tc>
          <w:tcPr>
            <w:tcW w:w="833" w:type="dxa"/>
          </w:tcPr>
          <w:p>
            <w:pPr>
              <w:pStyle w:val="TableParagraph"/>
              <w:spacing w:before="246"/>
              <w:ind w:left="50"/>
              <w:rPr>
                <w:sz w:val="36"/>
              </w:rPr>
            </w:pPr>
            <w:r>
              <w:rPr>
                <w:sz w:val="36"/>
              </w:rPr>
              <w:t>7</w:t>
            </w:r>
          </w:p>
        </w:tc>
        <w:tc>
          <w:tcPr>
            <w:tcW w:w="3060" w:type="dxa"/>
          </w:tcPr>
          <w:p>
            <w:pPr>
              <w:pStyle w:val="TableParagraph"/>
              <w:spacing w:before="246"/>
              <w:ind w:left="603"/>
              <w:rPr>
                <w:sz w:val="36"/>
              </w:rPr>
            </w:pPr>
            <w:r>
              <w:rPr>
                <w:sz w:val="36"/>
              </w:rPr>
              <w:t>钢尺</w:t>
            </w:r>
          </w:p>
        </w:tc>
        <w:tc>
          <w:tcPr>
            <w:tcW w:w="3937" w:type="dxa"/>
          </w:tcPr>
          <w:p>
            <w:pPr>
              <w:pStyle w:val="TableParagraph"/>
              <w:spacing w:before="246"/>
              <w:ind w:left="1018"/>
              <w:rPr>
                <w:sz w:val="36"/>
              </w:rPr>
            </w:pPr>
            <w:r>
              <w:rPr>
                <w:sz w:val="36"/>
              </w:rPr>
              <w:t>50m</w:t>
            </w:r>
          </w:p>
        </w:tc>
        <w:tc>
          <w:tcPr>
            <w:tcW w:w="1235" w:type="dxa"/>
          </w:tcPr>
          <w:p>
            <w:pPr>
              <w:pStyle w:val="TableParagraph"/>
              <w:spacing w:before="246"/>
              <w:ind w:left="311"/>
              <w:rPr>
                <w:sz w:val="36"/>
              </w:rPr>
            </w:pPr>
            <w:r>
              <w:rPr>
                <w:sz w:val="36"/>
              </w:rPr>
              <w:t>把</w:t>
            </w:r>
          </w:p>
        </w:tc>
        <w:tc>
          <w:tcPr>
            <w:tcW w:w="795" w:type="dxa"/>
          </w:tcPr>
          <w:p>
            <w:pPr>
              <w:pStyle w:val="TableParagraph"/>
              <w:spacing w:before="246"/>
              <w:ind w:right="46"/>
              <w:jc w:val="right"/>
              <w:rPr>
                <w:sz w:val="36"/>
              </w:rPr>
            </w:pPr>
            <w:r>
              <w:rPr>
                <w:sz w:val="36"/>
              </w:rPr>
              <w:t>2</w:t>
            </w:r>
          </w:p>
        </w:tc>
      </w:tr>
      <w:tr>
        <w:tblPrEx>
          <w:tblW w:w="0" w:type="auto"/>
          <w:jc w:val="left"/>
          <w:tblInd w:w="529" w:type="dxa"/>
          <w:tblLayout w:type="fixed"/>
          <w:tblCellMar>
            <w:top w:w="0" w:type="dxa"/>
            <w:left w:w="0" w:type="dxa"/>
            <w:bottom w:w="0" w:type="dxa"/>
            <w:right w:w="0" w:type="dxa"/>
          </w:tblCellMar>
          <w:tblLook w:val="01E0"/>
        </w:tblPrEx>
        <w:trPr>
          <w:trHeight w:val="655"/>
          <w:jc w:val="left"/>
        </w:trPr>
        <w:tc>
          <w:tcPr>
            <w:tcW w:w="833" w:type="dxa"/>
          </w:tcPr>
          <w:p>
            <w:pPr>
              <w:pStyle w:val="TableParagraph"/>
              <w:spacing w:before="244" w:line="391" w:lineRule="exact"/>
              <w:ind w:left="50"/>
              <w:rPr>
                <w:sz w:val="36"/>
              </w:rPr>
            </w:pPr>
            <w:r>
              <w:rPr>
                <w:sz w:val="36"/>
              </w:rPr>
              <w:t>8</w:t>
            </w:r>
          </w:p>
        </w:tc>
        <w:tc>
          <w:tcPr>
            <w:tcW w:w="3060" w:type="dxa"/>
          </w:tcPr>
          <w:p>
            <w:pPr>
              <w:pStyle w:val="TableParagraph"/>
              <w:rPr>
                <w:rFonts w:ascii="Times New Roman"/>
                <w:sz w:val="40"/>
              </w:rPr>
            </w:pPr>
          </w:p>
        </w:tc>
        <w:tc>
          <w:tcPr>
            <w:tcW w:w="3937" w:type="dxa"/>
          </w:tcPr>
          <w:p>
            <w:pPr>
              <w:pStyle w:val="TableParagraph"/>
              <w:rPr>
                <w:rFonts w:ascii="Times New Roman"/>
                <w:sz w:val="40"/>
              </w:rPr>
            </w:pPr>
          </w:p>
        </w:tc>
        <w:tc>
          <w:tcPr>
            <w:tcW w:w="1235" w:type="dxa"/>
          </w:tcPr>
          <w:p>
            <w:pPr>
              <w:pStyle w:val="TableParagraph"/>
              <w:rPr>
                <w:rFonts w:ascii="Times New Roman"/>
                <w:sz w:val="40"/>
              </w:rPr>
            </w:pPr>
          </w:p>
        </w:tc>
        <w:tc>
          <w:tcPr>
            <w:tcW w:w="795" w:type="dxa"/>
          </w:tcPr>
          <w:p>
            <w:pPr>
              <w:pStyle w:val="TableParagraph"/>
              <w:rPr>
                <w:rFonts w:ascii="Times New Roman"/>
                <w:sz w:val="40"/>
              </w:rPr>
            </w:pPr>
          </w:p>
        </w:tc>
      </w:tr>
    </w:tbl>
    <w:p>
      <w:pPr>
        <w:pStyle w:val="BodyText"/>
        <w:rPr>
          <w:b/>
          <w:sz w:val="20"/>
        </w:rPr>
      </w:pPr>
    </w:p>
    <w:p>
      <w:pPr>
        <w:pStyle w:val="BodyText"/>
        <w:rPr>
          <w:b/>
          <w:sz w:val="20"/>
        </w:rPr>
      </w:pPr>
    </w:p>
    <w:p>
      <w:pPr>
        <w:pStyle w:val="BodyText"/>
        <w:spacing w:before="175"/>
        <w:ind w:left="1652"/>
      </w:pPr>
      <w:r>
        <w:drawing>
          <wp:anchor distT="0" distB="0" distL="0" distR="0" simplePos="0" relativeHeight="251662336" behindDoc="1" locked="0" layoutInCell="1" allowOverlap="1">
            <wp:simplePos x="0" y="0"/>
            <wp:positionH relativeFrom="page">
              <wp:posOffset>1069975</wp:posOffset>
            </wp:positionH>
            <wp:positionV relativeFrom="paragraph">
              <wp:posOffset>-4220591</wp:posOffset>
            </wp:positionV>
            <wp:extent cx="8259794" cy="4231195"/>
            <wp:effectExtent l="0" t="0" r="0" b="0"/>
            <wp:wrapNone/>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png"/>
                    <pic:cNvPicPr/>
                  </pic:nvPicPr>
                  <pic:blipFill>
                    <a:blip xmlns:r="http://schemas.openxmlformats.org/officeDocument/2006/relationships" r:embed="rId8" cstate="print"/>
                    <a:stretch>
                      <a:fillRect/>
                    </a:stretch>
                  </pic:blipFill>
                  <pic:spPr>
                    <a:xfrm>
                      <a:off x="0" y="0"/>
                      <a:ext cx="8259794" cy="4231195"/>
                    </a:xfrm>
                    <a:prstGeom prst="rect">
                      <a:avLst/>
                    </a:prstGeom>
                  </pic:spPr>
                </pic:pic>
              </a:graphicData>
            </a:graphic>
          </wp:anchor>
        </w:drawing>
      </w:r>
      <w:r>
        <w:t>（二</w:t>
      </w:r>
      <w:r>
        <w:rPr>
          <w:spacing w:val="-213"/>
        </w:rPr>
        <w:t>）</w:t>
      </w:r>
      <w:r>
        <w:t>、临时设施工程</w:t>
      </w:r>
    </w:p>
    <w:p>
      <w:pPr>
        <w:pStyle w:val="BodyText"/>
        <w:rPr>
          <w:sz w:val="31"/>
        </w:rPr>
      </w:pPr>
    </w:p>
    <w:p>
      <w:pPr>
        <w:pStyle w:val="BodyText"/>
        <w:spacing w:line="417" w:lineRule="auto"/>
        <w:ind w:left="571" w:right="887" w:firstLine="839"/>
        <w:jc w:val="both"/>
      </w:pPr>
      <w:r>
        <w:t>经认真阅读图纸和现场考察，综合分析本合同工程的分布、工期及交通环境条件后，从节约用地和方便施工的原则出发，对临时工程进行规划，具体如下：</w:t>
      </w:r>
    </w:p>
    <w:p>
      <w:pPr>
        <w:pStyle w:val="BodyText"/>
        <w:spacing w:line="537" w:lineRule="exact"/>
        <w:ind w:left="1652"/>
      </w:pPr>
      <w:r>
        <w:t>1、料场及预制场布置</w:t>
      </w:r>
    </w:p>
    <w:p>
      <w:pPr>
        <w:pStyle w:val="BodyText"/>
        <w:spacing w:before="2"/>
        <w:rPr>
          <w:sz w:val="31"/>
        </w:rPr>
      </w:pPr>
    </w:p>
    <w:p>
      <w:pPr>
        <w:pStyle w:val="BodyText"/>
        <w:ind w:left="1652"/>
      </w:pPr>
      <w:r>
        <w:t>搅拌机设 1 台，集中搅拌，与预制场一起。预设在原U 型渠预制场处。</w:t>
      </w:r>
    </w:p>
    <w:p>
      <w:pPr>
        <w:pStyle w:val="BodyText"/>
        <w:rPr>
          <w:sz w:val="31"/>
        </w:rPr>
      </w:pPr>
    </w:p>
    <w:p>
      <w:pPr>
        <w:pStyle w:val="BodyText"/>
        <w:ind w:left="1652"/>
      </w:pPr>
      <w:r>
        <w:t>2、施工用水及供电</w:t>
      </w:r>
    </w:p>
    <w:p>
      <w:pPr>
        <w:pStyle w:val="BodyText"/>
        <w:spacing w:before="1"/>
        <w:rPr>
          <w:sz w:val="31"/>
        </w:rPr>
      </w:pPr>
    </w:p>
    <w:p>
      <w:pPr>
        <w:pStyle w:val="BodyText"/>
        <w:spacing w:line="417" w:lineRule="auto"/>
        <w:ind w:left="571" w:right="1068" w:firstLine="1080"/>
      </w:pPr>
      <w:r>
        <w:t>施工现场按照建设单位提供的三通一平，我方只需在施工现场架设临时输电输水线路即可保证施工用电用水的需要。</w:t>
      </w:r>
    </w:p>
    <w:p>
      <w:pPr>
        <w:pStyle w:val="BodyText"/>
        <w:spacing w:line="537" w:lineRule="exact"/>
        <w:ind w:left="1652"/>
      </w:pPr>
      <w:r>
        <w:t>具体见平面图</w:t>
      </w:r>
    </w:p>
    <w:p>
      <w:pPr>
        <w:pStyle w:val="BodyText"/>
        <w:spacing w:before="1"/>
        <w:rPr>
          <w:sz w:val="31"/>
        </w:rPr>
      </w:pPr>
    </w:p>
    <w:p>
      <w:pPr>
        <w:pStyle w:val="BodyText"/>
        <w:ind w:left="1652"/>
      </w:pPr>
      <w:r>
        <w:t>（三</w:t>
      </w:r>
      <w:r>
        <w:rPr>
          <w:spacing w:val="-213"/>
        </w:rPr>
        <w:t>）</w:t>
      </w:r>
      <w:r>
        <w:t>、施工总体进度计划</w:t>
      </w:r>
    </w:p>
    <w:p>
      <w:pPr>
        <w:pStyle w:val="BodyText"/>
        <w:spacing w:before="1"/>
        <w:rPr>
          <w:sz w:val="31"/>
        </w:rPr>
      </w:pPr>
    </w:p>
    <w:p>
      <w:pPr>
        <w:pStyle w:val="BodyText"/>
        <w:ind w:left="1652"/>
      </w:pPr>
      <w:r>
        <w:t>1、总体计划安排的原则</w:t>
      </w:r>
    </w:p>
    <w:p>
      <w:pPr>
        <w:pStyle w:val="BodyText"/>
        <w:spacing w:before="1"/>
        <w:rPr>
          <w:sz w:val="31"/>
        </w:rPr>
      </w:pPr>
    </w:p>
    <w:p>
      <w:pPr>
        <w:pStyle w:val="BodyText"/>
        <w:spacing w:line="417" w:lineRule="auto"/>
        <w:ind w:left="571" w:right="887" w:firstLine="807"/>
        <w:jc w:val="both"/>
      </w:pPr>
      <w:r>
        <w:t>本合同的施工总体计划，以招标文件和本承包人计划投入的资源（劳动力、机械设备、材料）为依据，以合同工期为前提，科学安排，保证重点、统筹兼顾，在确保工程质量、施工安全的大前提下，优化资源配置，挖掘人</w:t>
      </w:r>
    </w:p>
    <w:p>
      <w:pPr>
        <w:spacing w:after="0" w:line="417" w:lineRule="auto"/>
        <w:jc w:val="both"/>
        <w:sectPr>
          <w:pgSz w:w="17860" w:h="25260"/>
          <w:pgMar w:top="1540" w:right="1200" w:bottom="280" w:left="1300" w:header="708" w:footer="708"/>
          <w:pgNumType w:start="8"/>
          <w:cols w:space="708"/>
        </w:sectPr>
      </w:pPr>
    </w:p>
    <w:p>
      <w:pPr>
        <w:pStyle w:val="BodyText"/>
        <w:spacing w:before="31" w:line="417" w:lineRule="auto"/>
        <w:ind w:left="571" w:right="887"/>
        <w:jc w:val="both"/>
      </w:pPr>
      <w:r>
        <w:t>员和设备潜力，充分发挥本队综合优势，确保在合同工期内完成施工任务。在工程施工中，以组织均衡施工为基本方法，抓住少雨季节，采用平行、流水、交叉等作业方法超前动作。</w:t>
      </w:r>
    </w:p>
    <w:p>
      <w:pPr>
        <w:pStyle w:val="BodyText"/>
        <w:spacing w:line="538" w:lineRule="exact"/>
        <w:ind w:left="1379"/>
      </w:pPr>
      <w:r>
        <w:t>2、总工期</w:t>
      </w:r>
    </w:p>
    <w:p>
      <w:pPr>
        <w:pStyle w:val="BodyText"/>
        <w:spacing w:before="1"/>
        <w:rPr>
          <w:sz w:val="31"/>
        </w:rPr>
      </w:pPr>
    </w:p>
    <w:p>
      <w:pPr>
        <w:pStyle w:val="BodyText"/>
        <w:spacing w:line="417" w:lineRule="auto"/>
        <w:ind w:left="571" w:right="1001" w:firstLine="807"/>
      </w:pPr>
      <w:r>
        <w:rPr>
          <w:spacing w:val="-9"/>
        </w:rPr>
        <w:t xml:space="preserve">本合同计划总工期为 </w:t>
      </w:r>
      <w:r>
        <w:t>40</w:t>
      </w:r>
      <w:r>
        <w:rPr>
          <w:spacing w:val="-17"/>
        </w:rPr>
        <w:t xml:space="preserve"> 天，计划开工日期暂定为 </w:t>
      </w:r>
      <w:r>
        <w:t>2014</w:t>
      </w:r>
      <w:r>
        <w:rPr>
          <w:spacing w:val="-56"/>
        </w:rPr>
        <w:t xml:space="preserve"> 年 </w:t>
      </w:r>
      <w:r>
        <w:t>4</w:t>
      </w:r>
      <w:r>
        <w:rPr>
          <w:spacing w:val="-54"/>
        </w:rPr>
        <w:t xml:space="preserve"> 月 </w:t>
      </w:r>
      <w:r>
        <w:t>12</w:t>
      </w:r>
      <w:r>
        <w:rPr>
          <w:spacing w:val="-31"/>
        </w:rPr>
        <w:t xml:space="preserve"> 日， </w:t>
      </w:r>
      <w:r>
        <w:rPr>
          <w:spacing w:val="-19"/>
        </w:rPr>
        <w:t xml:space="preserve">完工日期为 </w:t>
      </w:r>
      <w:r>
        <w:t>2014</w:t>
      </w:r>
      <w:r>
        <w:rPr>
          <w:spacing w:val="-72"/>
        </w:rPr>
        <w:t xml:space="preserve"> 年 </w:t>
      </w:r>
      <w:r>
        <w:t>7</w:t>
      </w:r>
      <w:r>
        <w:rPr>
          <w:spacing w:val="-70"/>
        </w:rPr>
        <w:t xml:space="preserve"> 月 </w:t>
      </w:r>
      <w:r>
        <w:t>12</w:t>
      </w:r>
      <w:r>
        <w:rPr>
          <w:spacing w:val="-36"/>
        </w:rPr>
        <w:t xml:space="preserve"> 日。</w:t>
      </w:r>
    </w:p>
    <w:p>
      <w:pPr>
        <w:pStyle w:val="BodyText"/>
        <w:ind w:left="1379"/>
      </w:pPr>
      <w:r>
        <w:t>3、施工进度计划（后附施工进度计划表）</w:t>
      </w:r>
    </w:p>
    <w:p>
      <w:pPr>
        <w:pStyle w:val="BodyText"/>
        <w:spacing w:before="1"/>
        <w:rPr>
          <w:sz w:val="31"/>
        </w:rPr>
      </w:pPr>
    </w:p>
    <w:p>
      <w:pPr>
        <w:pStyle w:val="BodyText"/>
        <w:ind w:left="1379"/>
      </w:pPr>
      <w:r>
        <w:rPr>
          <w:spacing w:val="1"/>
          <w:w w:val="100"/>
        </w:rPr>
        <w:t>1</w:t>
      </w:r>
      <w:r>
        <w:rPr>
          <w:spacing w:val="-213"/>
          <w:w w:val="100"/>
        </w:rPr>
        <w:t>）</w:t>
      </w:r>
      <w:r>
        <w:rPr>
          <w:spacing w:val="-2"/>
          <w:w w:val="100"/>
        </w:rPr>
        <w:t>、施工准备：</w:t>
      </w:r>
      <w:r>
        <w:rPr>
          <w:w w:val="100"/>
        </w:rPr>
        <w:t>2014</w:t>
      </w:r>
      <w:r>
        <w:rPr>
          <w:spacing w:val="-105"/>
        </w:rPr>
        <w:t xml:space="preserve"> </w:t>
      </w:r>
      <w:r>
        <w:rPr>
          <w:w w:val="100"/>
        </w:rPr>
        <w:t>年</w:t>
      </w:r>
      <w:r>
        <w:rPr>
          <w:spacing w:val="-106"/>
        </w:rPr>
        <w:t xml:space="preserve"> </w:t>
      </w:r>
      <w:r>
        <w:rPr>
          <w:w w:val="100"/>
        </w:rPr>
        <w:t>4</w:t>
      </w:r>
      <w:r>
        <w:rPr>
          <w:spacing w:val="-104"/>
        </w:rPr>
        <w:t xml:space="preserve"> </w:t>
      </w:r>
      <w:r>
        <w:rPr>
          <w:w w:val="100"/>
        </w:rPr>
        <w:t>月</w:t>
      </w:r>
      <w:r>
        <w:rPr>
          <w:spacing w:val="-110"/>
        </w:rPr>
        <w:t xml:space="preserve"> </w:t>
      </w:r>
      <w:r>
        <w:rPr>
          <w:w w:val="100"/>
        </w:rPr>
        <w:t>12</w:t>
      </w:r>
      <w:r>
        <w:rPr>
          <w:spacing w:val="-4"/>
          <w:w w:val="100"/>
        </w:rPr>
        <w:t>∽</w:t>
      </w:r>
      <w:r>
        <w:rPr>
          <w:w w:val="100"/>
        </w:rPr>
        <w:t>2014</w:t>
      </w:r>
      <w:r>
        <w:rPr>
          <w:spacing w:val="-105"/>
        </w:rPr>
        <w:t xml:space="preserve"> </w:t>
      </w:r>
      <w:r>
        <w:rPr>
          <w:w w:val="100"/>
        </w:rPr>
        <w:t>年</w:t>
      </w:r>
      <w:r>
        <w:rPr>
          <w:spacing w:val="-106"/>
        </w:rPr>
        <w:t xml:space="preserve"> </w:t>
      </w:r>
      <w:r>
        <w:rPr>
          <w:w w:val="100"/>
        </w:rPr>
        <w:t>4</w:t>
      </w:r>
      <w:r>
        <w:rPr>
          <w:spacing w:val="-104"/>
        </w:rPr>
        <w:t xml:space="preserve"> </w:t>
      </w:r>
      <w:r>
        <w:rPr>
          <w:w w:val="100"/>
        </w:rPr>
        <w:t>月</w:t>
      </w:r>
      <w:r>
        <w:rPr>
          <w:spacing w:val="-106"/>
        </w:rPr>
        <w:t xml:space="preserve"> </w:t>
      </w:r>
      <w:r>
        <w:rPr>
          <w:w w:val="100"/>
        </w:rPr>
        <w:t>15</w:t>
      </w:r>
      <w:r>
        <w:rPr>
          <w:spacing w:val="-106"/>
        </w:rPr>
        <w:t xml:space="preserve"> </w:t>
      </w:r>
      <w:r>
        <w:rPr>
          <w:w w:val="100"/>
        </w:rPr>
        <w:t>日</w:t>
      </w:r>
    </w:p>
    <w:p>
      <w:pPr>
        <w:pStyle w:val="BodyText"/>
        <w:rPr>
          <w:sz w:val="31"/>
        </w:rPr>
      </w:pPr>
    </w:p>
    <w:p>
      <w:pPr>
        <w:pStyle w:val="BodyText"/>
        <w:spacing w:before="1"/>
        <w:ind w:left="1379"/>
      </w:pPr>
      <w:r>
        <w:rPr>
          <w:spacing w:val="1"/>
          <w:w w:val="100"/>
        </w:rPr>
        <w:t>2</w:t>
      </w:r>
      <w:r>
        <w:rPr>
          <w:spacing w:val="-213"/>
          <w:w w:val="100"/>
        </w:rPr>
        <w:t>）</w:t>
      </w:r>
      <w:r>
        <w:rPr>
          <w:spacing w:val="-2"/>
          <w:w w:val="100"/>
        </w:rPr>
        <w:t>、路基土石方工程：</w:t>
      </w:r>
      <w:r>
        <w:rPr>
          <w:w w:val="100"/>
        </w:rPr>
        <w:t>2014</w:t>
      </w:r>
      <w:r>
        <w:rPr>
          <w:spacing w:val="-106"/>
        </w:rPr>
        <w:t xml:space="preserve"> </w:t>
      </w:r>
      <w:r>
        <w:rPr>
          <w:w w:val="100"/>
        </w:rPr>
        <w:t>年</w:t>
      </w:r>
      <w:r>
        <w:rPr>
          <w:spacing w:val="-110"/>
        </w:rPr>
        <w:t xml:space="preserve"> </w:t>
      </w:r>
      <w:r>
        <w:rPr>
          <w:w w:val="100"/>
        </w:rPr>
        <w:t>4</w:t>
      </w:r>
      <w:r>
        <w:rPr>
          <w:spacing w:val="-104"/>
        </w:rPr>
        <w:t xml:space="preserve"> </w:t>
      </w:r>
      <w:r>
        <w:rPr>
          <w:w w:val="100"/>
        </w:rPr>
        <w:t>月</w:t>
      </w:r>
      <w:r>
        <w:rPr>
          <w:spacing w:val="-110"/>
        </w:rPr>
        <w:t xml:space="preserve"> </w:t>
      </w:r>
      <w:r>
        <w:rPr>
          <w:w w:val="100"/>
        </w:rPr>
        <w:t>16</w:t>
      </w:r>
      <w:r>
        <w:rPr>
          <w:spacing w:val="-105"/>
        </w:rPr>
        <w:t xml:space="preserve"> </w:t>
      </w:r>
      <w:r>
        <w:rPr>
          <w:w w:val="100"/>
        </w:rPr>
        <w:t>日∽4</w:t>
      </w:r>
      <w:r>
        <w:rPr>
          <w:spacing w:val="-104"/>
        </w:rPr>
        <w:t xml:space="preserve"> </w:t>
      </w:r>
      <w:r>
        <w:rPr>
          <w:w w:val="100"/>
        </w:rPr>
        <w:t>月</w:t>
      </w:r>
      <w:r>
        <w:rPr>
          <w:spacing w:val="-110"/>
        </w:rPr>
        <w:t xml:space="preserve"> </w:t>
      </w:r>
      <w:r>
        <w:rPr>
          <w:w w:val="100"/>
        </w:rPr>
        <w:t>26</w:t>
      </w:r>
      <w:r>
        <w:rPr>
          <w:spacing w:val="-106"/>
        </w:rPr>
        <w:t xml:space="preserve"> </w:t>
      </w:r>
      <w:r>
        <w:rPr>
          <w:w w:val="100"/>
        </w:rPr>
        <w:t>日</w:t>
      </w:r>
    </w:p>
    <w:p>
      <w:pPr>
        <w:pStyle w:val="BodyText"/>
        <w:rPr>
          <w:sz w:val="31"/>
        </w:rPr>
      </w:pPr>
    </w:p>
    <w:p>
      <w:pPr>
        <w:pStyle w:val="ListParagraph"/>
        <w:numPr>
          <w:ilvl w:val="0"/>
          <w:numId w:val="17"/>
        </w:numPr>
        <w:tabs>
          <w:tab w:val="left" w:pos="2047"/>
        </w:tabs>
        <w:spacing w:before="0" w:after="0" w:line="240" w:lineRule="auto"/>
        <w:ind w:left="2046" w:right="0" w:hanging="636"/>
        <w:jc w:val="left"/>
        <w:rPr>
          <w:sz w:val="42"/>
        </w:rPr>
      </w:pPr>
      <w:r>
        <w:rPr>
          <w:spacing w:val="-1"/>
          <w:sz w:val="42"/>
        </w:rPr>
        <w:t>、盖板水沟工程：</w:t>
      </w:r>
      <w:r>
        <w:rPr>
          <w:spacing w:val="-3"/>
          <w:sz w:val="42"/>
        </w:rPr>
        <w:t>2014</w:t>
      </w:r>
      <w:r>
        <w:rPr>
          <w:spacing w:val="-71"/>
          <w:sz w:val="42"/>
        </w:rPr>
        <w:t xml:space="preserve"> 年 </w:t>
      </w:r>
      <w:r>
        <w:rPr>
          <w:sz w:val="42"/>
        </w:rPr>
        <w:t>4</w:t>
      </w:r>
      <w:r>
        <w:rPr>
          <w:spacing w:val="-72"/>
          <w:sz w:val="42"/>
        </w:rPr>
        <w:t xml:space="preserve"> 月 </w:t>
      </w:r>
      <w:r>
        <w:rPr>
          <w:sz w:val="42"/>
        </w:rPr>
        <w:t>30</w:t>
      </w:r>
      <w:r>
        <w:rPr>
          <w:spacing w:val="-36"/>
          <w:sz w:val="42"/>
        </w:rPr>
        <w:t xml:space="preserve"> 日∽</w:t>
      </w:r>
      <w:r>
        <w:rPr>
          <w:sz w:val="42"/>
        </w:rPr>
        <w:t>5</w:t>
      </w:r>
      <w:r>
        <w:rPr>
          <w:spacing w:val="-71"/>
          <w:sz w:val="42"/>
        </w:rPr>
        <w:t xml:space="preserve"> 月 </w:t>
      </w:r>
      <w:r>
        <w:rPr>
          <w:sz w:val="42"/>
        </w:rPr>
        <w:t>20</w:t>
      </w:r>
      <w:r>
        <w:rPr>
          <w:spacing w:val="-51"/>
          <w:sz w:val="42"/>
        </w:rPr>
        <w:t xml:space="preserve"> 日</w:t>
      </w:r>
    </w:p>
    <w:p>
      <w:pPr>
        <w:pStyle w:val="BodyText"/>
        <w:spacing w:before="1"/>
        <w:rPr>
          <w:sz w:val="31"/>
        </w:rPr>
      </w:pPr>
    </w:p>
    <w:p>
      <w:pPr>
        <w:pStyle w:val="ListParagraph"/>
        <w:numPr>
          <w:ilvl w:val="0"/>
          <w:numId w:val="17"/>
        </w:numPr>
        <w:tabs>
          <w:tab w:val="left" w:pos="2014"/>
        </w:tabs>
        <w:spacing w:before="0" w:after="0" w:line="240" w:lineRule="auto"/>
        <w:ind w:left="2013" w:right="0" w:hanging="635"/>
        <w:jc w:val="left"/>
        <w:rPr>
          <w:sz w:val="42"/>
        </w:rPr>
      </w:pPr>
      <w:r>
        <w:rPr>
          <w:sz w:val="42"/>
        </w:rPr>
        <w:t>、砂砾石垫层：2014</w:t>
      </w:r>
      <w:r>
        <w:rPr>
          <w:spacing w:val="-71"/>
          <w:sz w:val="42"/>
        </w:rPr>
        <w:t xml:space="preserve"> 年 </w:t>
      </w:r>
      <w:r>
        <w:rPr>
          <w:sz w:val="42"/>
        </w:rPr>
        <w:t>5</w:t>
      </w:r>
      <w:r>
        <w:rPr>
          <w:spacing w:val="-72"/>
          <w:sz w:val="42"/>
        </w:rPr>
        <w:t xml:space="preserve"> 月 </w:t>
      </w:r>
      <w:r>
        <w:rPr>
          <w:sz w:val="42"/>
        </w:rPr>
        <w:t>1</w:t>
      </w:r>
      <w:r>
        <w:rPr>
          <w:spacing w:val="-35"/>
          <w:sz w:val="42"/>
        </w:rPr>
        <w:t xml:space="preserve"> 日∽</w:t>
      </w:r>
      <w:r>
        <w:rPr>
          <w:sz w:val="42"/>
        </w:rPr>
        <w:t>5</w:t>
      </w:r>
      <w:r>
        <w:rPr>
          <w:spacing w:val="-72"/>
          <w:sz w:val="42"/>
        </w:rPr>
        <w:t xml:space="preserve"> 月 </w:t>
      </w:r>
      <w:r>
        <w:rPr>
          <w:sz w:val="42"/>
        </w:rPr>
        <w:t>10</w:t>
      </w:r>
      <w:r>
        <w:rPr>
          <w:spacing w:val="-53"/>
          <w:sz w:val="42"/>
        </w:rPr>
        <w:t xml:space="preserve"> 日</w:t>
      </w:r>
    </w:p>
    <w:p>
      <w:pPr>
        <w:pStyle w:val="BodyText"/>
        <w:spacing w:before="1"/>
        <w:rPr>
          <w:sz w:val="31"/>
        </w:rPr>
      </w:pPr>
    </w:p>
    <w:p>
      <w:pPr>
        <w:pStyle w:val="ListParagraph"/>
        <w:numPr>
          <w:ilvl w:val="0"/>
          <w:numId w:val="17"/>
        </w:numPr>
        <w:tabs>
          <w:tab w:val="left" w:pos="2014"/>
        </w:tabs>
        <w:spacing w:before="0" w:after="0" w:line="240" w:lineRule="auto"/>
        <w:ind w:left="2013" w:right="0" w:hanging="635"/>
        <w:jc w:val="left"/>
        <w:rPr>
          <w:sz w:val="42"/>
        </w:rPr>
      </w:pPr>
      <w:r>
        <w:rPr>
          <w:spacing w:val="-1"/>
          <w:sz w:val="42"/>
        </w:rPr>
        <w:t>、水泥稳定砂砾石基层：</w:t>
      </w:r>
      <w:r>
        <w:rPr>
          <w:spacing w:val="-3"/>
          <w:sz w:val="42"/>
        </w:rPr>
        <w:t>2014</w:t>
      </w:r>
      <w:r>
        <w:rPr>
          <w:spacing w:val="-71"/>
          <w:sz w:val="42"/>
        </w:rPr>
        <w:t xml:space="preserve"> 年 </w:t>
      </w:r>
      <w:r>
        <w:rPr>
          <w:sz w:val="42"/>
        </w:rPr>
        <w:t>5</w:t>
      </w:r>
      <w:r>
        <w:rPr>
          <w:spacing w:val="-71"/>
          <w:sz w:val="42"/>
        </w:rPr>
        <w:t xml:space="preserve"> 月 </w:t>
      </w:r>
      <w:r>
        <w:rPr>
          <w:sz w:val="42"/>
        </w:rPr>
        <w:t>11</w:t>
      </w:r>
      <w:r>
        <w:rPr>
          <w:spacing w:val="-53"/>
          <w:sz w:val="42"/>
        </w:rPr>
        <w:t xml:space="preserve"> 日</w:t>
      </w:r>
      <w:r>
        <w:rPr>
          <w:sz w:val="42"/>
        </w:rPr>
        <w:t>∽5</w:t>
      </w:r>
      <w:r>
        <w:rPr>
          <w:spacing w:val="-72"/>
          <w:sz w:val="42"/>
        </w:rPr>
        <w:t xml:space="preserve"> 月 </w:t>
      </w:r>
      <w:r>
        <w:rPr>
          <w:sz w:val="42"/>
        </w:rPr>
        <w:t>31</w:t>
      </w:r>
      <w:r>
        <w:rPr>
          <w:spacing w:val="-53"/>
          <w:sz w:val="42"/>
        </w:rPr>
        <w:t xml:space="preserve"> 日</w:t>
      </w:r>
    </w:p>
    <w:p>
      <w:pPr>
        <w:pStyle w:val="BodyText"/>
        <w:spacing w:before="1"/>
        <w:rPr>
          <w:sz w:val="31"/>
        </w:rPr>
      </w:pPr>
    </w:p>
    <w:p>
      <w:pPr>
        <w:pStyle w:val="ListParagraph"/>
        <w:numPr>
          <w:ilvl w:val="0"/>
          <w:numId w:val="17"/>
        </w:numPr>
        <w:tabs>
          <w:tab w:val="left" w:pos="2014"/>
        </w:tabs>
        <w:spacing w:before="0" w:after="0" w:line="240" w:lineRule="auto"/>
        <w:ind w:left="2013" w:right="0" w:hanging="635"/>
        <w:jc w:val="left"/>
        <w:rPr>
          <w:sz w:val="42"/>
        </w:rPr>
      </w:pPr>
      <w:r>
        <w:rPr>
          <w:spacing w:val="-1"/>
          <w:sz w:val="42"/>
        </w:rPr>
        <w:t>、路面面层工程：</w:t>
      </w:r>
      <w:r>
        <w:rPr>
          <w:spacing w:val="-3"/>
          <w:sz w:val="42"/>
        </w:rPr>
        <w:t>2014</w:t>
      </w:r>
      <w:r>
        <w:rPr>
          <w:spacing w:val="-71"/>
          <w:sz w:val="42"/>
        </w:rPr>
        <w:t xml:space="preserve"> 年 </w:t>
      </w:r>
      <w:r>
        <w:rPr>
          <w:sz w:val="42"/>
        </w:rPr>
        <w:t>6</w:t>
      </w:r>
      <w:r>
        <w:rPr>
          <w:spacing w:val="-72"/>
          <w:sz w:val="42"/>
        </w:rPr>
        <w:t xml:space="preserve"> 月 </w:t>
      </w:r>
      <w:r>
        <w:rPr>
          <w:sz w:val="42"/>
        </w:rPr>
        <w:t>1</w:t>
      </w:r>
      <w:r>
        <w:rPr>
          <w:spacing w:val="-35"/>
          <w:sz w:val="42"/>
        </w:rPr>
        <w:t xml:space="preserve"> 日∽</w:t>
      </w:r>
      <w:r>
        <w:rPr>
          <w:sz w:val="42"/>
        </w:rPr>
        <w:t>6</w:t>
      </w:r>
      <w:r>
        <w:rPr>
          <w:spacing w:val="-71"/>
          <w:sz w:val="42"/>
        </w:rPr>
        <w:t xml:space="preserve"> 月 </w:t>
      </w:r>
      <w:r>
        <w:rPr>
          <w:sz w:val="42"/>
        </w:rPr>
        <w:t>30</w:t>
      </w:r>
      <w:r>
        <w:rPr>
          <w:spacing w:val="-51"/>
          <w:sz w:val="42"/>
        </w:rPr>
        <w:t xml:space="preserve"> 日</w:t>
      </w:r>
    </w:p>
    <w:p>
      <w:pPr>
        <w:pStyle w:val="BodyText"/>
        <w:spacing w:before="1"/>
        <w:rPr>
          <w:sz w:val="31"/>
        </w:rPr>
      </w:pPr>
    </w:p>
    <w:p>
      <w:pPr>
        <w:pStyle w:val="ListParagraph"/>
        <w:numPr>
          <w:ilvl w:val="0"/>
          <w:numId w:val="17"/>
        </w:numPr>
        <w:tabs>
          <w:tab w:val="left" w:pos="2014"/>
        </w:tabs>
        <w:spacing w:before="0" w:after="0" w:line="240" w:lineRule="auto"/>
        <w:ind w:left="2013" w:right="0" w:hanging="635"/>
        <w:jc w:val="left"/>
        <w:rPr>
          <w:sz w:val="42"/>
        </w:rPr>
      </w:pPr>
      <w:r>
        <w:rPr>
          <w:sz w:val="42"/>
        </w:rPr>
        <w:t>、化粪池工程：2014</w:t>
      </w:r>
      <w:r>
        <w:rPr>
          <w:spacing w:val="-71"/>
          <w:sz w:val="42"/>
        </w:rPr>
        <w:t xml:space="preserve"> 年 </w:t>
      </w:r>
      <w:r>
        <w:rPr>
          <w:sz w:val="42"/>
        </w:rPr>
        <w:t>6</w:t>
      </w:r>
      <w:r>
        <w:rPr>
          <w:spacing w:val="-72"/>
          <w:sz w:val="42"/>
        </w:rPr>
        <w:t xml:space="preserve"> 月 </w:t>
      </w:r>
      <w:r>
        <w:rPr>
          <w:sz w:val="42"/>
        </w:rPr>
        <w:t>1</w:t>
      </w:r>
      <w:r>
        <w:rPr>
          <w:spacing w:val="-35"/>
          <w:sz w:val="42"/>
        </w:rPr>
        <w:t xml:space="preserve"> 日∽</w:t>
      </w:r>
      <w:r>
        <w:rPr>
          <w:sz w:val="42"/>
        </w:rPr>
        <w:t>6</w:t>
      </w:r>
      <w:r>
        <w:rPr>
          <w:spacing w:val="-72"/>
          <w:sz w:val="42"/>
        </w:rPr>
        <w:t xml:space="preserve"> 月 </w:t>
      </w:r>
      <w:r>
        <w:rPr>
          <w:sz w:val="42"/>
        </w:rPr>
        <w:t>10</w:t>
      </w:r>
      <w:r>
        <w:rPr>
          <w:spacing w:val="-53"/>
          <w:sz w:val="42"/>
        </w:rPr>
        <w:t xml:space="preserve"> 日</w:t>
      </w:r>
    </w:p>
    <w:p>
      <w:pPr>
        <w:pStyle w:val="BodyText"/>
        <w:rPr>
          <w:sz w:val="31"/>
        </w:rPr>
      </w:pPr>
    </w:p>
    <w:p>
      <w:pPr>
        <w:pStyle w:val="ListParagraph"/>
        <w:numPr>
          <w:ilvl w:val="0"/>
          <w:numId w:val="17"/>
        </w:numPr>
        <w:tabs>
          <w:tab w:val="left" w:pos="2014"/>
        </w:tabs>
        <w:spacing w:before="0" w:after="0" w:line="240" w:lineRule="auto"/>
        <w:ind w:left="2013" w:right="0" w:hanging="635"/>
        <w:jc w:val="left"/>
        <w:rPr>
          <w:sz w:val="42"/>
        </w:rPr>
      </w:pPr>
      <w:r>
        <w:rPr>
          <w:spacing w:val="-1"/>
          <w:sz w:val="42"/>
        </w:rPr>
        <w:t>、预制混凝土管道铺设：</w:t>
      </w:r>
      <w:r>
        <w:rPr>
          <w:spacing w:val="-3"/>
          <w:sz w:val="42"/>
        </w:rPr>
        <w:t>2014</w:t>
      </w:r>
      <w:r>
        <w:rPr>
          <w:spacing w:val="-71"/>
          <w:sz w:val="42"/>
        </w:rPr>
        <w:t xml:space="preserve"> 年 </w:t>
      </w:r>
      <w:r>
        <w:rPr>
          <w:sz w:val="42"/>
        </w:rPr>
        <w:t>5</w:t>
      </w:r>
      <w:r>
        <w:rPr>
          <w:spacing w:val="-71"/>
          <w:sz w:val="42"/>
        </w:rPr>
        <w:t xml:space="preserve"> 月 </w:t>
      </w:r>
      <w:r>
        <w:rPr>
          <w:sz w:val="42"/>
        </w:rPr>
        <w:t>25</w:t>
      </w:r>
      <w:r>
        <w:rPr>
          <w:spacing w:val="-53"/>
          <w:sz w:val="42"/>
        </w:rPr>
        <w:t xml:space="preserve"> 日</w:t>
      </w:r>
      <w:r>
        <w:rPr>
          <w:sz w:val="42"/>
        </w:rPr>
        <w:t>∽6</w:t>
      </w:r>
      <w:r>
        <w:rPr>
          <w:spacing w:val="-72"/>
          <w:sz w:val="42"/>
        </w:rPr>
        <w:t xml:space="preserve"> 月 </w:t>
      </w:r>
      <w:r>
        <w:rPr>
          <w:sz w:val="42"/>
        </w:rPr>
        <w:t>20</w:t>
      </w:r>
      <w:r>
        <w:rPr>
          <w:spacing w:val="-53"/>
          <w:sz w:val="42"/>
        </w:rPr>
        <w:t xml:space="preserve"> 日</w:t>
      </w:r>
    </w:p>
    <w:p>
      <w:pPr>
        <w:pStyle w:val="BodyText"/>
        <w:spacing w:before="1"/>
        <w:rPr>
          <w:sz w:val="31"/>
        </w:rPr>
      </w:pPr>
    </w:p>
    <w:p>
      <w:pPr>
        <w:pStyle w:val="BodyText"/>
        <w:ind w:left="1379"/>
      </w:pPr>
      <w:r>
        <w:rPr>
          <w:w w:val="100"/>
        </w:rPr>
        <w:t>1</w:t>
      </w:r>
      <w:r>
        <w:rPr>
          <w:spacing w:val="-1"/>
          <w:w w:val="100"/>
        </w:rPr>
        <w:t>0</w:t>
      </w:r>
      <w:r>
        <w:rPr>
          <w:spacing w:val="-209"/>
          <w:w w:val="100"/>
        </w:rPr>
        <w:t>）</w:t>
      </w:r>
      <w:r>
        <w:rPr>
          <w:spacing w:val="-2"/>
          <w:w w:val="100"/>
        </w:rPr>
        <w:t>、收尾工程：</w:t>
      </w:r>
      <w:r>
        <w:rPr>
          <w:w w:val="100"/>
        </w:rPr>
        <w:t>2014</w:t>
      </w:r>
      <w:r>
        <w:rPr>
          <w:spacing w:val="-102"/>
        </w:rPr>
        <w:t xml:space="preserve"> </w:t>
      </w:r>
      <w:r>
        <w:rPr>
          <w:w w:val="100"/>
        </w:rPr>
        <w:t>年</w:t>
      </w:r>
      <w:r>
        <w:rPr>
          <w:spacing w:val="-110"/>
        </w:rPr>
        <w:t xml:space="preserve"> </w:t>
      </w:r>
      <w:r>
        <w:rPr>
          <w:w w:val="100"/>
        </w:rPr>
        <w:t>6</w:t>
      </w:r>
      <w:r>
        <w:rPr>
          <w:spacing w:val="-104"/>
        </w:rPr>
        <w:t xml:space="preserve"> </w:t>
      </w:r>
      <w:r>
        <w:rPr>
          <w:w w:val="100"/>
        </w:rPr>
        <w:t>月</w:t>
      </w:r>
      <w:r>
        <w:rPr>
          <w:spacing w:val="-110"/>
        </w:rPr>
        <w:t xml:space="preserve"> </w:t>
      </w:r>
      <w:r>
        <w:rPr>
          <w:w w:val="100"/>
        </w:rPr>
        <w:t>30</w:t>
      </w:r>
      <w:r>
        <w:rPr>
          <w:spacing w:val="-102"/>
        </w:rPr>
        <w:t xml:space="preserve"> </w:t>
      </w:r>
      <w:r>
        <w:rPr>
          <w:spacing w:val="-2"/>
          <w:w w:val="100"/>
        </w:rPr>
        <w:t>日∽</w:t>
      </w:r>
      <w:r>
        <w:rPr>
          <w:w w:val="100"/>
        </w:rPr>
        <w:t>7</w:t>
      </w:r>
      <w:r>
        <w:rPr>
          <w:spacing w:val="-108"/>
        </w:rPr>
        <w:t xml:space="preserve"> </w:t>
      </w:r>
      <w:r>
        <w:rPr>
          <w:w w:val="100"/>
        </w:rPr>
        <w:t>月</w:t>
      </w:r>
      <w:r>
        <w:rPr>
          <w:spacing w:val="-106"/>
        </w:rPr>
        <w:t xml:space="preserve"> </w:t>
      </w:r>
      <w:r>
        <w:rPr>
          <w:w w:val="100"/>
        </w:rPr>
        <w:t>10</w:t>
      </w:r>
      <w:r>
        <w:rPr>
          <w:spacing w:val="-106"/>
        </w:rPr>
        <w:t xml:space="preserve"> </w:t>
      </w:r>
      <w:r>
        <w:rPr>
          <w:w w:val="100"/>
        </w:rPr>
        <w:t>日</w:t>
      </w:r>
    </w:p>
    <w:p>
      <w:pPr>
        <w:pStyle w:val="BodyText"/>
        <w:spacing w:before="1"/>
        <w:rPr>
          <w:sz w:val="31"/>
        </w:rPr>
      </w:pPr>
    </w:p>
    <w:p>
      <w:pPr>
        <w:pStyle w:val="BodyText"/>
        <w:ind w:left="571"/>
      </w:pPr>
      <w:r>
        <w:t>（四</w:t>
      </w:r>
      <w:r>
        <w:rPr>
          <w:spacing w:val="-213"/>
        </w:rPr>
        <w:t>）</w:t>
      </w:r>
      <w:r>
        <w:t>、主要工程项目施工方案及施工工艺</w:t>
      </w:r>
    </w:p>
    <w:p>
      <w:pPr>
        <w:pStyle w:val="BodyText"/>
        <w:rPr>
          <w:sz w:val="31"/>
        </w:rPr>
      </w:pPr>
    </w:p>
    <w:p>
      <w:pPr>
        <w:pStyle w:val="BodyText"/>
        <w:ind w:left="1379"/>
      </w:pPr>
      <w:r>
        <w:t>1、总体施工方案</w:t>
      </w:r>
    </w:p>
    <w:p>
      <w:pPr>
        <w:pStyle w:val="BodyText"/>
        <w:spacing w:before="2"/>
        <w:rPr>
          <w:sz w:val="31"/>
        </w:rPr>
      </w:pPr>
    </w:p>
    <w:p>
      <w:pPr>
        <w:pStyle w:val="BodyText"/>
        <w:spacing w:line="417" w:lineRule="auto"/>
        <w:ind w:left="571" w:right="887" w:firstLine="807"/>
        <w:jc w:val="both"/>
      </w:pPr>
      <w:r>
        <w:t>总的施工原则是先地下后地上，即先进行地下施工，回填后根据挖填需要进行路基整形，然后进行路面结构层施工。化粪池工程穿插在路面工程施工过程中。</w:t>
      </w:r>
    </w:p>
    <w:p>
      <w:pPr>
        <w:pStyle w:val="BodyText"/>
        <w:spacing w:line="537" w:lineRule="exact"/>
        <w:ind w:left="1379"/>
      </w:pPr>
      <w:r>
        <w:t>2、路基工程</w:t>
      </w:r>
    </w:p>
    <w:p>
      <w:pPr>
        <w:spacing w:after="0" w:line="537" w:lineRule="exact"/>
        <w:sectPr>
          <w:pgSz w:w="17860" w:h="25260"/>
          <w:pgMar w:top="1660" w:right="1200" w:bottom="280" w:left="1300" w:header="708" w:footer="708"/>
          <w:pgNumType w:start="9"/>
          <w:cols w:space="708"/>
        </w:sectPr>
      </w:pPr>
    </w:p>
    <w:p>
      <w:pPr>
        <w:pStyle w:val="ListParagraph"/>
        <w:numPr>
          <w:ilvl w:val="0"/>
          <w:numId w:val="12"/>
        </w:numPr>
        <w:tabs>
          <w:tab w:val="left" w:pos="1056"/>
        </w:tabs>
        <w:spacing w:before="31" w:after="0" w:line="240" w:lineRule="auto"/>
        <w:ind w:left="1898" w:right="11775" w:hanging="1899"/>
        <w:jc w:val="right"/>
        <w:rPr>
          <w:sz w:val="42"/>
        </w:rPr>
      </w:pPr>
      <w:r>
        <w:drawing>
          <wp:anchor distT="0" distB="0" distL="0" distR="0" simplePos="0" relativeHeight="251671552" behindDoc="1" locked="0" layoutInCell="1" allowOverlap="1">
            <wp:simplePos x="0" y="0"/>
            <wp:positionH relativeFrom="page">
              <wp:posOffset>4813300</wp:posOffset>
            </wp:positionH>
            <wp:positionV relativeFrom="page">
              <wp:posOffset>13690600</wp:posOffset>
            </wp:positionV>
            <wp:extent cx="468725" cy="126682"/>
            <wp:effectExtent l="0" t="0" r="0" b="0"/>
            <wp:wrapNone/>
            <wp:docPr id="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png"/>
                    <pic:cNvPicPr/>
                  </pic:nvPicPr>
                  <pic:blipFill>
                    <a:blip xmlns:r="http://schemas.openxmlformats.org/officeDocument/2006/relationships" r:embed="rId9" cstate="print"/>
                    <a:stretch>
                      <a:fillRect/>
                    </a:stretch>
                  </pic:blipFill>
                  <pic:spPr>
                    <a:xfrm>
                      <a:off x="0" y="0"/>
                      <a:ext cx="468725" cy="126682"/>
                    </a:xfrm>
                    <a:prstGeom prst="rect">
                      <a:avLst/>
                    </a:prstGeom>
                  </pic:spPr>
                </pic:pic>
              </a:graphicData>
            </a:graphic>
          </wp:anchor>
        </w:drawing>
      </w:r>
      <w:r>
        <w:drawing>
          <wp:anchor distT="0" distB="0" distL="0" distR="0" simplePos="0" relativeHeight="251672576" behindDoc="1" locked="0" layoutInCell="1" allowOverlap="1">
            <wp:simplePos x="0" y="0"/>
            <wp:positionH relativeFrom="page">
              <wp:posOffset>6553200</wp:posOffset>
            </wp:positionH>
            <wp:positionV relativeFrom="page">
              <wp:posOffset>13690600</wp:posOffset>
            </wp:positionV>
            <wp:extent cx="468725" cy="126682"/>
            <wp:effectExtent l="0" t="0" r="0" b="0"/>
            <wp:wrapNone/>
            <wp:docPr id="1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7.png"/>
                    <pic:cNvPicPr/>
                  </pic:nvPicPr>
                  <pic:blipFill>
                    <a:blip xmlns:r="http://schemas.openxmlformats.org/officeDocument/2006/relationships" r:embed="rId10" cstate="print"/>
                    <a:stretch>
                      <a:fillRect/>
                    </a:stretch>
                  </pic:blipFill>
                  <pic:spPr>
                    <a:xfrm>
                      <a:off x="0" y="0"/>
                      <a:ext cx="468725" cy="126682"/>
                    </a:xfrm>
                    <a:prstGeom prst="rect">
                      <a:avLst/>
                    </a:prstGeom>
                  </pic:spPr>
                </pic:pic>
              </a:graphicData>
            </a:graphic>
          </wp:anchor>
        </w:drawing>
      </w:r>
      <w:r>
        <w:drawing>
          <wp:anchor distT="0" distB="0" distL="0" distR="0" simplePos="0" relativeHeight="251673600" behindDoc="1" locked="0" layoutInCell="1" allowOverlap="1">
            <wp:simplePos x="0" y="0"/>
            <wp:positionH relativeFrom="page">
              <wp:posOffset>8216900</wp:posOffset>
            </wp:positionH>
            <wp:positionV relativeFrom="page">
              <wp:posOffset>13690600</wp:posOffset>
            </wp:positionV>
            <wp:extent cx="468725" cy="126682"/>
            <wp:effectExtent l="0" t="0" r="0" b="0"/>
            <wp:wrapNone/>
            <wp:docPr id="1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8.png"/>
                    <pic:cNvPicPr/>
                  </pic:nvPicPr>
                  <pic:blipFill>
                    <a:blip xmlns:r="http://schemas.openxmlformats.org/officeDocument/2006/relationships" r:embed="rId11" cstate="print"/>
                    <a:stretch>
                      <a:fillRect/>
                    </a:stretch>
                  </pic:blipFill>
                  <pic:spPr>
                    <a:xfrm>
                      <a:off x="0" y="0"/>
                      <a:ext cx="468725" cy="126682"/>
                    </a:xfrm>
                    <a:prstGeom prst="rect">
                      <a:avLst/>
                    </a:prstGeom>
                  </pic:spPr>
                </pic:pic>
              </a:graphicData>
            </a:graphic>
          </wp:anchor>
        </w:drawing>
      </w:r>
      <w:r>
        <w:rPr>
          <w:sz w:val="42"/>
        </w:rPr>
        <w:t>施工准备</w:t>
      </w:r>
    </w:p>
    <w:p>
      <w:pPr>
        <w:pStyle w:val="BodyText"/>
        <w:spacing w:before="2"/>
        <w:rPr>
          <w:sz w:val="31"/>
        </w:rPr>
      </w:pPr>
    </w:p>
    <w:p>
      <w:pPr>
        <w:pStyle w:val="ListParagraph"/>
        <w:numPr>
          <w:ilvl w:val="1"/>
          <w:numId w:val="12"/>
        </w:numPr>
        <w:tabs>
          <w:tab w:val="left" w:pos="635"/>
        </w:tabs>
        <w:spacing w:before="0" w:after="0" w:line="240" w:lineRule="auto"/>
        <w:ind w:left="2013" w:right="11661" w:hanging="2014"/>
        <w:jc w:val="right"/>
        <w:rPr>
          <w:sz w:val="42"/>
        </w:rPr>
      </w:pPr>
      <w:r>
        <w:rPr>
          <w:sz w:val="42"/>
        </w:rPr>
        <w:t>施工测量</w:t>
      </w:r>
    </w:p>
    <w:p>
      <w:pPr>
        <w:pStyle w:val="BodyText"/>
        <w:rPr>
          <w:sz w:val="31"/>
        </w:rPr>
      </w:pPr>
    </w:p>
    <w:p>
      <w:pPr>
        <w:pStyle w:val="BodyText"/>
        <w:spacing w:line="417" w:lineRule="auto"/>
        <w:ind w:left="571" w:right="887" w:firstLine="807"/>
        <w:jc w:val="both"/>
      </w:pPr>
      <w:r>
        <w:t>首先要对路基高程，中线、边线进行检测，清理场地，要求表面清洁无杂物，并对清理后留下的坑沟进行回填整实等处理，压实度应同路基要求。设临时排水沟，疏干路基范围内积水，保持基底干燥。</w:t>
      </w:r>
    </w:p>
    <w:p>
      <w:pPr>
        <w:pStyle w:val="ListParagraph"/>
        <w:numPr>
          <w:ilvl w:val="1"/>
          <w:numId w:val="12"/>
        </w:numPr>
        <w:tabs>
          <w:tab w:val="left" w:pos="2014"/>
        </w:tabs>
        <w:spacing w:before="0" w:after="0" w:line="537" w:lineRule="exact"/>
        <w:ind w:left="2013" w:right="0" w:hanging="635"/>
        <w:jc w:val="left"/>
        <w:rPr>
          <w:sz w:val="42"/>
        </w:rPr>
      </w:pPr>
      <w:r>
        <w:rPr>
          <w:sz w:val="42"/>
        </w:rPr>
        <w:t>场地清理及拆除</w:t>
      </w:r>
    </w:p>
    <w:p>
      <w:pPr>
        <w:pStyle w:val="BodyText"/>
        <w:spacing w:before="2"/>
        <w:rPr>
          <w:sz w:val="31"/>
        </w:rPr>
      </w:pPr>
    </w:p>
    <w:p>
      <w:pPr>
        <w:pStyle w:val="BodyText"/>
        <w:spacing w:line="417" w:lineRule="auto"/>
        <w:ind w:left="571" w:right="890" w:firstLine="540"/>
      </w:pPr>
      <w:r>
        <w:t>A</w:t>
      </w:r>
      <w:r>
        <w:rPr>
          <w:spacing w:val="-12"/>
        </w:rPr>
        <w:t xml:space="preserve">、 凡路基填筑地段，均将路堤基底上的所有树根、腐植土等挖除干净， </w:t>
      </w:r>
      <w:r>
        <w:t>并堆放在指定弃土场内。场地清理完成后，全面进行填前碾压。</w:t>
      </w:r>
    </w:p>
    <w:p>
      <w:pPr>
        <w:pStyle w:val="BodyText"/>
        <w:spacing w:line="537" w:lineRule="exact"/>
        <w:ind w:left="1112"/>
      </w:pPr>
      <w:r>
        <w:t>B、 所有清除物均放置在路基范围以外，并做妥善处理。</w:t>
      </w:r>
    </w:p>
    <w:p>
      <w:pPr>
        <w:pStyle w:val="BodyText"/>
        <w:rPr>
          <w:sz w:val="31"/>
        </w:rPr>
      </w:pPr>
    </w:p>
    <w:p>
      <w:pPr>
        <w:pStyle w:val="BodyText"/>
        <w:spacing w:before="1" w:line="417" w:lineRule="auto"/>
        <w:ind w:left="1109" w:right="1310" w:firstLine="3"/>
      </w:pPr>
      <w:r>
        <w:t>C</w:t>
      </w:r>
      <w:r>
        <w:rPr>
          <w:spacing w:val="-12"/>
        </w:rPr>
        <w:t>、 所有清除工作，均监理工程师检查合格后才进入下一工序的施工。</w:t>
      </w:r>
      <w:r>
        <w:t>3）防水、排水</w:t>
      </w:r>
    </w:p>
    <w:p>
      <w:pPr>
        <w:pStyle w:val="BodyText"/>
        <w:spacing w:line="537" w:lineRule="exact"/>
        <w:ind w:left="1382"/>
      </w:pPr>
      <w:r>
        <w:t>施工前做好各种防水、排水设施，并保持其处于良好的排水状态。</w:t>
      </w:r>
    </w:p>
    <w:p>
      <w:pPr>
        <w:pStyle w:val="BodyText"/>
        <w:spacing w:before="1"/>
        <w:rPr>
          <w:sz w:val="31"/>
        </w:rPr>
      </w:pPr>
    </w:p>
    <w:p>
      <w:pPr>
        <w:pStyle w:val="ListParagraph"/>
        <w:numPr>
          <w:ilvl w:val="0"/>
          <w:numId w:val="12"/>
        </w:numPr>
        <w:tabs>
          <w:tab w:val="left" w:pos="1053"/>
        </w:tabs>
        <w:spacing w:before="0" w:after="0" w:line="240" w:lineRule="auto"/>
        <w:ind w:left="1625" w:right="11836" w:hanging="1625"/>
        <w:jc w:val="right"/>
        <w:rPr>
          <w:sz w:val="42"/>
        </w:rPr>
      </w:pPr>
      <w:r>
        <w:rPr>
          <w:sz w:val="42"/>
        </w:rPr>
        <w:t>、路基填筑</w:t>
      </w:r>
    </w:p>
    <w:p>
      <w:pPr>
        <w:pStyle w:val="BodyText"/>
        <w:rPr>
          <w:sz w:val="31"/>
        </w:rPr>
      </w:pPr>
    </w:p>
    <w:p>
      <w:pPr>
        <w:pStyle w:val="BodyText"/>
        <w:spacing w:before="1"/>
        <w:ind w:right="11717"/>
        <w:jc w:val="right"/>
      </w:pPr>
      <w:r>
        <w:rPr>
          <w:spacing w:val="1"/>
          <w:w w:val="100"/>
        </w:rPr>
        <w:t>1</w:t>
      </w:r>
      <w:r>
        <w:rPr>
          <w:spacing w:val="-213"/>
          <w:w w:val="100"/>
        </w:rPr>
        <w:t>）</w:t>
      </w:r>
      <w:r>
        <w:rPr>
          <w:w w:val="100"/>
        </w:rPr>
        <w:t>、路基填筑</w:t>
      </w:r>
    </w:p>
    <w:p>
      <w:pPr>
        <w:pStyle w:val="BodyText"/>
        <w:rPr>
          <w:sz w:val="31"/>
        </w:rPr>
      </w:pPr>
    </w:p>
    <w:p>
      <w:pPr>
        <w:pStyle w:val="BodyText"/>
        <w:spacing w:line="417" w:lineRule="auto"/>
        <w:ind w:left="571" w:right="887" w:firstLine="810"/>
        <w:jc w:val="both"/>
      </w:pPr>
      <w:r>
        <w:t>按部颁四级公路标准，采用机械化施工作业，严格按规定控制填料。不同种类填料分类分段水平分层填筑，不混杂、不混填、填层厚度根据压实机械的不同而分别控制。</w:t>
      </w:r>
    </w:p>
    <w:p>
      <w:pPr>
        <w:pStyle w:val="BodyText"/>
        <w:spacing w:line="537" w:lineRule="exact"/>
        <w:ind w:left="1112"/>
      </w:pPr>
      <w:r>
        <w:t>2)、路基填筑施工工艺</w:t>
      </w:r>
    </w:p>
    <w:p>
      <w:pPr>
        <w:pStyle w:val="BodyText"/>
        <w:spacing w:before="2"/>
        <w:rPr>
          <w:sz w:val="31"/>
        </w:rPr>
      </w:pPr>
    </w:p>
    <w:p>
      <w:pPr>
        <w:pStyle w:val="BodyText"/>
        <w:ind w:left="1382"/>
      </w:pPr>
      <w:r>
        <w:drawing>
          <wp:anchor distT="0" distB="0" distL="0" distR="0" simplePos="0" relativeHeight="251666432" behindDoc="1" locked="0" layoutInCell="1" allowOverlap="1">
            <wp:simplePos x="0" y="0"/>
            <wp:positionH relativeFrom="page">
              <wp:posOffset>4648200</wp:posOffset>
            </wp:positionH>
            <wp:positionV relativeFrom="paragraph">
              <wp:posOffset>761745</wp:posOffset>
            </wp:positionV>
            <wp:extent cx="468725" cy="126682"/>
            <wp:effectExtent l="0" t="0" r="0" b="0"/>
            <wp:wrapNone/>
            <wp:docPr id="1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9.png"/>
                    <pic:cNvPicPr/>
                  </pic:nvPicPr>
                  <pic:blipFill>
                    <a:blip xmlns:r="http://schemas.openxmlformats.org/officeDocument/2006/relationships" r:embed="rId12" cstate="print"/>
                    <a:stretch>
                      <a:fillRect/>
                    </a:stretch>
                  </pic:blipFill>
                  <pic:spPr>
                    <a:xfrm>
                      <a:off x="0" y="0"/>
                      <a:ext cx="468725" cy="126682"/>
                    </a:xfrm>
                    <a:prstGeom prst="rect">
                      <a:avLst/>
                    </a:prstGeom>
                  </pic:spPr>
                </pic:pic>
              </a:graphicData>
            </a:graphic>
          </wp:anchor>
        </w:drawing>
      </w:r>
      <w:r>
        <w:drawing>
          <wp:anchor distT="0" distB="0" distL="0" distR="0" simplePos="0" relativeHeight="251667456" behindDoc="1" locked="0" layoutInCell="1" allowOverlap="1">
            <wp:simplePos x="0" y="0"/>
            <wp:positionH relativeFrom="page">
              <wp:posOffset>6261100</wp:posOffset>
            </wp:positionH>
            <wp:positionV relativeFrom="paragraph">
              <wp:posOffset>761745</wp:posOffset>
            </wp:positionV>
            <wp:extent cx="468725" cy="126682"/>
            <wp:effectExtent l="0" t="0" r="0" b="0"/>
            <wp:wrapNone/>
            <wp:docPr id="1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6.png"/>
                    <pic:cNvPicPr/>
                  </pic:nvPicPr>
                  <pic:blipFill>
                    <a:blip xmlns:r="http://schemas.openxmlformats.org/officeDocument/2006/relationships" r:embed="rId9" cstate="print"/>
                    <a:stretch>
                      <a:fillRect/>
                    </a:stretch>
                  </pic:blipFill>
                  <pic:spPr>
                    <a:xfrm>
                      <a:off x="0" y="0"/>
                      <a:ext cx="468725" cy="126682"/>
                    </a:xfrm>
                    <a:prstGeom prst="rect">
                      <a:avLst/>
                    </a:prstGeom>
                  </pic:spPr>
                </pic:pic>
              </a:graphicData>
            </a:graphic>
          </wp:anchor>
        </w:drawing>
      </w:r>
      <w:r>
        <w:drawing>
          <wp:anchor distT="0" distB="0" distL="0" distR="0" simplePos="0" relativeHeight="251668480" behindDoc="1" locked="0" layoutInCell="1" allowOverlap="1">
            <wp:simplePos x="0" y="0"/>
            <wp:positionH relativeFrom="page">
              <wp:posOffset>4635500</wp:posOffset>
            </wp:positionH>
            <wp:positionV relativeFrom="paragraph">
              <wp:posOffset>1345945</wp:posOffset>
            </wp:positionV>
            <wp:extent cx="468725" cy="126682"/>
            <wp:effectExtent l="0" t="0" r="0" b="0"/>
            <wp:wrapNone/>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0.png"/>
                    <pic:cNvPicPr/>
                  </pic:nvPicPr>
                  <pic:blipFill>
                    <a:blip xmlns:r="http://schemas.openxmlformats.org/officeDocument/2006/relationships" r:embed="rId13" cstate="print"/>
                    <a:stretch>
                      <a:fillRect/>
                    </a:stretch>
                  </pic:blipFill>
                  <pic:spPr>
                    <a:xfrm>
                      <a:off x="0" y="0"/>
                      <a:ext cx="468725" cy="126682"/>
                    </a:xfrm>
                    <a:prstGeom prst="rect">
                      <a:avLst/>
                    </a:prstGeom>
                  </pic:spPr>
                </pic:pic>
              </a:graphicData>
            </a:graphic>
          </wp:anchor>
        </w:drawing>
      </w:r>
      <w:r>
        <w:drawing>
          <wp:anchor distT="0" distB="0" distL="0" distR="0" simplePos="0" relativeHeight="251669504" behindDoc="1" locked="0" layoutInCell="1" allowOverlap="1">
            <wp:simplePos x="0" y="0"/>
            <wp:positionH relativeFrom="page">
              <wp:posOffset>6261100</wp:posOffset>
            </wp:positionH>
            <wp:positionV relativeFrom="paragraph">
              <wp:posOffset>1345945</wp:posOffset>
            </wp:positionV>
            <wp:extent cx="468725" cy="126682"/>
            <wp:effectExtent l="0" t="0" r="0" b="0"/>
            <wp:wrapNone/>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1.png"/>
                    <pic:cNvPicPr/>
                  </pic:nvPicPr>
                  <pic:blipFill>
                    <a:blip xmlns:r="http://schemas.openxmlformats.org/officeDocument/2006/relationships" r:embed="rId14" cstate="print"/>
                    <a:stretch>
                      <a:fillRect/>
                    </a:stretch>
                  </pic:blipFill>
                  <pic:spPr>
                    <a:xfrm>
                      <a:off x="0" y="0"/>
                      <a:ext cx="468725" cy="126682"/>
                    </a:xfrm>
                    <a:prstGeom prst="rect">
                      <a:avLst/>
                    </a:prstGeom>
                  </pic:spPr>
                </pic:pic>
              </a:graphicData>
            </a:graphic>
          </wp:anchor>
        </w:drawing>
      </w:r>
      <w:r>
        <w:drawing>
          <wp:anchor distT="0" distB="0" distL="0" distR="0" simplePos="0" relativeHeight="251670528" behindDoc="1" locked="0" layoutInCell="1" allowOverlap="1">
            <wp:simplePos x="0" y="0"/>
            <wp:positionH relativeFrom="page">
              <wp:posOffset>7848600</wp:posOffset>
            </wp:positionH>
            <wp:positionV relativeFrom="paragraph">
              <wp:posOffset>1345945</wp:posOffset>
            </wp:positionV>
            <wp:extent cx="468725" cy="126682"/>
            <wp:effectExtent l="0" t="0" r="0" b="0"/>
            <wp:wrapNone/>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2.png"/>
                    <pic:cNvPicPr/>
                  </pic:nvPicPr>
                  <pic:blipFill>
                    <a:blip xmlns:r="http://schemas.openxmlformats.org/officeDocument/2006/relationships" r:embed="rId15" cstate="print"/>
                    <a:stretch>
                      <a:fillRect/>
                    </a:stretch>
                  </pic:blipFill>
                  <pic:spPr>
                    <a:xfrm>
                      <a:off x="0" y="0"/>
                      <a:ext cx="468725" cy="126682"/>
                    </a:xfrm>
                    <a:prstGeom prst="rect">
                      <a:avLst/>
                    </a:prstGeom>
                  </pic:spPr>
                </pic:pic>
              </a:graphicData>
            </a:graphic>
          </wp:anchor>
        </w:drawing>
      </w:r>
      <w:r>
        <w:rPr>
          <w:w w:val="100"/>
        </w:rPr>
        <w:t>工艺流程分为“三阶段、四区段、八流程</w:t>
      </w:r>
      <w:r>
        <w:rPr>
          <w:spacing w:val="-118"/>
          <w:w w:val="100"/>
        </w:rPr>
        <w:t>”，</w:t>
      </w:r>
    </w:p>
    <w:p>
      <w:pPr>
        <w:pStyle w:val="BodyText"/>
        <w:rPr>
          <w:sz w:val="20"/>
        </w:rPr>
      </w:pPr>
    </w:p>
    <w:p>
      <w:pPr>
        <w:pStyle w:val="BodyText"/>
        <w:spacing w:before="7"/>
        <w:rPr>
          <w:sz w:val="15"/>
        </w:rPr>
      </w:pPr>
    </w:p>
    <w:tbl>
      <w:tblPr>
        <w:tblStyle w:val="TableNormal3"/>
        <w:tblW w:w="0" w:type="auto"/>
        <w:jc w:val="left"/>
        <w:tblInd w:w="1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098"/>
        <w:gridCol w:w="2692"/>
        <w:gridCol w:w="2614"/>
        <w:gridCol w:w="2605"/>
      </w:tblGrid>
      <w:tr>
        <w:tblPrEx>
          <w:tblW w:w="0" w:type="auto"/>
          <w:jc w:val="left"/>
          <w:tblInd w:w="1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78"/>
          <w:jc w:val="left"/>
        </w:trPr>
        <w:tc>
          <w:tcPr>
            <w:tcW w:w="5098" w:type="dxa"/>
          </w:tcPr>
          <w:p>
            <w:pPr>
              <w:pStyle w:val="TableParagraph"/>
              <w:spacing w:line="480" w:lineRule="exact"/>
              <w:ind w:left="50"/>
              <w:rPr>
                <w:sz w:val="42"/>
              </w:rPr>
            </w:pPr>
            <w:r>
              <w:rPr>
                <w:sz w:val="42"/>
              </w:rPr>
              <w:t>“三阶段”为：准备阶段</w:t>
            </w:r>
          </w:p>
        </w:tc>
        <w:tc>
          <w:tcPr>
            <w:tcW w:w="2692" w:type="dxa"/>
          </w:tcPr>
          <w:p>
            <w:pPr>
              <w:pStyle w:val="TableParagraph"/>
              <w:spacing w:line="480" w:lineRule="exact"/>
              <w:ind w:left="413"/>
              <w:rPr>
                <w:sz w:val="42"/>
              </w:rPr>
            </w:pPr>
            <w:r>
              <w:rPr>
                <w:sz w:val="42"/>
              </w:rPr>
              <w:t>施工阶段</w:t>
            </w:r>
          </w:p>
        </w:tc>
        <w:tc>
          <w:tcPr>
            <w:tcW w:w="2614" w:type="dxa"/>
          </w:tcPr>
          <w:p>
            <w:pPr>
              <w:pStyle w:val="TableParagraph"/>
              <w:spacing w:line="480" w:lineRule="exact"/>
              <w:ind w:left="242"/>
              <w:rPr>
                <w:sz w:val="42"/>
              </w:rPr>
            </w:pPr>
            <w:r>
              <w:rPr>
                <w:sz w:val="42"/>
              </w:rPr>
              <w:t>竣工阶段</w:t>
            </w:r>
          </w:p>
        </w:tc>
        <w:tc>
          <w:tcPr>
            <w:tcW w:w="2605" w:type="dxa"/>
          </w:tcPr>
          <w:p>
            <w:pPr>
              <w:pStyle w:val="TableParagraph"/>
              <w:rPr>
                <w:rFonts w:ascii="Times New Roman"/>
                <w:sz w:val="42"/>
              </w:rPr>
            </w:pPr>
          </w:p>
        </w:tc>
      </w:tr>
      <w:tr>
        <w:tblPrEx>
          <w:tblW w:w="0" w:type="auto"/>
          <w:jc w:val="left"/>
          <w:tblInd w:w="1336" w:type="dxa"/>
          <w:tblLayout w:type="fixed"/>
          <w:tblCellMar>
            <w:top w:w="0" w:type="dxa"/>
            <w:left w:w="0" w:type="dxa"/>
            <w:bottom w:w="0" w:type="dxa"/>
            <w:right w:w="0" w:type="dxa"/>
          </w:tblCellMar>
          <w:tblLook w:val="01E0"/>
        </w:tblPrEx>
        <w:trPr>
          <w:trHeight w:val="936"/>
          <w:jc w:val="left"/>
        </w:trPr>
        <w:tc>
          <w:tcPr>
            <w:tcW w:w="5098" w:type="dxa"/>
          </w:tcPr>
          <w:p>
            <w:pPr>
              <w:pStyle w:val="TableParagraph"/>
              <w:spacing w:before="199"/>
              <w:ind w:left="50"/>
              <w:rPr>
                <w:sz w:val="42"/>
              </w:rPr>
            </w:pPr>
            <w:r>
              <w:rPr>
                <w:sz w:val="42"/>
              </w:rPr>
              <w:t>“四区段”为：填筑区段</w:t>
            </w:r>
          </w:p>
        </w:tc>
        <w:tc>
          <w:tcPr>
            <w:tcW w:w="2692" w:type="dxa"/>
          </w:tcPr>
          <w:p>
            <w:pPr>
              <w:pStyle w:val="TableParagraph"/>
              <w:spacing w:before="199"/>
              <w:ind w:left="413"/>
              <w:rPr>
                <w:sz w:val="42"/>
              </w:rPr>
            </w:pPr>
            <w:r>
              <w:rPr>
                <w:sz w:val="42"/>
              </w:rPr>
              <w:t>平整区段</w:t>
            </w:r>
          </w:p>
        </w:tc>
        <w:tc>
          <w:tcPr>
            <w:tcW w:w="2614" w:type="dxa"/>
          </w:tcPr>
          <w:p>
            <w:pPr>
              <w:pStyle w:val="TableParagraph"/>
              <w:spacing w:before="199"/>
              <w:ind w:left="242"/>
              <w:rPr>
                <w:sz w:val="42"/>
              </w:rPr>
            </w:pPr>
            <w:r>
              <w:rPr>
                <w:sz w:val="42"/>
              </w:rPr>
              <w:t>碾压区段</w:t>
            </w:r>
          </w:p>
        </w:tc>
        <w:tc>
          <w:tcPr>
            <w:tcW w:w="2605" w:type="dxa"/>
          </w:tcPr>
          <w:p>
            <w:pPr>
              <w:pStyle w:val="TableParagraph"/>
              <w:spacing w:before="199"/>
              <w:ind w:left="148"/>
              <w:rPr>
                <w:sz w:val="42"/>
              </w:rPr>
            </w:pPr>
            <w:r>
              <w:rPr>
                <w:sz w:val="42"/>
              </w:rPr>
              <w:t>检验区段</w:t>
            </w:r>
          </w:p>
        </w:tc>
      </w:tr>
      <w:tr>
        <w:tblPrEx>
          <w:tblW w:w="0" w:type="auto"/>
          <w:jc w:val="left"/>
          <w:tblInd w:w="1336" w:type="dxa"/>
          <w:tblLayout w:type="fixed"/>
          <w:tblCellMar>
            <w:top w:w="0" w:type="dxa"/>
            <w:left w:w="0" w:type="dxa"/>
            <w:bottom w:w="0" w:type="dxa"/>
            <w:right w:w="0" w:type="dxa"/>
          </w:tblCellMar>
          <w:tblLook w:val="01E0"/>
        </w:tblPrEx>
        <w:trPr>
          <w:trHeight w:val="678"/>
          <w:jc w:val="left"/>
        </w:trPr>
        <w:tc>
          <w:tcPr>
            <w:tcW w:w="5098" w:type="dxa"/>
          </w:tcPr>
          <w:p>
            <w:pPr>
              <w:pStyle w:val="TableParagraph"/>
              <w:spacing w:before="199" w:line="459" w:lineRule="exact"/>
              <w:ind w:left="50"/>
              <w:rPr>
                <w:sz w:val="42"/>
              </w:rPr>
            </w:pPr>
            <w:r>
              <w:rPr>
                <w:sz w:val="42"/>
              </w:rPr>
              <w:t>“八流程“为：施工准备</w:t>
            </w:r>
          </w:p>
        </w:tc>
        <w:tc>
          <w:tcPr>
            <w:tcW w:w="2692" w:type="dxa"/>
          </w:tcPr>
          <w:p>
            <w:pPr>
              <w:pStyle w:val="TableParagraph"/>
              <w:spacing w:before="199" w:line="459" w:lineRule="exact"/>
              <w:ind w:left="763"/>
              <w:rPr>
                <w:sz w:val="42"/>
              </w:rPr>
            </w:pPr>
            <w:r>
              <w:rPr>
                <w:sz w:val="42"/>
              </w:rPr>
              <w:t>基底处理</w:t>
            </w:r>
          </w:p>
        </w:tc>
        <w:tc>
          <w:tcPr>
            <w:tcW w:w="2614" w:type="dxa"/>
          </w:tcPr>
          <w:p>
            <w:pPr>
              <w:pStyle w:val="TableParagraph"/>
              <w:spacing w:before="199" w:line="459" w:lineRule="exact"/>
              <w:ind w:left="778"/>
              <w:rPr>
                <w:sz w:val="42"/>
              </w:rPr>
            </w:pPr>
            <w:r>
              <w:rPr>
                <w:sz w:val="42"/>
              </w:rPr>
              <w:t>分层填筑</w:t>
            </w:r>
          </w:p>
        </w:tc>
        <w:tc>
          <w:tcPr>
            <w:tcW w:w="2605" w:type="dxa"/>
          </w:tcPr>
          <w:p>
            <w:pPr>
              <w:pStyle w:val="TableParagraph"/>
              <w:spacing w:before="199" w:line="459" w:lineRule="exact"/>
              <w:ind w:left="869"/>
              <w:rPr>
                <w:sz w:val="42"/>
              </w:rPr>
            </w:pPr>
            <w:r>
              <w:rPr>
                <w:sz w:val="42"/>
              </w:rPr>
              <w:t>摊铺平整</w:t>
            </w:r>
          </w:p>
        </w:tc>
      </w:tr>
    </w:tbl>
    <w:p>
      <w:pPr>
        <w:pStyle w:val="BodyText"/>
        <w:rPr>
          <w:sz w:val="20"/>
        </w:rPr>
      </w:pPr>
    </w:p>
    <w:p>
      <w:pPr>
        <w:pStyle w:val="BodyText"/>
        <w:rPr>
          <w:sz w:val="20"/>
        </w:rPr>
      </w:pPr>
    </w:p>
    <w:p>
      <w:pPr>
        <w:pStyle w:val="BodyText"/>
        <w:spacing w:before="7"/>
        <w:rPr>
          <w:sz w:val="12"/>
        </w:rPr>
      </w:pPr>
      <w:r>
        <w:drawing>
          <wp:anchor distT="0" distB="0" distL="0" distR="0" simplePos="0" relativeHeight="251663360" behindDoc="0" locked="0" layoutInCell="1" allowOverlap="1">
            <wp:simplePos x="0" y="0"/>
            <wp:positionH relativeFrom="page">
              <wp:posOffset>2565400</wp:posOffset>
            </wp:positionH>
            <wp:positionV relativeFrom="paragraph">
              <wp:posOffset>126916</wp:posOffset>
            </wp:positionV>
            <wp:extent cx="468725" cy="126682"/>
            <wp:effectExtent l="0" t="0" r="0" b="0"/>
            <wp:wrapTopAndBottom/>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3.png"/>
                    <pic:cNvPicPr/>
                  </pic:nvPicPr>
                  <pic:blipFill>
                    <a:blip xmlns:r="http://schemas.openxmlformats.org/officeDocument/2006/relationships" r:embed="rId16" cstate="print"/>
                    <a:stretch>
                      <a:fillRect/>
                    </a:stretch>
                  </pic:blipFill>
                  <pic:spPr>
                    <a:xfrm>
                      <a:off x="0" y="0"/>
                      <a:ext cx="468725" cy="126682"/>
                    </a:xfrm>
                    <a:prstGeom prst="rect">
                      <a:avLst/>
                    </a:prstGeom>
                  </pic:spPr>
                </pic:pic>
              </a:graphicData>
            </a:graphic>
          </wp:anchor>
        </w:drawing>
      </w:r>
      <w:r>
        <w:drawing>
          <wp:anchor distT="0" distB="0" distL="0" distR="0" simplePos="0" relativeHeight="251664384" behindDoc="0" locked="0" layoutInCell="1" allowOverlap="1">
            <wp:simplePos x="0" y="0"/>
            <wp:positionH relativeFrom="page">
              <wp:posOffset>4152900</wp:posOffset>
            </wp:positionH>
            <wp:positionV relativeFrom="paragraph">
              <wp:posOffset>126916</wp:posOffset>
            </wp:positionV>
            <wp:extent cx="468725" cy="126682"/>
            <wp:effectExtent l="0" t="0" r="0" b="0"/>
            <wp:wrapTopAndBottom/>
            <wp:docPr id="2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4.png"/>
                    <pic:cNvPicPr/>
                  </pic:nvPicPr>
                  <pic:blipFill>
                    <a:blip xmlns:r="http://schemas.openxmlformats.org/officeDocument/2006/relationships" r:embed="rId17" cstate="print"/>
                    <a:stretch>
                      <a:fillRect/>
                    </a:stretch>
                  </pic:blipFill>
                  <pic:spPr>
                    <a:xfrm>
                      <a:off x="0" y="0"/>
                      <a:ext cx="468725" cy="126682"/>
                    </a:xfrm>
                    <a:prstGeom prst="rect">
                      <a:avLst/>
                    </a:prstGeom>
                  </pic:spPr>
                </pic:pic>
              </a:graphicData>
            </a:graphic>
          </wp:anchor>
        </w:drawing>
      </w:r>
      <w:r>
        <w:drawing>
          <wp:anchor distT="0" distB="0" distL="0" distR="0" simplePos="0" relativeHeight="251665408" behindDoc="0" locked="0" layoutInCell="1" allowOverlap="1">
            <wp:simplePos x="0" y="0"/>
            <wp:positionH relativeFrom="page">
              <wp:posOffset>5727700</wp:posOffset>
            </wp:positionH>
            <wp:positionV relativeFrom="paragraph">
              <wp:posOffset>126916</wp:posOffset>
            </wp:positionV>
            <wp:extent cx="468725" cy="126682"/>
            <wp:effectExtent l="0" t="0" r="0" b="0"/>
            <wp:wrapTopAndBottom/>
            <wp:docPr id="2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5.png"/>
                    <pic:cNvPicPr/>
                  </pic:nvPicPr>
                  <pic:blipFill>
                    <a:blip xmlns:r="http://schemas.openxmlformats.org/officeDocument/2006/relationships" r:embed="rId18" cstate="print"/>
                    <a:stretch>
                      <a:fillRect/>
                    </a:stretch>
                  </pic:blipFill>
                  <pic:spPr>
                    <a:xfrm>
                      <a:off x="0" y="0"/>
                      <a:ext cx="468725" cy="126682"/>
                    </a:xfrm>
                    <a:prstGeom prst="rect">
                      <a:avLst/>
                    </a:prstGeom>
                  </pic:spPr>
                </pic:pic>
              </a:graphicData>
            </a:graphic>
          </wp:anchor>
        </w:drawing>
      </w:r>
    </w:p>
    <w:p>
      <w:pPr>
        <w:spacing w:after="0"/>
        <w:rPr>
          <w:sz w:val="12"/>
        </w:rPr>
        <w:sectPr>
          <w:pgSz w:w="17860" w:h="25260"/>
          <w:pgMar w:top="1660" w:right="1200" w:bottom="280" w:left="1300" w:header="708" w:footer="708"/>
          <w:pgNumType w:start="10"/>
          <w:cols w:space="708"/>
        </w:sectPr>
      </w:pPr>
    </w:p>
    <w:p>
      <w:pPr>
        <w:pStyle w:val="BodyText"/>
        <w:tabs>
          <w:tab w:val="left" w:pos="3513"/>
          <w:tab w:val="left" w:pos="6034"/>
          <w:tab w:val="left" w:pos="8555"/>
        </w:tabs>
        <w:spacing w:before="31" w:line="417" w:lineRule="auto"/>
        <w:ind w:left="1379" w:right="5117" w:hanging="808"/>
      </w:pPr>
      <w:r>
        <w:t>洒水或晾晒</w:t>
        <w:tab/>
        <w:t>碾压夯实</w:t>
        <w:tab/>
        <w:t>检测签证</w:t>
        <w:tab/>
        <w:t>路槽整</w:t>
      </w:r>
      <w:r>
        <w:rPr>
          <w:spacing w:val="-18"/>
        </w:rPr>
        <w:t>修</w:t>
      </w:r>
      <w:r>
        <w:t>路基填筑施工方法如下：</w:t>
      </w:r>
    </w:p>
    <w:p>
      <w:pPr>
        <w:pStyle w:val="ListParagraph"/>
        <w:numPr>
          <w:ilvl w:val="0"/>
          <w:numId w:val="18"/>
        </w:numPr>
        <w:tabs>
          <w:tab w:val="left" w:pos="1833"/>
        </w:tabs>
        <w:spacing w:before="0" w:after="0" w:line="240" w:lineRule="auto"/>
        <w:ind w:left="1832" w:right="0" w:hanging="721"/>
        <w:jc w:val="left"/>
        <w:rPr>
          <w:sz w:val="42"/>
        </w:rPr>
      </w:pPr>
      <w:r>
        <w:rPr>
          <w:sz w:val="42"/>
        </w:rPr>
        <w:t>基底处理</w:t>
      </w:r>
    </w:p>
    <w:p>
      <w:pPr>
        <w:pStyle w:val="BodyText"/>
        <w:spacing w:before="1"/>
        <w:rPr>
          <w:sz w:val="31"/>
        </w:rPr>
      </w:pPr>
    </w:p>
    <w:p>
      <w:pPr>
        <w:pStyle w:val="BodyText"/>
        <w:spacing w:line="417" w:lineRule="auto"/>
        <w:ind w:left="571" w:right="890" w:firstLine="540"/>
      </w:pPr>
      <w:r>
        <w:t>A</w:t>
      </w:r>
      <w:r>
        <w:rPr>
          <w:spacing w:val="-12"/>
        </w:rPr>
        <w:t>、 做好基底排水，在基底边线范围外开挖排水沟，将雨水引入周围排水</w:t>
      </w:r>
      <w:r>
        <w:t>系统，确保基底不受水泡。</w:t>
      </w:r>
    </w:p>
    <w:p>
      <w:pPr>
        <w:pStyle w:val="BodyText"/>
        <w:spacing w:line="537" w:lineRule="exact"/>
        <w:ind w:left="1112"/>
      </w:pPr>
      <w:r>
        <w:t>B、 划分作业区，每一作业段以每条路为宜。</w:t>
      </w:r>
    </w:p>
    <w:p>
      <w:pPr>
        <w:pStyle w:val="BodyText"/>
        <w:spacing w:before="1"/>
        <w:rPr>
          <w:sz w:val="31"/>
        </w:rPr>
      </w:pPr>
    </w:p>
    <w:p>
      <w:pPr>
        <w:pStyle w:val="BodyText"/>
        <w:spacing w:before="1" w:line="417" w:lineRule="auto"/>
        <w:ind w:left="571" w:right="811" w:firstLine="537"/>
      </w:pPr>
      <w:r>
        <w:t>C、 清除基底表层植物，挖除树根，做好搭接平台，然后平整，用重型振动压路机进行碾压。</w:t>
      </w:r>
    </w:p>
    <w:p>
      <w:pPr>
        <w:pStyle w:val="BodyText"/>
        <w:spacing w:line="417" w:lineRule="auto"/>
        <w:ind w:left="571" w:right="890" w:firstLine="540"/>
      </w:pPr>
      <w:r>
        <w:t>D</w:t>
      </w:r>
      <w:r>
        <w:rPr>
          <w:spacing w:val="-12"/>
        </w:rPr>
        <w:t>、 基底处理完毕，及时报请驻地监理人员检查，检查合格且签证后方可</w:t>
      </w:r>
      <w:r>
        <w:t>进行分层填筑。</w:t>
      </w:r>
    </w:p>
    <w:p>
      <w:pPr>
        <w:pStyle w:val="ListParagraph"/>
        <w:numPr>
          <w:ilvl w:val="0"/>
          <w:numId w:val="18"/>
        </w:numPr>
        <w:tabs>
          <w:tab w:val="left" w:pos="1833"/>
        </w:tabs>
        <w:spacing w:before="0" w:after="0" w:line="537" w:lineRule="exact"/>
        <w:ind w:left="1832" w:right="0" w:hanging="721"/>
        <w:jc w:val="left"/>
        <w:rPr>
          <w:sz w:val="42"/>
        </w:rPr>
      </w:pPr>
      <w:r>
        <w:rPr>
          <w:sz w:val="42"/>
        </w:rPr>
        <w:t>水平分层填筑</w:t>
      </w:r>
    </w:p>
    <w:p>
      <w:pPr>
        <w:pStyle w:val="BodyText"/>
        <w:spacing w:before="12"/>
        <w:rPr>
          <w:sz w:val="30"/>
        </w:rPr>
      </w:pPr>
    </w:p>
    <w:p>
      <w:pPr>
        <w:pStyle w:val="BodyText"/>
        <w:ind w:left="1652"/>
      </w:pPr>
      <w:r>
        <w:t>按路基横断面分层填筑。每层的压实度必须达到设计要求。</w:t>
      </w:r>
    </w:p>
    <w:p>
      <w:pPr>
        <w:pStyle w:val="BodyText"/>
        <w:spacing w:before="2"/>
        <w:rPr>
          <w:sz w:val="31"/>
        </w:rPr>
      </w:pPr>
    </w:p>
    <w:p>
      <w:pPr>
        <w:pStyle w:val="BodyText"/>
        <w:spacing w:line="417" w:lineRule="auto"/>
        <w:ind w:left="1652" w:right="1068"/>
        <w:jc w:val="both"/>
      </w:pPr>
      <w:r>
        <w:t>采用按横断面全宽纵向填筑压实方法，地形起伏由低处分层填起，自两侧向中心填筑，以保证路基全断面压实，边坡两侧按设计和施工规范要求加宽。</w:t>
      </w:r>
    </w:p>
    <w:p>
      <w:pPr>
        <w:pStyle w:val="ListParagraph"/>
        <w:numPr>
          <w:ilvl w:val="0"/>
          <w:numId w:val="18"/>
        </w:numPr>
        <w:tabs>
          <w:tab w:val="left" w:pos="1833"/>
        </w:tabs>
        <w:spacing w:before="0" w:after="0" w:line="537" w:lineRule="exact"/>
        <w:ind w:left="1832" w:right="0" w:hanging="721"/>
        <w:jc w:val="left"/>
        <w:rPr>
          <w:sz w:val="42"/>
        </w:rPr>
      </w:pPr>
      <w:r>
        <w:rPr>
          <w:sz w:val="42"/>
        </w:rPr>
        <w:t>碾压夯实</w:t>
      </w:r>
    </w:p>
    <w:p>
      <w:pPr>
        <w:pStyle w:val="BodyText"/>
        <w:rPr>
          <w:sz w:val="31"/>
        </w:rPr>
      </w:pPr>
    </w:p>
    <w:p>
      <w:pPr>
        <w:pStyle w:val="BodyText"/>
        <w:spacing w:line="417" w:lineRule="auto"/>
        <w:ind w:left="1652" w:right="1068"/>
      </w:pPr>
      <w:r>
        <w:t>碾压前对填筑层的分层厚度，平整程度和填砂和含水量进行检验，确认符合设计和规范要求才能进行碾压。</w:t>
      </w:r>
    </w:p>
    <w:p>
      <w:pPr>
        <w:pStyle w:val="BodyText"/>
        <w:spacing w:before="1" w:line="417" w:lineRule="auto"/>
        <w:ind w:left="1652" w:right="1068"/>
        <w:jc w:val="both"/>
      </w:pPr>
      <w:r>
        <w:t>碾压完成规定作业遍数后，按填料种类采用灌砂法对压实土砂的含水量和压实系数、地基系数进行检查，检验合格，经监理工程师签证方可进行上层填筑。</w:t>
      </w:r>
    </w:p>
    <w:p>
      <w:pPr>
        <w:pStyle w:val="ListParagraph"/>
        <w:numPr>
          <w:ilvl w:val="0"/>
          <w:numId w:val="18"/>
        </w:numPr>
        <w:tabs>
          <w:tab w:val="left" w:pos="1833"/>
        </w:tabs>
        <w:spacing w:before="0" w:after="0" w:line="537" w:lineRule="exact"/>
        <w:ind w:left="1832" w:right="0" w:hanging="991"/>
        <w:jc w:val="both"/>
        <w:rPr>
          <w:sz w:val="42"/>
        </w:rPr>
      </w:pPr>
      <w:r>
        <w:rPr>
          <w:sz w:val="42"/>
        </w:rPr>
        <w:t>路面整修</w:t>
      </w:r>
    </w:p>
    <w:p>
      <w:pPr>
        <w:spacing w:after="0" w:line="537" w:lineRule="exact"/>
        <w:jc w:val="both"/>
        <w:rPr>
          <w:sz w:val="42"/>
        </w:rPr>
        <w:sectPr>
          <w:pgSz w:w="17860" w:h="25260"/>
          <w:pgMar w:top="1660" w:right="1200" w:bottom="280" w:left="1300" w:header="708" w:footer="708"/>
          <w:pgNumType w:start="11"/>
          <w:cols w:space="708"/>
        </w:sectPr>
      </w:pPr>
    </w:p>
    <w:p>
      <w:pPr>
        <w:pStyle w:val="BodyText"/>
        <w:spacing w:before="31" w:line="417" w:lineRule="auto"/>
        <w:ind w:left="1652" w:right="1068"/>
        <w:jc w:val="both"/>
      </w:pPr>
      <w:r>
        <w:t>路堤按设计标高填筑完成后，恢复中线，水平及路基边桩。按设计修筑路拱并用振动压路机进行压实，压实完毕后，检查路基面宽度、横坡、平整度。</w:t>
      </w:r>
    </w:p>
    <w:p>
      <w:pPr>
        <w:pStyle w:val="ListParagraph"/>
        <w:numPr>
          <w:ilvl w:val="0"/>
          <w:numId w:val="11"/>
        </w:numPr>
        <w:tabs>
          <w:tab w:val="left" w:pos="1417"/>
        </w:tabs>
        <w:spacing w:before="0" w:after="0" w:line="538" w:lineRule="exact"/>
        <w:ind w:left="1416" w:right="0" w:hanging="636"/>
        <w:jc w:val="left"/>
        <w:rPr>
          <w:sz w:val="42"/>
        </w:rPr>
      </w:pPr>
      <w:r>
        <w:rPr>
          <w:sz w:val="42"/>
        </w:rPr>
        <w:t>特殊路基处理</w:t>
      </w:r>
    </w:p>
    <w:p>
      <w:pPr>
        <w:pStyle w:val="BodyText"/>
        <w:spacing w:before="1"/>
        <w:rPr>
          <w:sz w:val="31"/>
        </w:rPr>
      </w:pPr>
    </w:p>
    <w:p>
      <w:pPr>
        <w:pStyle w:val="BodyText"/>
        <w:spacing w:line="417" w:lineRule="auto"/>
        <w:ind w:left="1652" w:right="1006"/>
      </w:pPr>
      <w:r>
        <w:rPr>
          <w:spacing w:val="-13"/>
        </w:rPr>
        <w:t xml:space="preserve">无论是填方还是挖方，路基以下 </w:t>
      </w:r>
      <w:r>
        <w:t>80cm</w:t>
      </w:r>
      <w:r>
        <w:rPr>
          <w:spacing w:val="-16"/>
        </w:rPr>
        <w:t xml:space="preserve"> 范围均不得有软土淤泥存在，否</w:t>
      </w:r>
      <w:r>
        <w:t>则需经监理、业主、设计单位等确认下进行换填砂，并予以夯实。</w:t>
      </w:r>
    </w:p>
    <w:p>
      <w:pPr>
        <w:pStyle w:val="BodyText"/>
        <w:ind w:left="571"/>
      </w:pPr>
      <w:r>
        <w:t>2、路面基层</w:t>
      </w:r>
    </w:p>
    <w:p>
      <w:pPr>
        <w:pStyle w:val="BodyText"/>
        <w:spacing w:before="1"/>
        <w:rPr>
          <w:sz w:val="31"/>
        </w:rPr>
      </w:pPr>
    </w:p>
    <w:p>
      <w:pPr>
        <w:pStyle w:val="BodyText"/>
        <w:ind w:left="230"/>
      </w:pPr>
      <w:r>
        <w:t>（1）12%灰土基层</w:t>
      </w:r>
    </w:p>
    <w:p>
      <w:pPr>
        <w:pStyle w:val="BodyText"/>
        <w:rPr>
          <w:sz w:val="31"/>
        </w:rPr>
      </w:pPr>
    </w:p>
    <w:p>
      <w:pPr>
        <w:pStyle w:val="ListParagraph"/>
        <w:numPr>
          <w:ilvl w:val="0"/>
          <w:numId w:val="10"/>
        </w:numPr>
        <w:tabs>
          <w:tab w:val="left" w:pos="1383"/>
        </w:tabs>
        <w:spacing w:before="1" w:after="0" w:line="417" w:lineRule="auto"/>
        <w:ind w:left="1382" w:right="917" w:hanging="811"/>
        <w:jc w:val="left"/>
        <w:rPr>
          <w:sz w:val="42"/>
        </w:rPr>
      </w:pPr>
      <w:r>
        <w:rPr>
          <w:spacing w:val="-1"/>
          <w:sz w:val="42"/>
        </w:rPr>
        <w:t>水泥稳定层的下承层表面应平整、密实，没有任何松散的材料和软弱地基，如发现低洼和坑洞，应仔细填补及压实，搓板和辙槽应及时刮除。</w:t>
      </w:r>
    </w:p>
    <w:p>
      <w:pPr>
        <w:pStyle w:val="ListParagraph"/>
        <w:numPr>
          <w:ilvl w:val="0"/>
          <w:numId w:val="10"/>
        </w:numPr>
        <w:tabs>
          <w:tab w:val="left" w:pos="1383"/>
        </w:tabs>
        <w:spacing w:before="0" w:after="0" w:line="537" w:lineRule="exact"/>
        <w:ind w:left="1382" w:right="0" w:hanging="812"/>
        <w:jc w:val="left"/>
        <w:rPr>
          <w:sz w:val="42"/>
        </w:rPr>
      </w:pPr>
      <w:r>
        <w:rPr>
          <w:sz w:val="42"/>
        </w:rPr>
        <w:t>施工放样：</w:t>
      </w:r>
    </w:p>
    <w:p>
      <w:pPr>
        <w:pStyle w:val="BodyText"/>
        <w:rPr>
          <w:sz w:val="31"/>
        </w:rPr>
      </w:pPr>
    </w:p>
    <w:p>
      <w:pPr>
        <w:pStyle w:val="BodyText"/>
        <w:spacing w:line="417" w:lineRule="auto"/>
        <w:ind w:left="568" w:right="889" w:firstLine="839"/>
        <w:jc w:val="both"/>
      </w:pPr>
      <w:r>
        <w:rPr>
          <w:spacing w:val="-8"/>
        </w:rPr>
        <w:t xml:space="preserve">在下承层上恢复中线，直线段每 </w:t>
      </w:r>
      <w:r>
        <w:t>20</w:t>
      </w:r>
      <w:r>
        <w:rPr>
          <w:spacing w:val="-21"/>
        </w:rPr>
        <w:t xml:space="preserve"> 米一桩，平曲线段每 </w:t>
      </w:r>
      <w:r>
        <w:t>10</w:t>
      </w:r>
      <w:r>
        <w:rPr>
          <w:spacing w:val="-17"/>
        </w:rPr>
        <w:t xml:space="preserve"> 米设一桩， </w:t>
      </w:r>
      <w:r>
        <w:rPr>
          <w:spacing w:val="-18"/>
        </w:rPr>
        <w:t>并在两侧路基边缘外设指示桩。进行水平测量，并在指示桩上用明显标记标</w:t>
      </w:r>
      <w:r>
        <w:t>出水泥稳定层的设计高程。</w:t>
      </w:r>
    </w:p>
    <w:p>
      <w:pPr>
        <w:pStyle w:val="ListParagraph"/>
        <w:numPr>
          <w:ilvl w:val="0"/>
          <w:numId w:val="10"/>
        </w:numPr>
        <w:tabs>
          <w:tab w:val="left" w:pos="1383"/>
        </w:tabs>
        <w:spacing w:before="0" w:after="0" w:line="538" w:lineRule="exact"/>
        <w:ind w:left="1382" w:right="0" w:hanging="812"/>
        <w:jc w:val="both"/>
        <w:rPr>
          <w:sz w:val="42"/>
        </w:rPr>
      </w:pPr>
      <w:r>
        <w:rPr>
          <w:sz w:val="42"/>
        </w:rPr>
        <w:t>拌和：</w:t>
      </w:r>
    </w:p>
    <w:p>
      <w:pPr>
        <w:pStyle w:val="BodyText"/>
        <w:spacing w:before="1"/>
        <w:rPr>
          <w:sz w:val="31"/>
        </w:rPr>
      </w:pPr>
    </w:p>
    <w:p>
      <w:pPr>
        <w:pStyle w:val="BodyText"/>
        <w:spacing w:line="417" w:lineRule="auto"/>
        <w:ind w:left="1382" w:right="917"/>
      </w:pPr>
      <w:r>
        <w:t>采用路拌法施工，用运输车辆将材料运送至施工现场，应根据设计的配合比将拌和料搅拌均匀。</w:t>
      </w:r>
    </w:p>
    <w:p>
      <w:pPr>
        <w:pStyle w:val="ListParagraph"/>
        <w:numPr>
          <w:ilvl w:val="0"/>
          <w:numId w:val="10"/>
        </w:numPr>
        <w:tabs>
          <w:tab w:val="left" w:pos="1383"/>
        </w:tabs>
        <w:spacing w:before="0" w:after="0" w:line="537" w:lineRule="exact"/>
        <w:ind w:left="1382" w:right="0" w:hanging="812"/>
        <w:jc w:val="left"/>
        <w:rPr>
          <w:sz w:val="42"/>
        </w:rPr>
      </w:pPr>
      <w:r>
        <w:rPr>
          <w:sz w:val="42"/>
        </w:rPr>
        <w:t>摊铺：</w:t>
      </w:r>
    </w:p>
    <w:p>
      <w:pPr>
        <w:pStyle w:val="BodyText"/>
        <w:spacing w:before="2"/>
        <w:rPr>
          <w:sz w:val="31"/>
        </w:rPr>
      </w:pPr>
    </w:p>
    <w:p>
      <w:pPr>
        <w:pStyle w:val="BodyText"/>
        <w:spacing w:line="417" w:lineRule="auto"/>
        <w:ind w:left="1382" w:right="991"/>
      </w:pPr>
      <w:r>
        <w:rPr>
          <w:spacing w:val="-14"/>
        </w:rPr>
        <w:t xml:space="preserve">摊铺前尘土杂物要清除，松铺系数 </w:t>
      </w:r>
      <w:r>
        <w:rPr>
          <w:spacing w:val="-10"/>
        </w:rPr>
        <w:t>1.1-1.25</w:t>
      </w:r>
      <w:r>
        <w:rPr>
          <w:spacing w:val="-4"/>
        </w:rPr>
        <w:t>，必要时进行减料或补料工</w:t>
      </w:r>
      <w:r>
        <w:t>作，纵横断面符合要求，厚度均匀一致。</w:t>
      </w:r>
    </w:p>
    <w:p>
      <w:pPr>
        <w:pStyle w:val="ListParagraph"/>
        <w:numPr>
          <w:ilvl w:val="0"/>
          <w:numId w:val="10"/>
        </w:numPr>
        <w:tabs>
          <w:tab w:val="left" w:pos="1383"/>
        </w:tabs>
        <w:spacing w:before="0" w:after="0" w:line="537" w:lineRule="exact"/>
        <w:ind w:left="1382" w:right="0" w:hanging="812"/>
        <w:jc w:val="left"/>
        <w:rPr>
          <w:sz w:val="42"/>
        </w:rPr>
      </w:pPr>
      <w:r>
        <w:rPr>
          <w:sz w:val="42"/>
        </w:rPr>
        <w:t>碾压：</w:t>
      </w:r>
    </w:p>
    <w:p>
      <w:pPr>
        <w:pStyle w:val="BodyText"/>
        <w:rPr>
          <w:sz w:val="31"/>
        </w:rPr>
      </w:pPr>
    </w:p>
    <w:p>
      <w:pPr>
        <w:pStyle w:val="BodyText"/>
        <w:ind w:left="1606"/>
      </w:pPr>
      <w:r>
        <w:t>混合料摊铺整平后，先用压路机进行静压4 遍，再进行振动碾压2 遍，</w:t>
      </w:r>
    </w:p>
    <w:p>
      <w:pPr>
        <w:spacing w:after="0"/>
        <w:sectPr>
          <w:pgSz w:w="17860" w:h="25260"/>
          <w:pgMar w:top="1660" w:right="1200" w:bottom="280" w:left="1300" w:header="708" w:footer="708"/>
          <w:pgNumType w:start="12"/>
          <w:cols w:space="708"/>
        </w:sectPr>
      </w:pPr>
    </w:p>
    <w:p>
      <w:pPr>
        <w:pStyle w:val="BodyText"/>
        <w:spacing w:before="31" w:line="417" w:lineRule="auto"/>
        <w:ind w:left="1606" w:right="990"/>
        <w:jc w:val="both"/>
      </w:pPr>
      <w:r>
        <w:rPr>
          <w:spacing w:val="-11"/>
        </w:rPr>
        <w:t xml:space="preserve">最后再静压 </w:t>
      </w:r>
      <w:r>
        <w:t>1</w:t>
      </w:r>
      <w:r>
        <w:rPr>
          <w:spacing w:val="-16"/>
        </w:rPr>
        <w:t xml:space="preserve"> 遍。碾压时重叠 </w:t>
      </w:r>
      <w:r>
        <w:t>1/2</w:t>
      </w:r>
      <w:r>
        <w:rPr>
          <w:spacing w:val="-10"/>
        </w:rPr>
        <w:t xml:space="preserve"> 轮宽，后轮必须超两段的接缝处， </w:t>
      </w:r>
      <w:r>
        <w:t>碾压到要求的密实度，同时没有明显的轮迹。严禁压路机在已完成的或在碾压的路段上调头或急刹车，保证稳定层表面不受破坏。碾压进程中稳定层表面应始终保持潮湿，如表面水蒸气较快，应及时补洒少量的水，不得洒大水碾压。如有弹簧、松散、起皮等现象，应及时翻开重新适量水泥拌和或用其它方法处理，使其达到质量要求。碾压结束之前，应进行终平工作，将高出设计标高部分刮除扫出路外，局部低洼处留待铺筑路面时处理。</w:t>
      </w:r>
    </w:p>
    <w:p>
      <w:pPr>
        <w:pStyle w:val="BodyText"/>
        <w:spacing w:line="417" w:lineRule="auto"/>
        <w:ind w:left="1606" w:right="1115"/>
        <w:jc w:val="both"/>
      </w:pPr>
      <w:r>
        <w:t>备注：在选取碾压方式时，我施工方在进场时与周围群众沟通，因老街周边旧房危房较多，并且施工路段狭窄，无法用振动压路机，最终与群众达成一致：采用挖掘机碾压并夯实，局部无法夯实的地方用打夯机夯实。</w:t>
      </w:r>
    </w:p>
    <w:p>
      <w:pPr>
        <w:pStyle w:val="BodyText"/>
        <w:spacing w:line="537" w:lineRule="exact"/>
        <w:ind w:right="12489"/>
        <w:jc w:val="right"/>
      </w:pPr>
      <w:r>
        <w:t>养生：</w:t>
      </w:r>
    </w:p>
    <w:p>
      <w:pPr>
        <w:pStyle w:val="BodyText"/>
        <w:rPr>
          <w:sz w:val="31"/>
        </w:rPr>
      </w:pPr>
    </w:p>
    <w:p>
      <w:pPr>
        <w:pStyle w:val="BodyText"/>
        <w:spacing w:line="417" w:lineRule="auto"/>
        <w:ind w:left="1382" w:right="917"/>
        <w:jc w:val="both"/>
      </w:pPr>
      <w:r>
        <w:t>在对稳定层进行厚度、宽度、平整度、高程及压实度检测合格后进行养生，采用每天人工经常洒水进行养生，始终保持稳定层表面潮湿，养生期不宜少于 7 天。养生期内应封闭交通，以免稳定层受损。</w:t>
      </w:r>
    </w:p>
    <w:p>
      <w:pPr>
        <w:pStyle w:val="BodyText"/>
        <w:spacing w:line="537" w:lineRule="exact"/>
        <w:ind w:right="12466"/>
        <w:jc w:val="right"/>
      </w:pPr>
      <w:r>
        <w:t>3、路面面层</w:t>
      </w:r>
    </w:p>
    <w:p>
      <w:pPr>
        <w:pStyle w:val="BodyText"/>
        <w:rPr>
          <w:sz w:val="31"/>
        </w:rPr>
      </w:pPr>
    </w:p>
    <w:p>
      <w:pPr>
        <w:pStyle w:val="ListParagraph"/>
        <w:numPr>
          <w:ilvl w:val="0"/>
          <w:numId w:val="19"/>
        </w:numPr>
        <w:tabs>
          <w:tab w:val="left" w:pos="1625"/>
        </w:tabs>
        <w:spacing w:before="1" w:after="0" w:line="240" w:lineRule="auto"/>
        <w:ind w:left="1625" w:right="0" w:hanging="1054"/>
        <w:jc w:val="left"/>
        <w:rPr>
          <w:sz w:val="42"/>
        </w:rPr>
      </w:pPr>
      <w:r>
        <w:rPr>
          <w:sz w:val="42"/>
        </w:rPr>
        <w:t>、施工工序</w:t>
      </w:r>
    </w:p>
    <w:p>
      <w:pPr>
        <w:pStyle w:val="BodyText"/>
        <w:spacing w:before="1"/>
        <w:rPr>
          <w:sz w:val="31"/>
        </w:rPr>
      </w:pPr>
    </w:p>
    <w:p>
      <w:pPr>
        <w:pStyle w:val="BodyText"/>
        <w:tabs>
          <w:tab w:val="left" w:pos="2044"/>
          <w:tab w:val="left" w:pos="3513"/>
          <w:tab w:val="left" w:pos="3693"/>
          <w:tab w:val="left" w:pos="4983"/>
          <w:tab w:val="left" w:pos="6005"/>
          <w:tab w:val="left" w:pos="6455"/>
          <w:tab w:val="left" w:pos="7478"/>
          <w:tab w:val="left" w:pos="7924"/>
          <w:tab w:val="left" w:pos="9786"/>
          <w:tab w:val="left" w:pos="11672"/>
          <w:tab w:val="left" w:pos="13146"/>
        </w:tabs>
        <w:spacing w:line="417" w:lineRule="auto"/>
        <w:ind w:left="571" w:right="947" w:firstLine="810"/>
      </w:pPr>
      <w:r>
        <w:drawing>
          <wp:anchor distT="0" distB="0" distL="0" distR="0" simplePos="0" relativeHeight="251674624" behindDoc="1" locked="0" layoutInCell="1" allowOverlap="1">
            <wp:simplePos x="0" y="0"/>
            <wp:positionH relativeFrom="page">
              <wp:posOffset>2794000</wp:posOffset>
            </wp:positionH>
            <wp:positionV relativeFrom="paragraph">
              <wp:posOffset>139445</wp:posOffset>
            </wp:positionV>
            <wp:extent cx="381000" cy="127000"/>
            <wp:effectExtent l="0" t="0" r="0" b="0"/>
            <wp:wrapNone/>
            <wp:docPr id="3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6.png"/>
                    <pic:cNvPicPr/>
                  </pic:nvPicPr>
                  <pic:blipFill>
                    <a:blip xmlns:r="http://schemas.openxmlformats.org/officeDocument/2006/relationships" r:embed="rId19" cstate="print"/>
                    <a:stretch>
                      <a:fillRect/>
                    </a:stretch>
                  </pic:blipFill>
                  <pic:spPr>
                    <a:xfrm>
                      <a:off x="0" y="0"/>
                      <a:ext cx="381000" cy="127000"/>
                    </a:xfrm>
                    <a:prstGeom prst="rect">
                      <a:avLst/>
                    </a:prstGeom>
                  </pic:spPr>
                </pic:pic>
              </a:graphicData>
            </a:graphic>
          </wp:anchor>
        </w:drawing>
      </w:r>
      <w:r>
        <w:drawing>
          <wp:anchor distT="0" distB="0" distL="0" distR="0" simplePos="0" relativeHeight="251675648" behindDoc="1" locked="0" layoutInCell="1" allowOverlap="1">
            <wp:simplePos x="0" y="0"/>
            <wp:positionH relativeFrom="page">
              <wp:posOffset>4254500</wp:posOffset>
            </wp:positionH>
            <wp:positionV relativeFrom="paragraph">
              <wp:posOffset>139445</wp:posOffset>
            </wp:positionV>
            <wp:extent cx="381000" cy="127000"/>
            <wp:effectExtent l="0" t="0" r="0" b="0"/>
            <wp:wrapNone/>
            <wp:docPr id="3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7.png"/>
                    <pic:cNvPicPr/>
                  </pic:nvPicPr>
                  <pic:blipFill>
                    <a:blip xmlns:r="http://schemas.openxmlformats.org/officeDocument/2006/relationships" r:embed="rId20" cstate="print"/>
                    <a:stretch>
                      <a:fillRect/>
                    </a:stretch>
                  </pic:blipFill>
                  <pic:spPr>
                    <a:xfrm>
                      <a:off x="0" y="0"/>
                      <a:ext cx="381000" cy="127000"/>
                    </a:xfrm>
                    <a:prstGeom prst="rect">
                      <a:avLst/>
                    </a:prstGeom>
                  </pic:spPr>
                </pic:pic>
              </a:graphicData>
            </a:graphic>
          </wp:anchor>
        </w:drawing>
      </w:r>
      <w:r>
        <w:drawing>
          <wp:anchor distT="0" distB="0" distL="0" distR="0" simplePos="0" relativeHeight="251676672" behindDoc="1" locked="0" layoutInCell="1" allowOverlap="1">
            <wp:simplePos x="0" y="0"/>
            <wp:positionH relativeFrom="page">
              <wp:posOffset>5168900</wp:posOffset>
            </wp:positionH>
            <wp:positionV relativeFrom="paragraph">
              <wp:posOffset>139445</wp:posOffset>
            </wp:positionV>
            <wp:extent cx="381000" cy="127000"/>
            <wp:effectExtent l="0" t="0" r="0" b="0"/>
            <wp:wrapNone/>
            <wp:docPr id="3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7.png"/>
                    <pic:cNvPicPr/>
                  </pic:nvPicPr>
                  <pic:blipFill>
                    <a:blip xmlns:r="http://schemas.openxmlformats.org/officeDocument/2006/relationships" r:embed="rId20" cstate="print"/>
                    <a:stretch>
                      <a:fillRect/>
                    </a:stretch>
                  </pic:blipFill>
                  <pic:spPr>
                    <a:xfrm>
                      <a:off x="0" y="0"/>
                      <a:ext cx="381000" cy="127000"/>
                    </a:xfrm>
                    <a:prstGeom prst="rect">
                      <a:avLst/>
                    </a:prstGeom>
                  </pic:spPr>
                </pic:pic>
              </a:graphicData>
            </a:graphic>
          </wp:anchor>
        </w:drawing>
      </w:r>
      <w:r>
        <w:drawing>
          <wp:anchor distT="0" distB="0" distL="0" distR="0" simplePos="0" relativeHeight="251677696" behindDoc="1" locked="0" layoutInCell="1" allowOverlap="1">
            <wp:simplePos x="0" y="0"/>
            <wp:positionH relativeFrom="page">
              <wp:posOffset>6654800</wp:posOffset>
            </wp:positionH>
            <wp:positionV relativeFrom="paragraph">
              <wp:posOffset>139445</wp:posOffset>
            </wp:positionV>
            <wp:extent cx="381000" cy="127000"/>
            <wp:effectExtent l="0" t="0" r="0" b="0"/>
            <wp:wrapNone/>
            <wp:docPr id="3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7.png"/>
                    <pic:cNvPicPr/>
                  </pic:nvPicPr>
                  <pic:blipFill>
                    <a:blip xmlns:r="http://schemas.openxmlformats.org/officeDocument/2006/relationships" r:embed="rId20" cstate="print"/>
                    <a:stretch>
                      <a:fillRect/>
                    </a:stretch>
                  </pic:blipFill>
                  <pic:spPr>
                    <a:xfrm>
                      <a:off x="0" y="0"/>
                      <a:ext cx="381000" cy="127000"/>
                    </a:xfrm>
                    <a:prstGeom prst="rect">
                      <a:avLst/>
                    </a:prstGeom>
                  </pic:spPr>
                </pic:pic>
              </a:graphicData>
            </a:graphic>
          </wp:anchor>
        </w:drawing>
      </w:r>
      <w:r>
        <w:drawing>
          <wp:anchor distT="0" distB="0" distL="0" distR="0" simplePos="0" relativeHeight="251678720" behindDoc="1" locked="0" layoutInCell="1" allowOverlap="1">
            <wp:simplePos x="0" y="0"/>
            <wp:positionH relativeFrom="page">
              <wp:posOffset>7861300</wp:posOffset>
            </wp:positionH>
            <wp:positionV relativeFrom="paragraph">
              <wp:posOffset>139445</wp:posOffset>
            </wp:positionV>
            <wp:extent cx="381000" cy="127000"/>
            <wp:effectExtent l="0" t="0" r="0" b="0"/>
            <wp:wrapNone/>
            <wp:docPr id="3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8.png"/>
                    <pic:cNvPicPr/>
                  </pic:nvPicPr>
                  <pic:blipFill>
                    <a:blip xmlns:r="http://schemas.openxmlformats.org/officeDocument/2006/relationships" r:embed="rId19" cstate="print"/>
                    <a:stretch>
                      <a:fillRect/>
                    </a:stretch>
                  </pic:blipFill>
                  <pic:spPr>
                    <a:xfrm>
                      <a:off x="0" y="0"/>
                      <a:ext cx="381000" cy="127000"/>
                    </a:xfrm>
                    <a:prstGeom prst="rect">
                      <a:avLst/>
                    </a:prstGeom>
                  </pic:spPr>
                </pic:pic>
              </a:graphicData>
            </a:graphic>
          </wp:anchor>
        </w:drawing>
      </w:r>
      <w:r>
        <w:drawing>
          <wp:anchor distT="0" distB="0" distL="0" distR="0" simplePos="0" relativeHeight="251679744" behindDoc="1" locked="0" layoutInCell="1" allowOverlap="1">
            <wp:simplePos x="0" y="0"/>
            <wp:positionH relativeFrom="page">
              <wp:posOffset>8788400</wp:posOffset>
            </wp:positionH>
            <wp:positionV relativeFrom="paragraph">
              <wp:posOffset>139445</wp:posOffset>
            </wp:positionV>
            <wp:extent cx="368300" cy="127000"/>
            <wp:effectExtent l="0" t="0" r="0" b="0"/>
            <wp:wrapNone/>
            <wp:docPr id="41"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9.png"/>
                    <pic:cNvPicPr/>
                  </pic:nvPicPr>
                  <pic:blipFill>
                    <a:blip xmlns:r="http://schemas.openxmlformats.org/officeDocument/2006/relationships" r:embed="rId21" cstate="print"/>
                    <a:stretch>
                      <a:fillRect/>
                    </a:stretch>
                  </pic:blipFill>
                  <pic:spPr>
                    <a:xfrm>
                      <a:off x="0" y="0"/>
                      <a:ext cx="368300" cy="127000"/>
                    </a:xfrm>
                    <a:prstGeom prst="rect">
                      <a:avLst/>
                    </a:prstGeom>
                  </pic:spPr>
                </pic:pic>
              </a:graphicData>
            </a:graphic>
          </wp:anchor>
        </w:drawing>
      </w:r>
      <w:r>
        <w:drawing>
          <wp:anchor distT="0" distB="0" distL="0" distR="0" simplePos="0" relativeHeight="251680768" behindDoc="1" locked="0" layoutInCell="1" allowOverlap="1">
            <wp:simplePos x="0" y="0"/>
            <wp:positionH relativeFrom="page">
              <wp:posOffset>1739900</wp:posOffset>
            </wp:positionH>
            <wp:positionV relativeFrom="paragraph">
              <wp:posOffset>736345</wp:posOffset>
            </wp:positionV>
            <wp:extent cx="368300" cy="127000"/>
            <wp:effectExtent l="0" t="0" r="0" b="0"/>
            <wp:wrapNone/>
            <wp:docPr id="43"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0.png"/>
                    <pic:cNvPicPr/>
                  </pic:nvPicPr>
                  <pic:blipFill>
                    <a:blip xmlns:r="http://schemas.openxmlformats.org/officeDocument/2006/relationships" r:embed="rId22" cstate="print"/>
                    <a:stretch>
                      <a:fillRect/>
                    </a:stretch>
                  </pic:blipFill>
                  <pic:spPr>
                    <a:xfrm>
                      <a:off x="0" y="0"/>
                      <a:ext cx="368300" cy="127000"/>
                    </a:xfrm>
                    <a:prstGeom prst="rect">
                      <a:avLst/>
                    </a:prstGeom>
                  </pic:spPr>
                </pic:pic>
              </a:graphicData>
            </a:graphic>
          </wp:anchor>
        </w:drawing>
      </w:r>
      <w:r>
        <w:drawing>
          <wp:anchor distT="0" distB="0" distL="0" distR="0" simplePos="0" relativeHeight="251681792" behindDoc="1" locked="0" layoutInCell="1" allowOverlap="1">
            <wp:simplePos x="0" y="0"/>
            <wp:positionH relativeFrom="page">
              <wp:posOffset>2654300</wp:posOffset>
            </wp:positionH>
            <wp:positionV relativeFrom="paragraph">
              <wp:posOffset>736345</wp:posOffset>
            </wp:positionV>
            <wp:extent cx="381000" cy="127000"/>
            <wp:effectExtent l="0" t="0" r="0" b="0"/>
            <wp:wrapNone/>
            <wp:docPr id="45"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1.png"/>
                    <pic:cNvPicPr/>
                  </pic:nvPicPr>
                  <pic:blipFill>
                    <a:blip xmlns:r="http://schemas.openxmlformats.org/officeDocument/2006/relationships" r:embed="rId23" cstate="print"/>
                    <a:stretch>
                      <a:fillRect/>
                    </a:stretch>
                  </pic:blipFill>
                  <pic:spPr>
                    <a:xfrm>
                      <a:off x="0" y="0"/>
                      <a:ext cx="381000" cy="127000"/>
                    </a:xfrm>
                    <a:prstGeom prst="rect">
                      <a:avLst/>
                    </a:prstGeom>
                  </pic:spPr>
                </pic:pic>
              </a:graphicData>
            </a:graphic>
          </wp:anchor>
        </w:drawing>
      </w:r>
      <w:r>
        <w:drawing>
          <wp:anchor distT="0" distB="0" distL="0" distR="0" simplePos="0" relativeHeight="251682816" behindDoc="1" locked="0" layoutInCell="1" allowOverlap="1">
            <wp:simplePos x="0" y="0"/>
            <wp:positionH relativeFrom="page">
              <wp:posOffset>3556000</wp:posOffset>
            </wp:positionH>
            <wp:positionV relativeFrom="paragraph">
              <wp:posOffset>736345</wp:posOffset>
            </wp:positionV>
            <wp:extent cx="368300" cy="127000"/>
            <wp:effectExtent l="0" t="0" r="0" b="0"/>
            <wp:wrapNone/>
            <wp:docPr id="4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0.png"/>
                    <pic:cNvPicPr/>
                  </pic:nvPicPr>
                  <pic:blipFill>
                    <a:blip xmlns:r="http://schemas.openxmlformats.org/officeDocument/2006/relationships" r:embed="rId22" cstate="print"/>
                    <a:stretch>
                      <a:fillRect/>
                    </a:stretch>
                  </pic:blipFill>
                  <pic:spPr>
                    <a:xfrm>
                      <a:off x="0" y="0"/>
                      <a:ext cx="368300" cy="127000"/>
                    </a:xfrm>
                    <a:prstGeom prst="rect">
                      <a:avLst/>
                    </a:prstGeom>
                  </pic:spPr>
                </pic:pic>
              </a:graphicData>
            </a:graphic>
          </wp:anchor>
        </w:drawing>
      </w:r>
      <w:r>
        <w:drawing>
          <wp:anchor distT="0" distB="0" distL="0" distR="0" simplePos="0" relativeHeight="251683840" behindDoc="1" locked="0" layoutInCell="1" allowOverlap="1">
            <wp:simplePos x="0" y="0"/>
            <wp:positionH relativeFrom="page">
              <wp:posOffset>4495800</wp:posOffset>
            </wp:positionH>
            <wp:positionV relativeFrom="paragraph">
              <wp:posOffset>736345</wp:posOffset>
            </wp:positionV>
            <wp:extent cx="368300" cy="127000"/>
            <wp:effectExtent l="0" t="0" r="0" b="0"/>
            <wp:wrapNone/>
            <wp:docPr id="4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2.png"/>
                    <pic:cNvPicPr/>
                  </pic:nvPicPr>
                  <pic:blipFill>
                    <a:blip xmlns:r="http://schemas.openxmlformats.org/officeDocument/2006/relationships" r:embed="rId24" cstate="print"/>
                    <a:stretch>
                      <a:fillRect/>
                    </a:stretch>
                  </pic:blipFill>
                  <pic:spPr>
                    <a:xfrm>
                      <a:off x="0" y="0"/>
                      <a:ext cx="368300" cy="127000"/>
                    </a:xfrm>
                    <a:prstGeom prst="rect">
                      <a:avLst/>
                    </a:prstGeom>
                  </pic:spPr>
                </pic:pic>
              </a:graphicData>
            </a:graphic>
          </wp:anchor>
        </w:drawing>
      </w:r>
      <w:r>
        <w:drawing>
          <wp:anchor distT="0" distB="0" distL="0" distR="0" simplePos="0" relativeHeight="251684864" behindDoc="1" locked="0" layoutInCell="1" allowOverlap="1">
            <wp:simplePos x="0" y="0"/>
            <wp:positionH relativeFrom="page">
              <wp:posOffset>5435600</wp:posOffset>
            </wp:positionH>
            <wp:positionV relativeFrom="paragraph">
              <wp:posOffset>736345</wp:posOffset>
            </wp:positionV>
            <wp:extent cx="381000" cy="127000"/>
            <wp:effectExtent l="0" t="0" r="0" b="0"/>
            <wp:wrapNone/>
            <wp:docPr id="5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23.png"/>
                    <pic:cNvPicPr/>
                  </pic:nvPicPr>
                  <pic:blipFill>
                    <a:blip xmlns:r="http://schemas.openxmlformats.org/officeDocument/2006/relationships" r:embed="rId25" cstate="print"/>
                    <a:stretch>
                      <a:fillRect/>
                    </a:stretch>
                  </pic:blipFill>
                  <pic:spPr>
                    <a:xfrm>
                      <a:off x="0" y="0"/>
                      <a:ext cx="381000" cy="127000"/>
                    </a:xfrm>
                    <a:prstGeom prst="rect">
                      <a:avLst/>
                    </a:prstGeom>
                  </pic:spPr>
                </pic:pic>
              </a:graphicData>
            </a:graphic>
          </wp:anchor>
        </w:drawing>
      </w:r>
      <w:r>
        <w:t>准备基层</w:t>
        <w:tab/>
        <w:tab/>
        <w:t>施工放样</w:t>
        <w:tab/>
        <w:t>立模</w:t>
        <w:tab/>
        <w:t>砼的拌和</w:t>
        <w:tab/>
        <w:t>砼运输</w:t>
        <w:tab/>
        <w:t>摊铺</w:t>
        <w:tab/>
        <w:t>振捣</w:t>
      </w:r>
      <w:r>
        <w:rPr>
          <w:spacing w:val="-17"/>
        </w:rPr>
        <w:t>、</w:t>
      </w:r>
      <w:r>
        <w:t>整平</w:t>
        <w:tab/>
        <w:t>磨光</w:t>
        <w:tab/>
        <w:t>压纹</w:t>
        <w:tab/>
        <w:t>切缝</w:t>
        <w:tab/>
        <w:tab/>
        <w:t>养生</w:t>
        <w:tab/>
        <w:tab/>
        <w:t>拆模。</w:t>
      </w:r>
    </w:p>
    <w:p>
      <w:pPr>
        <w:pStyle w:val="ListParagraph"/>
        <w:numPr>
          <w:ilvl w:val="0"/>
          <w:numId w:val="19"/>
        </w:numPr>
        <w:tabs>
          <w:tab w:val="left" w:pos="1625"/>
        </w:tabs>
        <w:spacing w:before="0" w:after="0" w:line="537" w:lineRule="exact"/>
        <w:ind w:left="1625" w:right="0" w:hanging="1054"/>
        <w:jc w:val="left"/>
        <w:rPr>
          <w:sz w:val="42"/>
        </w:rPr>
      </w:pPr>
      <w:r>
        <w:rPr>
          <w:sz w:val="42"/>
        </w:rPr>
        <w:t>、施工内容及重点</w:t>
      </w:r>
    </w:p>
    <w:p>
      <w:pPr>
        <w:pStyle w:val="BodyText"/>
        <w:spacing w:before="1"/>
        <w:rPr>
          <w:sz w:val="31"/>
        </w:rPr>
      </w:pPr>
    </w:p>
    <w:p>
      <w:pPr>
        <w:pStyle w:val="ListParagraph"/>
        <w:numPr>
          <w:ilvl w:val="0"/>
          <w:numId w:val="8"/>
        </w:numPr>
        <w:tabs>
          <w:tab w:val="left" w:pos="1208"/>
        </w:tabs>
        <w:spacing w:before="0" w:after="0" w:line="240" w:lineRule="auto"/>
        <w:ind w:left="1207" w:right="0" w:hanging="637"/>
        <w:jc w:val="left"/>
        <w:rPr>
          <w:sz w:val="42"/>
        </w:rPr>
      </w:pPr>
      <w:r>
        <w:rPr>
          <w:sz w:val="42"/>
        </w:rPr>
        <w:t>、材料和选择</w:t>
      </w:r>
    </w:p>
    <w:p>
      <w:pPr>
        <w:spacing w:after="0" w:line="240" w:lineRule="auto"/>
        <w:jc w:val="left"/>
        <w:rPr>
          <w:sz w:val="42"/>
        </w:rPr>
      </w:pPr>
      <w:r>
        <w:rPr>
          <w:sz w:val="42"/>
        </w:rPr>
        <w:br/>
      </w:r>
      <w:r>
        <w:rPr>
          <w:sz w:val="42"/>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6" w:history="1">
        <w:r>
          <w:rPr>
            <w:rFonts w:ascii="SimSun" w:eastAsia="SimSun" w:hAnsi="SimSun" w:cs="SimSun"/>
            <w:b/>
            <w:bCs/>
            <w:color w:val="0000EE"/>
            <w:sz w:val="30"/>
            <w:szCs w:val="30"/>
            <w:u w:val="single" w:color="0000EE"/>
          </w:rPr>
          <w:t>https://d.book118.com/885301141034011123</w:t>
        </w:r>
      </w:hyperlink>
    </w:p>
    <w:p>
      <w:pPr>
        <w:spacing w:after="0" w:line="240" w:lineRule="auto"/>
        <w:jc w:val="left"/>
        <w:rPr>
          <w:sz w:val="42"/>
        </w:rPr>
      </w:pPr>
    </w:p>
    <w:sectPr>
      <w:pgSz w:w="17860" w:h="25260"/>
      <w:pgMar w:top="1660" w:right="1200" w:bottom="280" w:left="1300" w:header="708" w:footer="708"/>
      <w:pgNumType w:start="13"/>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Cambria Math">
    <w:altName w:val="Cambria Math"/>
    <w:charset w:val="00"/>
    <w:family w:val="roman"/>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4D29B"/>
    <w:multiLevelType w:val="hybridMultilevel"/>
    <w:tmpl w:val="00000000"/>
    <w:lvl w:ilvl="0">
      <w:start w:val="1"/>
      <w:numFmt w:val="decimal"/>
      <w:lvlText w:val="%1）"/>
      <w:lvlJc w:val="left"/>
      <w:pPr>
        <w:ind w:left="1832" w:hanging="720"/>
        <w:jc w:val="right"/>
      </w:pPr>
      <w:rPr>
        <w:rFonts w:ascii="宋体" w:eastAsia="宋体" w:hAnsi="宋体" w:cs="宋体" w:hint="default"/>
        <w:spacing w:val="0"/>
        <w:w w:val="100"/>
        <w:sz w:val="42"/>
        <w:szCs w:val="42"/>
      </w:rPr>
    </w:lvl>
    <w:lvl w:ilvl="1">
      <w:start w:val="0"/>
      <w:numFmt w:val="bullet"/>
      <w:lvlText w:val="•"/>
      <w:lvlJc w:val="left"/>
      <w:pPr>
        <w:ind w:left="3191" w:hanging="720"/>
      </w:pPr>
      <w:rPr>
        <w:rFonts w:hint="default"/>
      </w:rPr>
    </w:lvl>
    <w:lvl w:ilvl="2">
      <w:start w:val="0"/>
      <w:numFmt w:val="bullet"/>
      <w:lvlText w:val="•"/>
      <w:lvlJc w:val="left"/>
      <w:pPr>
        <w:ind w:left="4543" w:hanging="720"/>
      </w:pPr>
      <w:rPr>
        <w:rFonts w:hint="default"/>
      </w:rPr>
    </w:lvl>
    <w:lvl w:ilvl="3">
      <w:start w:val="0"/>
      <w:numFmt w:val="bullet"/>
      <w:lvlText w:val="•"/>
      <w:lvlJc w:val="left"/>
      <w:pPr>
        <w:ind w:left="5895" w:hanging="720"/>
      </w:pPr>
      <w:rPr>
        <w:rFonts w:hint="default"/>
      </w:rPr>
    </w:lvl>
    <w:lvl w:ilvl="4">
      <w:start w:val="0"/>
      <w:numFmt w:val="bullet"/>
      <w:lvlText w:val="•"/>
      <w:lvlJc w:val="left"/>
      <w:pPr>
        <w:ind w:left="7247" w:hanging="720"/>
      </w:pPr>
      <w:rPr>
        <w:rFonts w:hint="default"/>
      </w:rPr>
    </w:lvl>
    <w:lvl w:ilvl="5">
      <w:start w:val="0"/>
      <w:numFmt w:val="bullet"/>
      <w:lvlText w:val="•"/>
      <w:lvlJc w:val="left"/>
      <w:pPr>
        <w:ind w:left="8599" w:hanging="720"/>
      </w:pPr>
      <w:rPr>
        <w:rFonts w:hint="default"/>
      </w:rPr>
    </w:lvl>
    <w:lvl w:ilvl="6">
      <w:start w:val="0"/>
      <w:numFmt w:val="bullet"/>
      <w:lvlText w:val="•"/>
      <w:lvlJc w:val="left"/>
      <w:pPr>
        <w:ind w:left="9951" w:hanging="720"/>
      </w:pPr>
      <w:rPr>
        <w:rFonts w:hint="default"/>
      </w:rPr>
    </w:lvl>
    <w:lvl w:ilvl="7">
      <w:start w:val="0"/>
      <w:numFmt w:val="bullet"/>
      <w:lvlText w:val="•"/>
      <w:lvlJc w:val="left"/>
      <w:pPr>
        <w:ind w:left="11303" w:hanging="720"/>
      </w:pPr>
      <w:rPr>
        <w:rFonts w:hint="default"/>
      </w:rPr>
    </w:lvl>
    <w:lvl w:ilvl="8">
      <w:start w:val="0"/>
      <w:numFmt w:val="bullet"/>
      <w:lvlText w:val="•"/>
      <w:lvlJc w:val="left"/>
      <w:pPr>
        <w:ind w:left="12655" w:hanging="720"/>
      </w:pPr>
      <w:rPr>
        <w:rFonts w:hint="default"/>
      </w:rPr>
    </w:lvl>
  </w:abstractNum>
  <w:abstractNum w:abstractNumId="1">
    <w:nsid w:val="0A7D756B"/>
    <w:multiLevelType w:val="hybridMultilevel"/>
    <w:tmpl w:val="00000000"/>
    <w:lvl w:ilvl="0">
      <w:start w:val="2"/>
      <w:numFmt w:val="decimal"/>
      <w:lvlText w:val="%1）"/>
      <w:lvlJc w:val="left"/>
      <w:pPr>
        <w:ind w:left="1382" w:hanging="1081"/>
        <w:jc w:val="left"/>
      </w:pPr>
      <w:rPr>
        <w:rFonts w:ascii="宋体" w:eastAsia="宋体" w:hAnsi="宋体" w:cs="宋体" w:hint="default"/>
        <w:spacing w:val="0"/>
        <w:w w:val="100"/>
        <w:sz w:val="42"/>
        <w:szCs w:val="42"/>
      </w:rPr>
    </w:lvl>
    <w:lvl w:ilvl="1">
      <w:start w:val="1"/>
      <w:numFmt w:val="decimal"/>
      <w:lvlText w:val="%2）"/>
      <w:lvlJc w:val="left"/>
      <w:pPr>
        <w:ind w:left="1379" w:hanging="636"/>
        <w:jc w:val="left"/>
      </w:pPr>
      <w:rPr>
        <w:rFonts w:ascii="宋体" w:eastAsia="宋体" w:hAnsi="宋体" w:cs="宋体" w:hint="default"/>
        <w:spacing w:val="-209"/>
        <w:w w:val="100"/>
        <w:sz w:val="40"/>
        <w:szCs w:val="40"/>
      </w:rPr>
    </w:lvl>
    <w:lvl w:ilvl="2">
      <w:start w:val="0"/>
      <w:numFmt w:val="bullet"/>
      <w:lvlText w:val="•"/>
      <w:lvlJc w:val="left"/>
      <w:pPr>
        <w:ind w:left="4175" w:hanging="636"/>
      </w:pPr>
      <w:rPr>
        <w:rFonts w:hint="default"/>
      </w:rPr>
    </w:lvl>
    <w:lvl w:ilvl="3">
      <w:start w:val="0"/>
      <w:numFmt w:val="bullet"/>
      <w:lvlText w:val="•"/>
      <w:lvlJc w:val="left"/>
      <w:pPr>
        <w:ind w:left="5573" w:hanging="636"/>
      </w:pPr>
      <w:rPr>
        <w:rFonts w:hint="default"/>
      </w:rPr>
    </w:lvl>
    <w:lvl w:ilvl="4">
      <w:start w:val="0"/>
      <w:numFmt w:val="bullet"/>
      <w:lvlText w:val="•"/>
      <w:lvlJc w:val="left"/>
      <w:pPr>
        <w:ind w:left="6971" w:hanging="636"/>
      </w:pPr>
      <w:rPr>
        <w:rFonts w:hint="default"/>
      </w:rPr>
    </w:lvl>
    <w:lvl w:ilvl="5">
      <w:start w:val="0"/>
      <w:numFmt w:val="bullet"/>
      <w:lvlText w:val="•"/>
      <w:lvlJc w:val="left"/>
      <w:pPr>
        <w:ind w:left="8369" w:hanging="636"/>
      </w:pPr>
      <w:rPr>
        <w:rFonts w:hint="default"/>
      </w:rPr>
    </w:lvl>
    <w:lvl w:ilvl="6">
      <w:start w:val="0"/>
      <w:numFmt w:val="bullet"/>
      <w:lvlText w:val="•"/>
      <w:lvlJc w:val="left"/>
      <w:pPr>
        <w:ind w:left="9767" w:hanging="636"/>
      </w:pPr>
      <w:rPr>
        <w:rFonts w:hint="default"/>
      </w:rPr>
    </w:lvl>
    <w:lvl w:ilvl="7">
      <w:start w:val="0"/>
      <w:numFmt w:val="bullet"/>
      <w:lvlText w:val="•"/>
      <w:lvlJc w:val="left"/>
      <w:pPr>
        <w:ind w:left="11165" w:hanging="636"/>
      </w:pPr>
      <w:rPr>
        <w:rFonts w:hint="default"/>
      </w:rPr>
    </w:lvl>
    <w:lvl w:ilvl="8">
      <w:start w:val="0"/>
      <w:numFmt w:val="bullet"/>
      <w:lvlText w:val="•"/>
      <w:lvlJc w:val="left"/>
      <w:pPr>
        <w:ind w:left="12563" w:hanging="636"/>
      </w:pPr>
      <w:rPr>
        <w:rFonts w:hint="default"/>
      </w:rPr>
    </w:lvl>
  </w:abstractNum>
  <w:abstractNum w:abstractNumId="2">
    <w:nsid w:val="14A01ABB"/>
    <w:multiLevelType w:val="hybridMultilevel"/>
    <w:tmpl w:val="00000000"/>
    <w:lvl w:ilvl="0">
      <w:start w:val="1"/>
      <w:numFmt w:val="decimal"/>
      <w:lvlText w:val="（%1）"/>
      <w:lvlJc w:val="left"/>
      <w:pPr>
        <w:ind w:left="1382" w:hanging="1081"/>
        <w:jc w:val="left"/>
      </w:pPr>
      <w:rPr>
        <w:rFonts w:ascii="宋体" w:eastAsia="宋体" w:hAnsi="宋体" w:cs="宋体" w:hint="default"/>
        <w:w w:val="90"/>
        <w:sz w:val="42"/>
        <w:szCs w:val="42"/>
      </w:rPr>
    </w:lvl>
    <w:lvl w:ilvl="1">
      <w:start w:val="1"/>
      <w:numFmt w:val="decimal"/>
      <w:lvlText w:val="%2）"/>
      <w:lvlJc w:val="left"/>
      <w:pPr>
        <w:ind w:left="1382" w:hanging="811"/>
        <w:jc w:val="left"/>
      </w:pPr>
      <w:rPr>
        <w:rFonts w:ascii="Arial" w:eastAsia="Arial" w:hAnsi="Arial" w:cs="Arial" w:hint="default"/>
        <w:spacing w:val="0"/>
        <w:w w:val="90"/>
        <w:sz w:val="42"/>
        <w:szCs w:val="42"/>
      </w:rPr>
    </w:lvl>
    <w:lvl w:ilvl="2">
      <w:start w:val="0"/>
      <w:numFmt w:val="bullet"/>
      <w:lvlText w:val="•"/>
      <w:lvlJc w:val="left"/>
      <w:pPr>
        <w:ind w:left="4175" w:hanging="811"/>
      </w:pPr>
      <w:rPr>
        <w:rFonts w:hint="default"/>
      </w:rPr>
    </w:lvl>
    <w:lvl w:ilvl="3">
      <w:start w:val="0"/>
      <w:numFmt w:val="bullet"/>
      <w:lvlText w:val="•"/>
      <w:lvlJc w:val="left"/>
      <w:pPr>
        <w:ind w:left="5573" w:hanging="811"/>
      </w:pPr>
      <w:rPr>
        <w:rFonts w:hint="default"/>
      </w:rPr>
    </w:lvl>
    <w:lvl w:ilvl="4">
      <w:start w:val="0"/>
      <w:numFmt w:val="bullet"/>
      <w:lvlText w:val="•"/>
      <w:lvlJc w:val="left"/>
      <w:pPr>
        <w:ind w:left="6971" w:hanging="811"/>
      </w:pPr>
      <w:rPr>
        <w:rFonts w:hint="default"/>
      </w:rPr>
    </w:lvl>
    <w:lvl w:ilvl="5">
      <w:start w:val="0"/>
      <w:numFmt w:val="bullet"/>
      <w:lvlText w:val="•"/>
      <w:lvlJc w:val="left"/>
      <w:pPr>
        <w:ind w:left="8369" w:hanging="811"/>
      </w:pPr>
      <w:rPr>
        <w:rFonts w:hint="default"/>
      </w:rPr>
    </w:lvl>
    <w:lvl w:ilvl="6">
      <w:start w:val="0"/>
      <w:numFmt w:val="bullet"/>
      <w:lvlText w:val="•"/>
      <w:lvlJc w:val="left"/>
      <w:pPr>
        <w:ind w:left="9767" w:hanging="811"/>
      </w:pPr>
      <w:rPr>
        <w:rFonts w:hint="default"/>
      </w:rPr>
    </w:lvl>
    <w:lvl w:ilvl="7">
      <w:start w:val="0"/>
      <w:numFmt w:val="bullet"/>
      <w:lvlText w:val="•"/>
      <w:lvlJc w:val="left"/>
      <w:pPr>
        <w:ind w:left="11165" w:hanging="811"/>
      </w:pPr>
      <w:rPr>
        <w:rFonts w:hint="default"/>
      </w:rPr>
    </w:lvl>
    <w:lvl w:ilvl="8">
      <w:start w:val="0"/>
      <w:numFmt w:val="bullet"/>
      <w:lvlText w:val="•"/>
      <w:lvlJc w:val="left"/>
      <w:pPr>
        <w:ind w:left="12563" w:hanging="811"/>
      </w:pPr>
      <w:rPr>
        <w:rFonts w:hint="default"/>
      </w:rPr>
    </w:lvl>
  </w:abstractNum>
  <w:abstractNum w:abstractNumId="3">
    <w:nsid w:val="16E74ADD"/>
    <w:multiLevelType w:val="hybridMultilevel"/>
    <w:tmpl w:val="00000000"/>
    <w:lvl w:ilvl="0">
      <w:start w:val="1"/>
      <w:numFmt w:val="decimal"/>
      <w:lvlText w:val="%1）"/>
      <w:lvlJc w:val="left"/>
      <w:pPr>
        <w:ind w:left="1832" w:hanging="720"/>
        <w:jc w:val="right"/>
      </w:pPr>
      <w:rPr>
        <w:rFonts w:ascii="宋体" w:eastAsia="宋体" w:hAnsi="宋体" w:cs="宋体" w:hint="default"/>
        <w:spacing w:val="0"/>
        <w:w w:val="100"/>
        <w:sz w:val="42"/>
        <w:szCs w:val="42"/>
      </w:rPr>
    </w:lvl>
    <w:lvl w:ilvl="1">
      <w:start w:val="0"/>
      <w:numFmt w:val="bullet"/>
      <w:lvlText w:val="•"/>
      <w:lvlJc w:val="left"/>
      <w:pPr>
        <w:ind w:left="3191" w:hanging="720"/>
      </w:pPr>
      <w:rPr>
        <w:rFonts w:hint="default"/>
      </w:rPr>
    </w:lvl>
    <w:lvl w:ilvl="2">
      <w:start w:val="0"/>
      <w:numFmt w:val="bullet"/>
      <w:lvlText w:val="•"/>
      <w:lvlJc w:val="left"/>
      <w:pPr>
        <w:ind w:left="4543" w:hanging="720"/>
      </w:pPr>
      <w:rPr>
        <w:rFonts w:hint="default"/>
      </w:rPr>
    </w:lvl>
    <w:lvl w:ilvl="3">
      <w:start w:val="0"/>
      <w:numFmt w:val="bullet"/>
      <w:lvlText w:val="•"/>
      <w:lvlJc w:val="left"/>
      <w:pPr>
        <w:ind w:left="5895" w:hanging="720"/>
      </w:pPr>
      <w:rPr>
        <w:rFonts w:hint="default"/>
      </w:rPr>
    </w:lvl>
    <w:lvl w:ilvl="4">
      <w:start w:val="0"/>
      <w:numFmt w:val="bullet"/>
      <w:lvlText w:val="•"/>
      <w:lvlJc w:val="left"/>
      <w:pPr>
        <w:ind w:left="7247" w:hanging="720"/>
      </w:pPr>
      <w:rPr>
        <w:rFonts w:hint="default"/>
      </w:rPr>
    </w:lvl>
    <w:lvl w:ilvl="5">
      <w:start w:val="0"/>
      <w:numFmt w:val="bullet"/>
      <w:lvlText w:val="•"/>
      <w:lvlJc w:val="left"/>
      <w:pPr>
        <w:ind w:left="8599" w:hanging="720"/>
      </w:pPr>
      <w:rPr>
        <w:rFonts w:hint="default"/>
      </w:rPr>
    </w:lvl>
    <w:lvl w:ilvl="6">
      <w:start w:val="0"/>
      <w:numFmt w:val="bullet"/>
      <w:lvlText w:val="•"/>
      <w:lvlJc w:val="left"/>
      <w:pPr>
        <w:ind w:left="9951" w:hanging="720"/>
      </w:pPr>
      <w:rPr>
        <w:rFonts w:hint="default"/>
      </w:rPr>
    </w:lvl>
    <w:lvl w:ilvl="7">
      <w:start w:val="0"/>
      <w:numFmt w:val="bullet"/>
      <w:lvlText w:val="•"/>
      <w:lvlJc w:val="left"/>
      <w:pPr>
        <w:ind w:left="11303" w:hanging="720"/>
      </w:pPr>
      <w:rPr>
        <w:rFonts w:hint="default"/>
      </w:rPr>
    </w:lvl>
    <w:lvl w:ilvl="8">
      <w:start w:val="0"/>
      <w:numFmt w:val="bullet"/>
      <w:lvlText w:val="•"/>
      <w:lvlJc w:val="left"/>
      <w:pPr>
        <w:ind w:left="12655" w:hanging="720"/>
      </w:pPr>
      <w:rPr>
        <w:rFonts w:hint="default"/>
      </w:rPr>
    </w:lvl>
  </w:abstractNum>
  <w:abstractNum w:abstractNumId="4">
    <w:nsid w:val="1CBFBA96"/>
    <w:multiLevelType w:val="hybridMultilevel"/>
    <w:tmpl w:val="00000000"/>
    <w:lvl w:ilvl="0">
      <w:start w:val="4"/>
      <w:numFmt w:val="decimal"/>
      <w:lvlText w:val="%1）"/>
      <w:lvlJc w:val="left"/>
      <w:pPr>
        <w:ind w:left="2046" w:hanging="635"/>
        <w:jc w:val="left"/>
      </w:pPr>
      <w:rPr>
        <w:rFonts w:ascii="宋体" w:eastAsia="宋体" w:hAnsi="宋体" w:cs="宋体" w:hint="default"/>
        <w:spacing w:val="-213"/>
        <w:w w:val="100"/>
        <w:sz w:val="40"/>
        <w:szCs w:val="40"/>
      </w:rPr>
    </w:lvl>
    <w:lvl w:ilvl="1">
      <w:start w:val="0"/>
      <w:numFmt w:val="bullet"/>
      <w:lvlText w:val="•"/>
      <w:lvlJc w:val="left"/>
      <w:pPr>
        <w:ind w:left="3371" w:hanging="635"/>
      </w:pPr>
      <w:rPr>
        <w:rFonts w:hint="default"/>
      </w:rPr>
    </w:lvl>
    <w:lvl w:ilvl="2">
      <w:start w:val="0"/>
      <w:numFmt w:val="bullet"/>
      <w:lvlText w:val="•"/>
      <w:lvlJc w:val="left"/>
      <w:pPr>
        <w:ind w:left="4703" w:hanging="635"/>
      </w:pPr>
      <w:rPr>
        <w:rFonts w:hint="default"/>
      </w:rPr>
    </w:lvl>
    <w:lvl w:ilvl="3">
      <w:start w:val="0"/>
      <w:numFmt w:val="bullet"/>
      <w:lvlText w:val="•"/>
      <w:lvlJc w:val="left"/>
      <w:pPr>
        <w:ind w:left="6035" w:hanging="635"/>
      </w:pPr>
      <w:rPr>
        <w:rFonts w:hint="default"/>
      </w:rPr>
    </w:lvl>
    <w:lvl w:ilvl="4">
      <w:start w:val="0"/>
      <w:numFmt w:val="bullet"/>
      <w:lvlText w:val="•"/>
      <w:lvlJc w:val="left"/>
      <w:pPr>
        <w:ind w:left="7367" w:hanging="635"/>
      </w:pPr>
      <w:rPr>
        <w:rFonts w:hint="default"/>
      </w:rPr>
    </w:lvl>
    <w:lvl w:ilvl="5">
      <w:start w:val="0"/>
      <w:numFmt w:val="bullet"/>
      <w:lvlText w:val="•"/>
      <w:lvlJc w:val="left"/>
      <w:pPr>
        <w:ind w:left="8699" w:hanging="635"/>
      </w:pPr>
      <w:rPr>
        <w:rFonts w:hint="default"/>
      </w:rPr>
    </w:lvl>
    <w:lvl w:ilvl="6">
      <w:start w:val="0"/>
      <w:numFmt w:val="bullet"/>
      <w:lvlText w:val="•"/>
      <w:lvlJc w:val="left"/>
      <w:pPr>
        <w:ind w:left="10031" w:hanging="635"/>
      </w:pPr>
      <w:rPr>
        <w:rFonts w:hint="default"/>
      </w:rPr>
    </w:lvl>
    <w:lvl w:ilvl="7">
      <w:start w:val="0"/>
      <w:numFmt w:val="bullet"/>
      <w:lvlText w:val="•"/>
      <w:lvlJc w:val="left"/>
      <w:pPr>
        <w:ind w:left="11363" w:hanging="635"/>
      </w:pPr>
      <w:rPr>
        <w:rFonts w:hint="default"/>
      </w:rPr>
    </w:lvl>
    <w:lvl w:ilvl="8">
      <w:start w:val="0"/>
      <w:numFmt w:val="bullet"/>
      <w:lvlText w:val="•"/>
      <w:lvlJc w:val="left"/>
      <w:pPr>
        <w:ind w:left="12695" w:hanging="635"/>
      </w:pPr>
      <w:rPr>
        <w:rFonts w:hint="default"/>
      </w:rPr>
    </w:lvl>
  </w:abstractNum>
  <w:abstractNum w:abstractNumId="5">
    <w:nsid w:val="220D56B4"/>
    <w:multiLevelType w:val="hybridMultilevel"/>
    <w:tmpl w:val="00000000"/>
    <w:lvl w:ilvl="0">
      <w:start w:val="1"/>
      <w:numFmt w:val="decimal"/>
      <w:lvlText w:val="（%1）"/>
      <w:lvlJc w:val="left"/>
      <w:pPr>
        <w:ind w:left="1382" w:hanging="1081"/>
        <w:jc w:val="left"/>
      </w:pPr>
      <w:rPr>
        <w:rFonts w:ascii="宋体" w:eastAsia="宋体" w:hAnsi="宋体" w:cs="宋体" w:hint="default"/>
        <w:w w:val="100"/>
        <w:sz w:val="42"/>
        <w:szCs w:val="42"/>
      </w:rPr>
    </w:lvl>
    <w:lvl w:ilvl="1">
      <w:start w:val="0"/>
      <w:numFmt w:val="bullet"/>
      <w:lvlText w:val="•"/>
      <w:lvlJc w:val="left"/>
      <w:pPr>
        <w:ind w:left="2777" w:hanging="1081"/>
      </w:pPr>
      <w:rPr>
        <w:rFonts w:hint="default"/>
      </w:rPr>
    </w:lvl>
    <w:lvl w:ilvl="2">
      <w:start w:val="0"/>
      <w:numFmt w:val="bullet"/>
      <w:lvlText w:val="•"/>
      <w:lvlJc w:val="left"/>
      <w:pPr>
        <w:ind w:left="4175" w:hanging="1081"/>
      </w:pPr>
      <w:rPr>
        <w:rFonts w:hint="default"/>
      </w:rPr>
    </w:lvl>
    <w:lvl w:ilvl="3">
      <w:start w:val="0"/>
      <w:numFmt w:val="bullet"/>
      <w:lvlText w:val="•"/>
      <w:lvlJc w:val="left"/>
      <w:pPr>
        <w:ind w:left="5573" w:hanging="1081"/>
      </w:pPr>
      <w:rPr>
        <w:rFonts w:hint="default"/>
      </w:rPr>
    </w:lvl>
    <w:lvl w:ilvl="4">
      <w:start w:val="0"/>
      <w:numFmt w:val="bullet"/>
      <w:lvlText w:val="•"/>
      <w:lvlJc w:val="left"/>
      <w:pPr>
        <w:ind w:left="6971" w:hanging="1081"/>
      </w:pPr>
      <w:rPr>
        <w:rFonts w:hint="default"/>
      </w:rPr>
    </w:lvl>
    <w:lvl w:ilvl="5">
      <w:start w:val="0"/>
      <w:numFmt w:val="bullet"/>
      <w:lvlText w:val="•"/>
      <w:lvlJc w:val="left"/>
      <w:pPr>
        <w:ind w:left="8369" w:hanging="1081"/>
      </w:pPr>
      <w:rPr>
        <w:rFonts w:hint="default"/>
      </w:rPr>
    </w:lvl>
    <w:lvl w:ilvl="6">
      <w:start w:val="0"/>
      <w:numFmt w:val="bullet"/>
      <w:lvlText w:val="•"/>
      <w:lvlJc w:val="left"/>
      <w:pPr>
        <w:ind w:left="9767" w:hanging="1081"/>
      </w:pPr>
      <w:rPr>
        <w:rFonts w:hint="default"/>
      </w:rPr>
    </w:lvl>
    <w:lvl w:ilvl="7">
      <w:start w:val="0"/>
      <w:numFmt w:val="bullet"/>
      <w:lvlText w:val="•"/>
      <w:lvlJc w:val="left"/>
      <w:pPr>
        <w:ind w:left="11165" w:hanging="1081"/>
      </w:pPr>
      <w:rPr>
        <w:rFonts w:hint="default"/>
      </w:rPr>
    </w:lvl>
    <w:lvl w:ilvl="8">
      <w:start w:val="0"/>
      <w:numFmt w:val="bullet"/>
      <w:lvlText w:val="•"/>
      <w:lvlJc w:val="left"/>
      <w:pPr>
        <w:ind w:left="12563" w:hanging="1081"/>
      </w:pPr>
      <w:rPr>
        <w:rFonts w:hint="default"/>
      </w:rPr>
    </w:lvl>
  </w:abstractNum>
  <w:abstractNum w:abstractNumId="6">
    <w:nsid w:val="2915669B"/>
    <w:multiLevelType w:val="hybridMultilevel"/>
    <w:tmpl w:val="00000000"/>
    <w:lvl w:ilvl="0">
      <w:start w:val="1"/>
      <w:numFmt w:val="decimal"/>
      <w:lvlText w:val="（%1）"/>
      <w:lvlJc w:val="left"/>
      <w:pPr>
        <w:ind w:left="1625" w:hanging="1053"/>
        <w:jc w:val="left"/>
      </w:pPr>
      <w:rPr>
        <w:rFonts w:ascii="宋体" w:eastAsia="宋体" w:hAnsi="宋体" w:cs="宋体" w:hint="default"/>
        <w:spacing w:val="-209"/>
        <w:w w:val="100"/>
        <w:sz w:val="40"/>
        <w:szCs w:val="40"/>
      </w:rPr>
    </w:lvl>
    <w:lvl w:ilvl="1">
      <w:start w:val="0"/>
      <w:numFmt w:val="bullet"/>
      <w:lvlText w:val="•"/>
      <w:lvlJc w:val="left"/>
      <w:pPr>
        <w:ind w:left="2993" w:hanging="1053"/>
      </w:pPr>
      <w:rPr>
        <w:rFonts w:hint="default"/>
      </w:rPr>
    </w:lvl>
    <w:lvl w:ilvl="2">
      <w:start w:val="0"/>
      <w:numFmt w:val="bullet"/>
      <w:lvlText w:val="•"/>
      <w:lvlJc w:val="left"/>
      <w:pPr>
        <w:ind w:left="4367" w:hanging="1053"/>
      </w:pPr>
      <w:rPr>
        <w:rFonts w:hint="default"/>
      </w:rPr>
    </w:lvl>
    <w:lvl w:ilvl="3">
      <w:start w:val="0"/>
      <w:numFmt w:val="bullet"/>
      <w:lvlText w:val="•"/>
      <w:lvlJc w:val="left"/>
      <w:pPr>
        <w:ind w:left="5741" w:hanging="1053"/>
      </w:pPr>
      <w:rPr>
        <w:rFonts w:hint="default"/>
      </w:rPr>
    </w:lvl>
    <w:lvl w:ilvl="4">
      <w:start w:val="0"/>
      <w:numFmt w:val="bullet"/>
      <w:lvlText w:val="•"/>
      <w:lvlJc w:val="left"/>
      <w:pPr>
        <w:ind w:left="7115" w:hanging="1053"/>
      </w:pPr>
      <w:rPr>
        <w:rFonts w:hint="default"/>
      </w:rPr>
    </w:lvl>
    <w:lvl w:ilvl="5">
      <w:start w:val="0"/>
      <w:numFmt w:val="bullet"/>
      <w:lvlText w:val="•"/>
      <w:lvlJc w:val="left"/>
      <w:pPr>
        <w:ind w:left="8489" w:hanging="1053"/>
      </w:pPr>
      <w:rPr>
        <w:rFonts w:hint="default"/>
      </w:rPr>
    </w:lvl>
    <w:lvl w:ilvl="6">
      <w:start w:val="0"/>
      <w:numFmt w:val="bullet"/>
      <w:lvlText w:val="•"/>
      <w:lvlJc w:val="left"/>
      <w:pPr>
        <w:ind w:left="9863" w:hanging="1053"/>
      </w:pPr>
      <w:rPr>
        <w:rFonts w:hint="default"/>
      </w:rPr>
    </w:lvl>
    <w:lvl w:ilvl="7">
      <w:start w:val="0"/>
      <w:numFmt w:val="bullet"/>
      <w:lvlText w:val="•"/>
      <w:lvlJc w:val="left"/>
      <w:pPr>
        <w:ind w:left="11237" w:hanging="1053"/>
      </w:pPr>
      <w:rPr>
        <w:rFonts w:hint="default"/>
      </w:rPr>
    </w:lvl>
    <w:lvl w:ilvl="8">
      <w:start w:val="0"/>
      <w:numFmt w:val="bullet"/>
      <w:lvlText w:val="•"/>
      <w:lvlJc w:val="left"/>
      <w:pPr>
        <w:ind w:left="12611" w:hanging="1053"/>
      </w:pPr>
      <w:rPr>
        <w:rFonts w:hint="default"/>
      </w:rPr>
    </w:lvl>
  </w:abstractNum>
  <w:abstractNum w:abstractNumId="7">
    <w:nsid w:val="377F0813"/>
    <w:multiLevelType w:val="hybridMultilevel"/>
    <w:tmpl w:val="00000000"/>
    <w:lvl w:ilvl="0">
      <w:start w:val="1"/>
      <w:numFmt w:val="decimal"/>
      <w:lvlText w:val="%1."/>
      <w:lvlJc w:val="left"/>
      <w:pPr>
        <w:ind w:left="1202" w:hanging="631"/>
        <w:jc w:val="left"/>
      </w:pPr>
      <w:rPr>
        <w:rFonts w:ascii="宋体" w:eastAsia="宋体" w:hAnsi="宋体" w:cs="宋体" w:hint="default"/>
        <w:w w:val="100"/>
        <w:sz w:val="42"/>
        <w:szCs w:val="42"/>
      </w:rPr>
    </w:lvl>
    <w:lvl w:ilvl="1">
      <w:start w:val="0"/>
      <w:numFmt w:val="bullet"/>
      <w:lvlText w:val="•"/>
      <w:lvlJc w:val="left"/>
      <w:pPr>
        <w:ind w:left="2615" w:hanging="631"/>
      </w:pPr>
      <w:rPr>
        <w:rFonts w:hint="default"/>
      </w:rPr>
    </w:lvl>
    <w:lvl w:ilvl="2">
      <w:start w:val="0"/>
      <w:numFmt w:val="bullet"/>
      <w:lvlText w:val="•"/>
      <w:lvlJc w:val="left"/>
      <w:pPr>
        <w:ind w:left="4031" w:hanging="631"/>
      </w:pPr>
      <w:rPr>
        <w:rFonts w:hint="default"/>
      </w:rPr>
    </w:lvl>
    <w:lvl w:ilvl="3">
      <w:start w:val="0"/>
      <w:numFmt w:val="bullet"/>
      <w:lvlText w:val="•"/>
      <w:lvlJc w:val="left"/>
      <w:pPr>
        <w:ind w:left="5447" w:hanging="631"/>
      </w:pPr>
      <w:rPr>
        <w:rFonts w:hint="default"/>
      </w:rPr>
    </w:lvl>
    <w:lvl w:ilvl="4">
      <w:start w:val="0"/>
      <w:numFmt w:val="bullet"/>
      <w:lvlText w:val="•"/>
      <w:lvlJc w:val="left"/>
      <w:pPr>
        <w:ind w:left="6863" w:hanging="631"/>
      </w:pPr>
      <w:rPr>
        <w:rFonts w:hint="default"/>
      </w:rPr>
    </w:lvl>
    <w:lvl w:ilvl="5">
      <w:start w:val="0"/>
      <w:numFmt w:val="bullet"/>
      <w:lvlText w:val="•"/>
      <w:lvlJc w:val="left"/>
      <w:pPr>
        <w:ind w:left="8279" w:hanging="631"/>
      </w:pPr>
      <w:rPr>
        <w:rFonts w:hint="default"/>
      </w:rPr>
    </w:lvl>
    <w:lvl w:ilvl="6">
      <w:start w:val="0"/>
      <w:numFmt w:val="bullet"/>
      <w:lvlText w:val="•"/>
      <w:lvlJc w:val="left"/>
      <w:pPr>
        <w:ind w:left="9695" w:hanging="631"/>
      </w:pPr>
      <w:rPr>
        <w:rFonts w:hint="default"/>
      </w:rPr>
    </w:lvl>
    <w:lvl w:ilvl="7">
      <w:start w:val="0"/>
      <w:numFmt w:val="bullet"/>
      <w:lvlText w:val="•"/>
      <w:lvlJc w:val="left"/>
      <w:pPr>
        <w:ind w:left="11111" w:hanging="631"/>
      </w:pPr>
      <w:rPr>
        <w:rFonts w:hint="default"/>
      </w:rPr>
    </w:lvl>
    <w:lvl w:ilvl="8">
      <w:start w:val="0"/>
      <w:numFmt w:val="bullet"/>
      <w:lvlText w:val="•"/>
      <w:lvlJc w:val="left"/>
      <w:pPr>
        <w:ind w:left="12527" w:hanging="631"/>
      </w:pPr>
      <w:rPr>
        <w:rFonts w:hint="default"/>
      </w:rPr>
    </w:lvl>
  </w:abstractNum>
  <w:abstractNum w:abstractNumId="8">
    <w:nsid w:val="3E13CEF2"/>
    <w:multiLevelType w:val="hybridMultilevel"/>
    <w:tmpl w:val="00000000"/>
    <w:lvl w:ilvl="0">
      <w:start w:val="1"/>
      <w:numFmt w:val="decimal"/>
      <w:lvlText w:val="%1）"/>
      <w:lvlJc w:val="left"/>
      <w:pPr>
        <w:ind w:left="1207" w:hanging="636"/>
        <w:jc w:val="left"/>
      </w:pPr>
      <w:rPr>
        <w:rFonts w:ascii="宋体" w:eastAsia="宋体" w:hAnsi="宋体" w:cs="宋体" w:hint="default"/>
        <w:spacing w:val="-213"/>
        <w:w w:val="100"/>
        <w:sz w:val="40"/>
        <w:szCs w:val="40"/>
      </w:rPr>
    </w:lvl>
    <w:lvl w:ilvl="1">
      <w:start w:val="0"/>
      <w:numFmt w:val="bullet"/>
      <w:lvlText w:val="•"/>
      <w:lvlJc w:val="left"/>
      <w:pPr>
        <w:ind w:left="2615" w:hanging="636"/>
      </w:pPr>
      <w:rPr>
        <w:rFonts w:hint="default"/>
      </w:rPr>
    </w:lvl>
    <w:lvl w:ilvl="2">
      <w:start w:val="0"/>
      <w:numFmt w:val="bullet"/>
      <w:lvlText w:val="•"/>
      <w:lvlJc w:val="left"/>
      <w:pPr>
        <w:ind w:left="4031" w:hanging="636"/>
      </w:pPr>
      <w:rPr>
        <w:rFonts w:hint="default"/>
      </w:rPr>
    </w:lvl>
    <w:lvl w:ilvl="3">
      <w:start w:val="0"/>
      <w:numFmt w:val="bullet"/>
      <w:lvlText w:val="•"/>
      <w:lvlJc w:val="left"/>
      <w:pPr>
        <w:ind w:left="5447" w:hanging="636"/>
      </w:pPr>
      <w:rPr>
        <w:rFonts w:hint="default"/>
      </w:rPr>
    </w:lvl>
    <w:lvl w:ilvl="4">
      <w:start w:val="0"/>
      <w:numFmt w:val="bullet"/>
      <w:lvlText w:val="•"/>
      <w:lvlJc w:val="left"/>
      <w:pPr>
        <w:ind w:left="6863" w:hanging="636"/>
      </w:pPr>
      <w:rPr>
        <w:rFonts w:hint="default"/>
      </w:rPr>
    </w:lvl>
    <w:lvl w:ilvl="5">
      <w:start w:val="0"/>
      <w:numFmt w:val="bullet"/>
      <w:lvlText w:val="•"/>
      <w:lvlJc w:val="left"/>
      <w:pPr>
        <w:ind w:left="8279" w:hanging="636"/>
      </w:pPr>
      <w:rPr>
        <w:rFonts w:hint="default"/>
      </w:rPr>
    </w:lvl>
    <w:lvl w:ilvl="6">
      <w:start w:val="0"/>
      <w:numFmt w:val="bullet"/>
      <w:lvlText w:val="•"/>
      <w:lvlJc w:val="left"/>
      <w:pPr>
        <w:ind w:left="9695" w:hanging="636"/>
      </w:pPr>
      <w:rPr>
        <w:rFonts w:hint="default"/>
      </w:rPr>
    </w:lvl>
    <w:lvl w:ilvl="7">
      <w:start w:val="0"/>
      <w:numFmt w:val="bullet"/>
      <w:lvlText w:val="•"/>
      <w:lvlJc w:val="left"/>
      <w:pPr>
        <w:ind w:left="11111" w:hanging="636"/>
      </w:pPr>
      <w:rPr>
        <w:rFonts w:hint="default"/>
      </w:rPr>
    </w:lvl>
    <w:lvl w:ilvl="8">
      <w:start w:val="0"/>
      <w:numFmt w:val="bullet"/>
      <w:lvlText w:val="•"/>
      <w:lvlJc w:val="left"/>
      <w:pPr>
        <w:ind w:left="12527" w:hanging="636"/>
      </w:pPr>
      <w:rPr>
        <w:rFonts w:hint="default"/>
      </w:rPr>
    </w:lvl>
  </w:abstractNum>
  <w:abstractNum w:abstractNumId="9">
    <w:nsid w:val="3F6C4382"/>
    <w:multiLevelType w:val="hybridMultilevel"/>
    <w:tmpl w:val="00000000"/>
    <w:lvl w:ilvl="0">
      <w:start w:val="1"/>
      <w:numFmt w:val="decimal"/>
      <w:lvlText w:val="（%1）"/>
      <w:lvlJc w:val="left"/>
      <w:pPr>
        <w:ind w:left="1382" w:hanging="1081"/>
        <w:jc w:val="left"/>
      </w:pPr>
      <w:rPr>
        <w:rFonts w:ascii="宋体" w:eastAsia="宋体" w:hAnsi="宋体" w:cs="宋体" w:hint="default"/>
        <w:w w:val="90"/>
        <w:sz w:val="42"/>
        <w:szCs w:val="42"/>
      </w:rPr>
    </w:lvl>
    <w:lvl w:ilvl="1">
      <w:start w:val="0"/>
      <w:numFmt w:val="bullet"/>
      <w:lvlText w:val="•"/>
      <w:lvlJc w:val="left"/>
      <w:pPr>
        <w:ind w:left="2777" w:hanging="1081"/>
      </w:pPr>
      <w:rPr>
        <w:rFonts w:hint="default"/>
      </w:rPr>
    </w:lvl>
    <w:lvl w:ilvl="2">
      <w:start w:val="0"/>
      <w:numFmt w:val="bullet"/>
      <w:lvlText w:val="•"/>
      <w:lvlJc w:val="left"/>
      <w:pPr>
        <w:ind w:left="4175" w:hanging="1081"/>
      </w:pPr>
      <w:rPr>
        <w:rFonts w:hint="default"/>
      </w:rPr>
    </w:lvl>
    <w:lvl w:ilvl="3">
      <w:start w:val="0"/>
      <w:numFmt w:val="bullet"/>
      <w:lvlText w:val="•"/>
      <w:lvlJc w:val="left"/>
      <w:pPr>
        <w:ind w:left="5573" w:hanging="1081"/>
      </w:pPr>
      <w:rPr>
        <w:rFonts w:hint="default"/>
      </w:rPr>
    </w:lvl>
    <w:lvl w:ilvl="4">
      <w:start w:val="0"/>
      <w:numFmt w:val="bullet"/>
      <w:lvlText w:val="•"/>
      <w:lvlJc w:val="left"/>
      <w:pPr>
        <w:ind w:left="6971" w:hanging="1081"/>
      </w:pPr>
      <w:rPr>
        <w:rFonts w:hint="default"/>
      </w:rPr>
    </w:lvl>
    <w:lvl w:ilvl="5">
      <w:start w:val="0"/>
      <w:numFmt w:val="bullet"/>
      <w:lvlText w:val="•"/>
      <w:lvlJc w:val="left"/>
      <w:pPr>
        <w:ind w:left="8369" w:hanging="1081"/>
      </w:pPr>
      <w:rPr>
        <w:rFonts w:hint="default"/>
      </w:rPr>
    </w:lvl>
    <w:lvl w:ilvl="6">
      <w:start w:val="0"/>
      <w:numFmt w:val="bullet"/>
      <w:lvlText w:val="•"/>
      <w:lvlJc w:val="left"/>
      <w:pPr>
        <w:ind w:left="9767" w:hanging="1081"/>
      </w:pPr>
      <w:rPr>
        <w:rFonts w:hint="default"/>
      </w:rPr>
    </w:lvl>
    <w:lvl w:ilvl="7">
      <w:start w:val="0"/>
      <w:numFmt w:val="bullet"/>
      <w:lvlText w:val="•"/>
      <w:lvlJc w:val="left"/>
      <w:pPr>
        <w:ind w:left="11165" w:hanging="1081"/>
      </w:pPr>
      <w:rPr>
        <w:rFonts w:hint="default"/>
      </w:rPr>
    </w:lvl>
    <w:lvl w:ilvl="8">
      <w:start w:val="0"/>
      <w:numFmt w:val="bullet"/>
      <w:lvlText w:val="•"/>
      <w:lvlJc w:val="left"/>
      <w:pPr>
        <w:ind w:left="12563" w:hanging="1081"/>
      </w:pPr>
      <w:rPr>
        <w:rFonts w:hint="default"/>
      </w:rPr>
    </w:lvl>
  </w:abstractNum>
  <w:abstractNum w:abstractNumId="10">
    <w:nsid w:val="3FB32C42"/>
    <w:multiLevelType w:val="hybridMultilevel"/>
    <w:tmpl w:val="00000000"/>
    <w:lvl w:ilvl="0">
      <w:start w:val="1"/>
      <w:numFmt w:val="decimal"/>
      <w:lvlText w:val="%1）"/>
      <w:lvlJc w:val="left"/>
      <w:pPr>
        <w:ind w:left="1382" w:hanging="811"/>
        <w:jc w:val="left"/>
      </w:pPr>
      <w:rPr>
        <w:rFonts w:ascii="宋体" w:eastAsia="宋体" w:hAnsi="宋体" w:cs="宋体" w:hint="default"/>
        <w:spacing w:val="0"/>
        <w:w w:val="100"/>
        <w:sz w:val="42"/>
        <w:szCs w:val="42"/>
      </w:rPr>
    </w:lvl>
    <w:lvl w:ilvl="1">
      <w:start w:val="0"/>
      <w:numFmt w:val="bullet"/>
      <w:lvlText w:val="•"/>
      <w:lvlJc w:val="left"/>
      <w:pPr>
        <w:ind w:left="2777" w:hanging="811"/>
      </w:pPr>
      <w:rPr>
        <w:rFonts w:hint="default"/>
      </w:rPr>
    </w:lvl>
    <w:lvl w:ilvl="2">
      <w:start w:val="0"/>
      <w:numFmt w:val="bullet"/>
      <w:lvlText w:val="•"/>
      <w:lvlJc w:val="left"/>
      <w:pPr>
        <w:ind w:left="4175" w:hanging="811"/>
      </w:pPr>
      <w:rPr>
        <w:rFonts w:hint="default"/>
      </w:rPr>
    </w:lvl>
    <w:lvl w:ilvl="3">
      <w:start w:val="0"/>
      <w:numFmt w:val="bullet"/>
      <w:lvlText w:val="•"/>
      <w:lvlJc w:val="left"/>
      <w:pPr>
        <w:ind w:left="5573" w:hanging="811"/>
      </w:pPr>
      <w:rPr>
        <w:rFonts w:hint="default"/>
      </w:rPr>
    </w:lvl>
    <w:lvl w:ilvl="4">
      <w:start w:val="0"/>
      <w:numFmt w:val="bullet"/>
      <w:lvlText w:val="•"/>
      <w:lvlJc w:val="left"/>
      <w:pPr>
        <w:ind w:left="6971" w:hanging="811"/>
      </w:pPr>
      <w:rPr>
        <w:rFonts w:hint="default"/>
      </w:rPr>
    </w:lvl>
    <w:lvl w:ilvl="5">
      <w:start w:val="0"/>
      <w:numFmt w:val="bullet"/>
      <w:lvlText w:val="•"/>
      <w:lvlJc w:val="left"/>
      <w:pPr>
        <w:ind w:left="8369" w:hanging="811"/>
      </w:pPr>
      <w:rPr>
        <w:rFonts w:hint="default"/>
      </w:rPr>
    </w:lvl>
    <w:lvl w:ilvl="6">
      <w:start w:val="0"/>
      <w:numFmt w:val="bullet"/>
      <w:lvlText w:val="•"/>
      <w:lvlJc w:val="left"/>
      <w:pPr>
        <w:ind w:left="9767" w:hanging="811"/>
      </w:pPr>
      <w:rPr>
        <w:rFonts w:hint="default"/>
      </w:rPr>
    </w:lvl>
    <w:lvl w:ilvl="7">
      <w:start w:val="0"/>
      <w:numFmt w:val="bullet"/>
      <w:lvlText w:val="•"/>
      <w:lvlJc w:val="left"/>
      <w:pPr>
        <w:ind w:left="11165" w:hanging="811"/>
      </w:pPr>
      <w:rPr>
        <w:rFonts w:hint="default"/>
      </w:rPr>
    </w:lvl>
    <w:lvl w:ilvl="8">
      <w:start w:val="0"/>
      <w:numFmt w:val="bullet"/>
      <w:lvlText w:val="•"/>
      <w:lvlJc w:val="left"/>
      <w:pPr>
        <w:ind w:left="12563" w:hanging="811"/>
      </w:pPr>
      <w:rPr>
        <w:rFonts w:hint="default"/>
      </w:rPr>
    </w:lvl>
  </w:abstractNum>
  <w:abstractNum w:abstractNumId="11">
    <w:nsid w:val="41AC9D14"/>
    <w:multiLevelType w:val="hybridMultilevel"/>
    <w:tmpl w:val="00000000"/>
    <w:lvl w:ilvl="0">
      <w:start w:val="1"/>
      <w:numFmt w:val="decimal"/>
      <w:lvlText w:val="（%1）"/>
      <w:lvlJc w:val="left"/>
      <w:pPr>
        <w:ind w:left="572" w:hanging="1057"/>
        <w:jc w:val="left"/>
      </w:pPr>
      <w:rPr>
        <w:rFonts w:ascii="宋体" w:eastAsia="宋体" w:hAnsi="宋体" w:cs="宋体" w:hint="default"/>
        <w:w w:val="100"/>
        <w:sz w:val="40"/>
        <w:szCs w:val="40"/>
      </w:rPr>
    </w:lvl>
    <w:lvl w:ilvl="1">
      <w:start w:val="1"/>
      <w:numFmt w:val="decimal"/>
      <w:lvlText w:val="（%2）"/>
      <w:lvlJc w:val="left"/>
      <w:pPr>
        <w:ind w:left="2258" w:hanging="1056"/>
        <w:jc w:val="left"/>
      </w:pPr>
      <w:rPr>
        <w:rFonts w:ascii="宋体" w:eastAsia="宋体" w:hAnsi="宋体" w:cs="宋体" w:hint="default"/>
        <w:w w:val="100"/>
        <w:sz w:val="40"/>
        <w:szCs w:val="40"/>
      </w:rPr>
    </w:lvl>
    <w:lvl w:ilvl="2">
      <w:start w:val="0"/>
      <w:numFmt w:val="bullet"/>
      <w:lvlText w:val="•"/>
      <w:lvlJc w:val="left"/>
      <w:pPr>
        <w:ind w:left="2260" w:hanging="1056"/>
      </w:pPr>
      <w:rPr>
        <w:rFonts w:hint="default"/>
      </w:rPr>
    </w:lvl>
    <w:lvl w:ilvl="3">
      <w:start w:val="0"/>
      <w:numFmt w:val="bullet"/>
      <w:lvlText w:val="•"/>
      <w:lvlJc w:val="left"/>
      <w:pPr>
        <w:ind w:left="3897" w:hanging="1056"/>
      </w:pPr>
      <w:rPr>
        <w:rFonts w:hint="default"/>
      </w:rPr>
    </w:lvl>
    <w:lvl w:ilvl="4">
      <w:start w:val="0"/>
      <w:numFmt w:val="bullet"/>
      <w:lvlText w:val="•"/>
      <w:lvlJc w:val="left"/>
      <w:pPr>
        <w:ind w:left="5534" w:hanging="1056"/>
      </w:pPr>
      <w:rPr>
        <w:rFonts w:hint="default"/>
      </w:rPr>
    </w:lvl>
    <w:lvl w:ilvl="5">
      <w:start w:val="0"/>
      <w:numFmt w:val="bullet"/>
      <w:lvlText w:val="•"/>
      <w:lvlJc w:val="left"/>
      <w:pPr>
        <w:ind w:left="7172" w:hanging="1056"/>
      </w:pPr>
      <w:rPr>
        <w:rFonts w:hint="default"/>
      </w:rPr>
    </w:lvl>
    <w:lvl w:ilvl="6">
      <w:start w:val="0"/>
      <w:numFmt w:val="bullet"/>
      <w:lvlText w:val="•"/>
      <w:lvlJc w:val="left"/>
      <w:pPr>
        <w:ind w:left="8809" w:hanging="1056"/>
      </w:pPr>
      <w:rPr>
        <w:rFonts w:hint="default"/>
      </w:rPr>
    </w:lvl>
    <w:lvl w:ilvl="7">
      <w:start w:val="0"/>
      <w:numFmt w:val="bullet"/>
      <w:lvlText w:val="•"/>
      <w:lvlJc w:val="left"/>
      <w:pPr>
        <w:ind w:left="10447" w:hanging="1056"/>
      </w:pPr>
      <w:rPr>
        <w:rFonts w:hint="default"/>
      </w:rPr>
    </w:lvl>
    <w:lvl w:ilvl="8">
      <w:start w:val="0"/>
      <w:numFmt w:val="bullet"/>
      <w:lvlText w:val="•"/>
      <w:lvlJc w:val="left"/>
      <w:pPr>
        <w:ind w:left="12084" w:hanging="1056"/>
      </w:pPr>
      <w:rPr>
        <w:rFonts w:hint="default"/>
      </w:rPr>
    </w:lvl>
  </w:abstractNum>
  <w:abstractNum w:abstractNumId="12">
    <w:nsid w:val="42BF868B"/>
    <w:multiLevelType w:val="hybridMultilevel"/>
    <w:tmpl w:val="00000000"/>
    <w:lvl w:ilvl="0">
      <w:start w:val="1"/>
      <w:numFmt w:val="decimal"/>
      <w:lvlText w:val="（%1）"/>
      <w:lvlJc w:val="left"/>
      <w:pPr>
        <w:ind w:left="1382" w:hanging="1081"/>
        <w:jc w:val="left"/>
      </w:pPr>
      <w:rPr>
        <w:rFonts w:ascii="宋体" w:eastAsia="宋体" w:hAnsi="宋体" w:cs="宋体" w:hint="default"/>
        <w:w w:val="90"/>
        <w:sz w:val="42"/>
        <w:szCs w:val="42"/>
      </w:rPr>
    </w:lvl>
    <w:lvl w:ilvl="1">
      <w:start w:val="0"/>
      <w:numFmt w:val="bullet"/>
      <w:lvlText w:val="•"/>
      <w:lvlJc w:val="left"/>
      <w:pPr>
        <w:ind w:left="2777" w:hanging="1081"/>
      </w:pPr>
      <w:rPr>
        <w:rFonts w:hint="default"/>
      </w:rPr>
    </w:lvl>
    <w:lvl w:ilvl="2">
      <w:start w:val="0"/>
      <w:numFmt w:val="bullet"/>
      <w:lvlText w:val="•"/>
      <w:lvlJc w:val="left"/>
      <w:pPr>
        <w:ind w:left="4175" w:hanging="1081"/>
      </w:pPr>
      <w:rPr>
        <w:rFonts w:hint="default"/>
      </w:rPr>
    </w:lvl>
    <w:lvl w:ilvl="3">
      <w:start w:val="0"/>
      <w:numFmt w:val="bullet"/>
      <w:lvlText w:val="•"/>
      <w:lvlJc w:val="left"/>
      <w:pPr>
        <w:ind w:left="5573" w:hanging="1081"/>
      </w:pPr>
      <w:rPr>
        <w:rFonts w:hint="default"/>
      </w:rPr>
    </w:lvl>
    <w:lvl w:ilvl="4">
      <w:start w:val="0"/>
      <w:numFmt w:val="bullet"/>
      <w:lvlText w:val="•"/>
      <w:lvlJc w:val="left"/>
      <w:pPr>
        <w:ind w:left="6971" w:hanging="1081"/>
      </w:pPr>
      <w:rPr>
        <w:rFonts w:hint="default"/>
      </w:rPr>
    </w:lvl>
    <w:lvl w:ilvl="5">
      <w:start w:val="0"/>
      <w:numFmt w:val="bullet"/>
      <w:lvlText w:val="•"/>
      <w:lvlJc w:val="left"/>
      <w:pPr>
        <w:ind w:left="8369" w:hanging="1081"/>
      </w:pPr>
      <w:rPr>
        <w:rFonts w:hint="default"/>
      </w:rPr>
    </w:lvl>
    <w:lvl w:ilvl="6">
      <w:start w:val="0"/>
      <w:numFmt w:val="bullet"/>
      <w:lvlText w:val="•"/>
      <w:lvlJc w:val="left"/>
      <w:pPr>
        <w:ind w:left="9767" w:hanging="1081"/>
      </w:pPr>
      <w:rPr>
        <w:rFonts w:hint="default"/>
      </w:rPr>
    </w:lvl>
    <w:lvl w:ilvl="7">
      <w:start w:val="0"/>
      <w:numFmt w:val="bullet"/>
      <w:lvlText w:val="•"/>
      <w:lvlJc w:val="left"/>
      <w:pPr>
        <w:ind w:left="11165" w:hanging="1081"/>
      </w:pPr>
      <w:rPr>
        <w:rFonts w:hint="default"/>
      </w:rPr>
    </w:lvl>
    <w:lvl w:ilvl="8">
      <w:start w:val="0"/>
      <w:numFmt w:val="bullet"/>
      <w:lvlText w:val="•"/>
      <w:lvlJc w:val="left"/>
      <w:pPr>
        <w:ind w:left="12563" w:hanging="1081"/>
      </w:pPr>
      <w:rPr>
        <w:rFonts w:hint="default"/>
      </w:rPr>
    </w:lvl>
  </w:abstractNum>
  <w:abstractNum w:abstractNumId="13">
    <w:nsid w:val="4730D099"/>
    <w:multiLevelType w:val="hybridMultilevel"/>
    <w:tmpl w:val="00000000"/>
    <w:lvl w:ilvl="0">
      <w:start w:val="1"/>
      <w:numFmt w:val="decimal"/>
      <w:lvlText w:val="（%1）"/>
      <w:lvlJc w:val="left"/>
      <w:pPr>
        <w:ind w:left="1898" w:hanging="1056"/>
        <w:jc w:val="right"/>
      </w:pPr>
      <w:rPr>
        <w:rFonts w:ascii="宋体" w:eastAsia="宋体" w:hAnsi="宋体" w:cs="宋体" w:hint="default"/>
        <w:w w:val="100"/>
        <w:sz w:val="40"/>
        <w:szCs w:val="40"/>
      </w:rPr>
    </w:lvl>
    <w:lvl w:ilvl="1">
      <w:start w:val="1"/>
      <w:numFmt w:val="decimal"/>
      <w:lvlText w:val="%2）"/>
      <w:lvlJc w:val="left"/>
      <w:pPr>
        <w:ind w:left="2013" w:hanging="635"/>
        <w:jc w:val="left"/>
      </w:pPr>
      <w:rPr>
        <w:rFonts w:ascii="宋体" w:eastAsia="宋体" w:hAnsi="宋体" w:cs="宋体" w:hint="default"/>
        <w:spacing w:val="0"/>
        <w:w w:val="100"/>
        <w:sz w:val="40"/>
        <w:szCs w:val="40"/>
      </w:rPr>
    </w:lvl>
    <w:lvl w:ilvl="2">
      <w:start w:val="0"/>
      <w:numFmt w:val="bullet"/>
      <w:lvlText w:val="•"/>
      <w:lvlJc w:val="left"/>
      <w:pPr>
        <w:ind w:left="3502" w:hanging="635"/>
      </w:pPr>
      <w:rPr>
        <w:rFonts w:hint="default"/>
      </w:rPr>
    </w:lvl>
    <w:lvl w:ilvl="3">
      <w:start w:val="0"/>
      <w:numFmt w:val="bullet"/>
      <w:lvlText w:val="•"/>
      <w:lvlJc w:val="left"/>
      <w:pPr>
        <w:ind w:left="4984" w:hanging="635"/>
      </w:pPr>
      <w:rPr>
        <w:rFonts w:hint="default"/>
      </w:rPr>
    </w:lvl>
    <w:lvl w:ilvl="4">
      <w:start w:val="0"/>
      <w:numFmt w:val="bullet"/>
      <w:lvlText w:val="•"/>
      <w:lvlJc w:val="left"/>
      <w:pPr>
        <w:ind w:left="6466" w:hanging="635"/>
      </w:pPr>
      <w:rPr>
        <w:rFonts w:hint="default"/>
      </w:rPr>
    </w:lvl>
    <w:lvl w:ilvl="5">
      <w:start w:val="0"/>
      <w:numFmt w:val="bullet"/>
      <w:lvlText w:val="•"/>
      <w:lvlJc w:val="left"/>
      <w:pPr>
        <w:ind w:left="7948" w:hanging="635"/>
      </w:pPr>
      <w:rPr>
        <w:rFonts w:hint="default"/>
      </w:rPr>
    </w:lvl>
    <w:lvl w:ilvl="6">
      <w:start w:val="0"/>
      <w:numFmt w:val="bullet"/>
      <w:lvlText w:val="•"/>
      <w:lvlJc w:val="left"/>
      <w:pPr>
        <w:ind w:left="9430" w:hanging="635"/>
      </w:pPr>
      <w:rPr>
        <w:rFonts w:hint="default"/>
      </w:rPr>
    </w:lvl>
    <w:lvl w:ilvl="7">
      <w:start w:val="0"/>
      <w:numFmt w:val="bullet"/>
      <w:lvlText w:val="•"/>
      <w:lvlJc w:val="left"/>
      <w:pPr>
        <w:ind w:left="10913" w:hanging="635"/>
      </w:pPr>
      <w:rPr>
        <w:rFonts w:hint="default"/>
      </w:rPr>
    </w:lvl>
    <w:lvl w:ilvl="8">
      <w:start w:val="0"/>
      <w:numFmt w:val="bullet"/>
      <w:lvlText w:val="•"/>
      <w:lvlJc w:val="left"/>
      <w:pPr>
        <w:ind w:left="12395" w:hanging="635"/>
      </w:pPr>
      <w:rPr>
        <w:rFonts w:hint="default"/>
      </w:rPr>
    </w:lvl>
  </w:abstractNum>
  <w:abstractNum w:abstractNumId="14">
    <w:nsid w:val="5FC1F03C"/>
    <w:multiLevelType w:val="hybridMultilevel"/>
    <w:tmpl w:val="00000000"/>
    <w:lvl w:ilvl="0">
      <w:start w:val="1"/>
      <w:numFmt w:val="decimal"/>
      <w:lvlText w:val="（%1）"/>
      <w:lvlJc w:val="left"/>
      <w:pPr>
        <w:ind w:left="1382" w:hanging="1081"/>
        <w:jc w:val="left"/>
      </w:pPr>
      <w:rPr>
        <w:rFonts w:ascii="宋体" w:eastAsia="宋体" w:hAnsi="宋体" w:cs="宋体" w:hint="default"/>
        <w:w w:val="90"/>
        <w:sz w:val="42"/>
        <w:szCs w:val="42"/>
      </w:rPr>
    </w:lvl>
    <w:lvl w:ilvl="1">
      <w:start w:val="0"/>
      <w:numFmt w:val="bullet"/>
      <w:lvlText w:val="•"/>
      <w:lvlJc w:val="left"/>
      <w:pPr>
        <w:ind w:left="2777" w:hanging="1081"/>
      </w:pPr>
      <w:rPr>
        <w:rFonts w:hint="default"/>
      </w:rPr>
    </w:lvl>
    <w:lvl w:ilvl="2">
      <w:start w:val="0"/>
      <w:numFmt w:val="bullet"/>
      <w:lvlText w:val="•"/>
      <w:lvlJc w:val="left"/>
      <w:pPr>
        <w:ind w:left="4175" w:hanging="1081"/>
      </w:pPr>
      <w:rPr>
        <w:rFonts w:hint="default"/>
      </w:rPr>
    </w:lvl>
    <w:lvl w:ilvl="3">
      <w:start w:val="0"/>
      <w:numFmt w:val="bullet"/>
      <w:lvlText w:val="•"/>
      <w:lvlJc w:val="left"/>
      <w:pPr>
        <w:ind w:left="5573" w:hanging="1081"/>
      </w:pPr>
      <w:rPr>
        <w:rFonts w:hint="default"/>
      </w:rPr>
    </w:lvl>
    <w:lvl w:ilvl="4">
      <w:start w:val="0"/>
      <w:numFmt w:val="bullet"/>
      <w:lvlText w:val="•"/>
      <w:lvlJc w:val="left"/>
      <w:pPr>
        <w:ind w:left="6971" w:hanging="1081"/>
      </w:pPr>
      <w:rPr>
        <w:rFonts w:hint="default"/>
      </w:rPr>
    </w:lvl>
    <w:lvl w:ilvl="5">
      <w:start w:val="0"/>
      <w:numFmt w:val="bullet"/>
      <w:lvlText w:val="•"/>
      <w:lvlJc w:val="left"/>
      <w:pPr>
        <w:ind w:left="8369" w:hanging="1081"/>
      </w:pPr>
      <w:rPr>
        <w:rFonts w:hint="default"/>
      </w:rPr>
    </w:lvl>
    <w:lvl w:ilvl="6">
      <w:start w:val="0"/>
      <w:numFmt w:val="bullet"/>
      <w:lvlText w:val="•"/>
      <w:lvlJc w:val="left"/>
      <w:pPr>
        <w:ind w:left="9767" w:hanging="1081"/>
      </w:pPr>
      <w:rPr>
        <w:rFonts w:hint="default"/>
      </w:rPr>
    </w:lvl>
    <w:lvl w:ilvl="7">
      <w:start w:val="0"/>
      <w:numFmt w:val="bullet"/>
      <w:lvlText w:val="•"/>
      <w:lvlJc w:val="left"/>
      <w:pPr>
        <w:ind w:left="11165" w:hanging="1081"/>
      </w:pPr>
      <w:rPr>
        <w:rFonts w:hint="default"/>
      </w:rPr>
    </w:lvl>
    <w:lvl w:ilvl="8">
      <w:start w:val="0"/>
      <w:numFmt w:val="bullet"/>
      <w:lvlText w:val="•"/>
      <w:lvlJc w:val="left"/>
      <w:pPr>
        <w:ind w:left="12563" w:hanging="1081"/>
      </w:pPr>
      <w:rPr>
        <w:rFonts w:hint="default"/>
      </w:rPr>
    </w:lvl>
  </w:abstractNum>
  <w:abstractNum w:abstractNumId="15">
    <w:nsid w:val="602262E4"/>
    <w:multiLevelType w:val="hybridMultilevel"/>
    <w:tmpl w:val="00000000"/>
    <w:lvl w:ilvl="0">
      <w:start w:val="1"/>
      <w:numFmt w:val="decimal"/>
      <w:lvlText w:val="（%1）"/>
      <w:lvlJc w:val="left"/>
      <w:pPr>
        <w:ind w:left="1832" w:hanging="1261"/>
        <w:jc w:val="left"/>
      </w:pPr>
      <w:rPr>
        <w:rFonts w:ascii="宋体" w:eastAsia="宋体" w:hAnsi="宋体" w:cs="宋体" w:hint="default"/>
        <w:w w:val="100"/>
        <w:sz w:val="42"/>
        <w:szCs w:val="42"/>
      </w:rPr>
    </w:lvl>
    <w:lvl w:ilvl="1">
      <w:start w:val="0"/>
      <w:numFmt w:val="bullet"/>
      <w:lvlText w:val="•"/>
      <w:lvlJc w:val="left"/>
      <w:pPr>
        <w:ind w:left="3191" w:hanging="1261"/>
      </w:pPr>
      <w:rPr>
        <w:rFonts w:hint="default"/>
      </w:rPr>
    </w:lvl>
    <w:lvl w:ilvl="2">
      <w:start w:val="0"/>
      <w:numFmt w:val="bullet"/>
      <w:lvlText w:val="•"/>
      <w:lvlJc w:val="left"/>
      <w:pPr>
        <w:ind w:left="4543" w:hanging="1261"/>
      </w:pPr>
      <w:rPr>
        <w:rFonts w:hint="default"/>
      </w:rPr>
    </w:lvl>
    <w:lvl w:ilvl="3">
      <w:start w:val="0"/>
      <w:numFmt w:val="bullet"/>
      <w:lvlText w:val="•"/>
      <w:lvlJc w:val="left"/>
      <w:pPr>
        <w:ind w:left="5895" w:hanging="1261"/>
      </w:pPr>
      <w:rPr>
        <w:rFonts w:hint="default"/>
      </w:rPr>
    </w:lvl>
    <w:lvl w:ilvl="4">
      <w:start w:val="0"/>
      <w:numFmt w:val="bullet"/>
      <w:lvlText w:val="•"/>
      <w:lvlJc w:val="left"/>
      <w:pPr>
        <w:ind w:left="7247" w:hanging="1261"/>
      </w:pPr>
      <w:rPr>
        <w:rFonts w:hint="default"/>
      </w:rPr>
    </w:lvl>
    <w:lvl w:ilvl="5">
      <w:start w:val="0"/>
      <w:numFmt w:val="bullet"/>
      <w:lvlText w:val="•"/>
      <w:lvlJc w:val="left"/>
      <w:pPr>
        <w:ind w:left="8599" w:hanging="1261"/>
      </w:pPr>
      <w:rPr>
        <w:rFonts w:hint="default"/>
      </w:rPr>
    </w:lvl>
    <w:lvl w:ilvl="6">
      <w:start w:val="0"/>
      <w:numFmt w:val="bullet"/>
      <w:lvlText w:val="•"/>
      <w:lvlJc w:val="left"/>
      <w:pPr>
        <w:ind w:left="9951" w:hanging="1261"/>
      </w:pPr>
      <w:rPr>
        <w:rFonts w:hint="default"/>
      </w:rPr>
    </w:lvl>
    <w:lvl w:ilvl="7">
      <w:start w:val="0"/>
      <w:numFmt w:val="bullet"/>
      <w:lvlText w:val="•"/>
      <w:lvlJc w:val="left"/>
      <w:pPr>
        <w:ind w:left="11303" w:hanging="1261"/>
      </w:pPr>
      <w:rPr>
        <w:rFonts w:hint="default"/>
      </w:rPr>
    </w:lvl>
    <w:lvl w:ilvl="8">
      <w:start w:val="0"/>
      <w:numFmt w:val="bullet"/>
      <w:lvlText w:val="•"/>
      <w:lvlJc w:val="left"/>
      <w:pPr>
        <w:ind w:left="12655" w:hanging="1261"/>
      </w:pPr>
      <w:rPr>
        <w:rFonts w:hint="default"/>
      </w:rPr>
    </w:lvl>
  </w:abstractNum>
  <w:abstractNum w:abstractNumId="16">
    <w:nsid w:val="67A432B8"/>
    <w:multiLevelType w:val="hybridMultilevel"/>
    <w:tmpl w:val="00000000"/>
    <w:lvl w:ilvl="0">
      <w:start w:val="1"/>
      <w:numFmt w:val="decimal"/>
      <w:lvlText w:val="（%1）"/>
      <w:lvlJc w:val="left"/>
      <w:pPr>
        <w:ind w:left="1625" w:hanging="1053"/>
        <w:jc w:val="left"/>
      </w:pPr>
      <w:rPr>
        <w:rFonts w:ascii="宋体" w:eastAsia="宋体" w:hAnsi="宋体" w:cs="宋体" w:hint="default"/>
        <w:spacing w:val="-209"/>
        <w:w w:val="100"/>
        <w:sz w:val="40"/>
        <w:szCs w:val="40"/>
      </w:rPr>
    </w:lvl>
    <w:lvl w:ilvl="1">
      <w:start w:val="0"/>
      <w:numFmt w:val="bullet"/>
      <w:lvlText w:val="•"/>
      <w:lvlJc w:val="left"/>
      <w:pPr>
        <w:ind w:left="2993" w:hanging="1053"/>
      </w:pPr>
      <w:rPr>
        <w:rFonts w:hint="default"/>
      </w:rPr>
    </w:lvl>
    <w:lvl w:ilvl="2">
      <w:start w:val="0"/>
      <w:numFmt w:val="bullet"/>
      <w:lvlText w:val="•"/>
      <w:lvlJc w:val="left"/>
      <w:pPr>
        <w:ind w:left="4367" w:hanging="1053"/>
      </w:pPr>
      <w:rPr>
        <w:rFonts w:hint="default"/>
      </w:rPr>
    </w:lvl>
    <w:lvl w:ilvl="3">
      <w:start w:val="0"/>
      <w:numFmt w:val="bullet"/>
      <w:lvlText w:val="•"/>
      <w:lvlJc w:val="left"/>
      <w:pPr>
        <w:ind w:left="5741" w:hanging="1053"/>
      </w:pPr>
      <w:rPr>
        <w:rFonts w:hint="default"/>
      </w:rPr>
    </w:lvl>
    <w:lvl w:ilvl="4">
      <w:start w:val="0"/>
      <w:numFmt w:val="bullet"/>
      <w:lvlText w:val="•"/>
      <w:lvlJc w:val="left"/>
      <w:pPr>
        <w:ind w:left="7115" w:hanging="1053"/>
      </w:pPr>
      <w:rPr>
        <w:rFonts w:hint="default"/>
      </w:rPr>
    </w:lvl>
    <w:lvl w:ilvl="5">
      <w:start w:val="0"/>
      <w:numFmt w:val="bullet"/>
      <w:lvlText w:val="•"/>
      <w:lvlJc w:val="left"/>
      <w:pPr>
        <w:ind w:left="8489" w:hanging="1053"/>
      </w:pPr>
      <w:rPr>
        <w:rFonts w:hint="default"/>
      </w:rPr>
    </w:lvl>
    <w:lvl w:ilvl="6">
      <w:start w:val="0"/>
      <w:numFmt w:val="bullet"/>
      <w:lvlText w:val="•"/>
      <w:lvlJc w:val="left"/>
      <w:pPr>
        <w:ind w:left="9863" w:hanging="1053"/>
      </w:pPr>
      <w:rPr>
        <w:rFonts w:hint="default"/>
      </w:rPr>
    </w:lvl>
    <w:lvl w:ilvl="7">
      <w:start w:val="0"/>
      <w:numFmt w:val="bullet"/>
      <w:lvlText w:val="•"/>
      <w:lvlJc w:val="left"/>
      <w:pPr>
        <w:ind w:left="11237" w:hanging="1053"/>
      </w:pPr>
      <w:rPr>
        <w:rFonts w:hint="default"/>
      </w:rPr>
    </w:lvl>
    <w:lvl w:ilvl="8">
      <w:start w:val="0"/>
      <w:numFmt w:val="bullet"/>
      <w:lvlText w:val="•"/>
      <w:lvlJc w:val="left"/>
      <w:pPr>
        <w:ind w:left="12611" w:hanging="1053"/>
      </w:pPr>
      <w:rPr>
        <w:rFonts w:hint="default"/>
      </w:rPr>
    </w:lvl>
  </w:abstractNum>
  <w:abstractNum w:abstractNumId="17">
    <w:nsid w:val="6A7E14FC"/>
    <w:multiLevelType w:val="hybridMultilevel"/>
    <w:tmpl w:val="00000000"/>
    <w:lvl w:ilvl="0">
      <w:start w:val="1"/>
      <w:numFmt w:val="decimal"/>
      <w:lvlText w:val="（%1）"/>
      <w:lvlJc w:val="left"/>
      <w:pPr>
        <w:ind w:left="1382" w:hanging="1081"/>
        <w:jc w:val="left"/>
      </w:pPr>
      <w:rPr>
        <w:rFonts w:ascii="宋体" w:eastAsia="宋体" w:hAnsi="宋体" w:cs="宋体" w:hint="default"/>
        <w:w w:val="90"/>
        <w:sz w:val="42"/>
        <w:szCs w:val="42"/>
      </w:rPr>
    </w:lvl>
    <w:lvl w:ilvl="1">
      <w:start w:val="0"/>
      <w:numFmt w:val="bullet"/>
      <w:lvlText w:val="•"/>
      <w:lvlJc w:val="left"/>
      <w:pPr>
        <w:ind w:left="2777" w:hanging="1081"/>
      </w:pPr>
      <w:rPr>
        <w:rFonts w:hint="default"/>
      </w:rPr>
    </w:lvl>
    <w:lvl w:ilvl="2">
      <w:start w:val="0"/>
      <w:numFmt w:val="bullet"/>
      <w:lvlText w:val="•"/>
      <w:lvlJc w:val="left"/>
      <w:pPr>
        <w:ind w:left="4175" w:hanging="1081"/>
      </w:pPr>
      <w:rPr>
        <w:rFonts w:hint="default"/>
      </w:rPr>
    </w:lvl>
    <w:lvl w:ilvl="3">
      <w:start w:val="0"/>
      <w:numFmt w:val="bullet"/>
      <w:lvlText w:val="•"/>
      <w:lvlJc w:val="left"/>
      <w:pPr>
        <w:ind w:left="5573" w:hanging="1081"/>
      </w:pPr>
      <w:rPr>
        <w:rFonts w:hint="default"/>
      </w:rPr>
    </w:lvl>
    <w:lvl w:ilvl="4">
      <w:start w:val="0"/>
      <w:numFmt w:val="bullet"/>
      <w:lvlText w:val="•"/>
      <w:lvlJc w:val="left"/>
      <w:pPr>
        <w:ind w:left="6971" w:hanging="1081"/>
      </w:pPr>
      <w:rPr>
        <w:rFonts w:hint="default"/>
      </w:rPr>
    </w:lvl>
    <w:lvl w:ilvl="5">
      <w:start w:val="0"/>
      <w:numFmt w:val="bullet"/>
      <w:lvlText w:val="•"/>
      <w:lvlJc w:val="left"/>
      <w:pPr>
        <w:ind w:left="8369" w:hanging="1081"/>
      </w:pPr>
      <w:rPr>
        <w:rFonts w:hint="default"/>
      </w:rPr>
    </w:lvl>
    <w:lvl w:ilvl="6">
      <w:start w:val="0"/>
      <w:numFmt w:val="bullet"/>
      <w:lvlText w:val="•"/>
      <w:lvlJc w:val="left"/>
      <w:pPr>
        <w:ind w:left="9767" w:hanging="1081"/>
      </w:pPr>
      <w:rPr>
        <w:rFonts w:hint="default"/>
      </w:rPr>
    </w:lvl>
    <w:lvl w:ilvl="7">
      <w:start w:val="0"/>
      <w:numFmt w:val="bullet"/>
      <w:lvlText w:val="•"/>
      <w:lvlJc w:val="left"/>
      <w:pPr>
        <w:ind w:left="11165" w:hanging="1081"/>
      </w:pPr>
      <w:rPr>
        <w:rFonts w:hint="default"/>
      </w:rPr>
    </w:lvl>
    <w:lvl w:ilvl="8">
      <w:start w:val="0"/>
      <w:numFmt w:val="bullet"/>
      <w:lvlText w:val="•"/>
      <w:lvlJc w:val="left"/>
      <w:pPr>
        <w:ind w:left="12563" w:hanging="1081"/>
      </w:pPr>
      <w:rPr>
        <w:rFonts w:hint="default"/>
      </w:rPr>
    </w:lvl>
  </w:abstractNum>
  <w:abstractNum w:abstractNumId="18">
    <w:nsid w:val="6E05EC52"/>
    <w:multiLevelType w:val="hybridMultilevel"/>
    <w:tmpl w:val="00000000"/>
    <w:lvl w:ilvl="0">
      <w:start w:val="4"/>
      <w:numFmt w:val="decimal"/>
      <w:lvlText w:val="%1）"/>
      <w:lvlJc w:val="left"/>
      <w:pPr>
        <w:ind w:left="2046" w:hanging="635"/>
        <w:jc w:val="left"/>
      </w:pPr>
      <w:rPr>
        <w:rFonts w:ascii="宋体" w:eastAsia="宋体" w:hAnsi="宋体" w:cs="宋体" w:hint="default"/>
        <w:spacing w:val="-213"/>
        <w:w w:val="100"/>
        <w:sz w:val="40"/>
        <w:szCs w:val="40"/>
      </w:rPr>
    </w:lvl>
    <w:lvl w:ilvl="1">
      <w:start w:val="0"/>
      <w:numFmt w:val="bullet"/>
      <w:lvlText w:val="•"/>
      <w:lvlJc w:val="left"/>
      <w:pPr>
        <w:ind w:left="3371" w:hanging="635"/>
      </w:pPr>
      <w:rPr>
        <w:rFonts w:hint="default"/>
      </w:rPr>
    </w:lvl>
    <w:lvl w:ilvl="2">
      <w:start w:val="0"/>
      <w:numFmt w:val="bullet"/>
      <w:lvlText w:val="•"/>
      <w:lvlJc w:val="left"/>
      <w:pPr>
        <w:ind w:left="4703" w:hanging="635"/>
      </w:pPr>
      <w:rPr>
        <w:rFonts w:hint="default"/>
      </w:rPr>
    </w:lvl>
    <w:lvl w:ilvl="3">
      <w:start w:val="0"/>
      <w:numFmt w:val="bullet"/>
      <w:lvlText w:val="•"/>
      <w:lvlJc w:val="left"/>
      <w:pPr>
        <w:ind w:left="6035" w:hanging="635"/>
      </w:pPr>
      <w:rPr>
        <w:rFonts w:hint="default"/>
      </w:rPr>
    </w:lvl>
    <w:lvl w:ilvl="4">
      <w:start w:val="0"/>
      <w:numFmt w:val="bullet"/>
      <w:lvlText w:val="•"/>
      <w:lvlJc w:val="left"/>
      <w:pPr>
        <w:ind w:left="7367" w:hanging="635"/>
      </w:pPr>
      <w:rPr>
        <w:rFonts w:hint="default"/>
      </w:rPr>
    </w:lvl>
    <w:lvl w:ilvl="5">
      <w:start w:val="0"/>
      <w:numFmt w:val="bullet"/>
      <w:lvlText w:val="•"/>
      <w:lvlJc w:val="left"/>
      <w:pPr>
        <w:ind w:left="8699" w:hanging="635"/>
      </w:pPr>
      <w:rPr>
        <w:rFonts w:hint="default"/>
      </w:rPr>
    </w:lvl>
    <w:lvl w:ilvl="6">
      <w:start w:val="0"/>
      <w:numFmt w:val="bullet"/>
      <w:lvlText w:val="•"/>
      <w:lvlJc w:val="left"/>
      <w:pPr>
        <w:ind w:left="10031" w:hanging="635"/>
      </w:pPr>
      <w:rPr>
        <w:rFonts w:hint="default"/>
      </w:rPr>
    </w:lvl>
    <w:lvl w:ilvl="7">
      <w:start w:val="0"/>
      <w:numFmt w:val="bullet"/>
      <w:lvlText w:val="•"/>
      <w:lvlJc w:val="left"/>
      <w:pPr>
        <w:ind w:left="11363" w:hanging="635"/>
      </w:pPr>
      <w:rPr>
        <w:rFonts w:hint="default"/>
      </w:rPr>
    </w:lvl>
    <w:lvl w:ilvl="8">
      <w:start w:val="0"/>
      <w:numFmt w:val="bullet"/>
      <w:lvlText w:val="•"/>
      <w:lvlJc w:val="left"/>
      <w:pPr>
        <w:ind w:left="12695" w:hanging="635"/>
      </w:pPr>
      <w:rPr>
        <w:rFonts w:hint="default"/>
      </w:rPr>
    </w:lvl>
  </w:abstractNum>
  <w:num w:numId="1">
    <w:abstractNumId w:val="14"/>
  </w:num>
  <w:num w:numId="2">
    <w:abstractNumId w:val="12"/>
  </w:num>
  <w:num w:numId="3">
    <w:abstractNumId w:val="17"/>
  </w:num>
  <w:num w:numId="4">
    <w:abstractNumId w:val="2"/>
  </w:num>
  <w:num w:numId="5">
    <w:abstractNumId w:val="9"/>
  </w:num>
  <w:num w:numId="6">
    <w:abstractNumId w:val="5"/>
  </w:num>
  <w:num w:numId="7">
    <w:abstractNumId w:val="1"/>
  </w:num>
  <w:num w:numId="8">
    <w:abstractNumId w:val="8"/>
  </w:num>
  <w:num w:numId="9">
    <w:abstractNumId w:val="16"/>
  </w:num>
  <w:num w:numId="10">
    <w:abstractNumId w:val="10"/>
  </w:num>
  <w:num w:numId="11">
    <w:abstractNumId w:val="0"/>
  </w:num>
  <w:num w:numId="12">
    <w:abstractNumId w:val="13"/>
  </w:num>
  <w:num w:numId="13">
    <w:abstractNumId w:val="4"/>
  </w:num>
  <w:num w:numId="14">
    <w:abstractNumId w:val="11"/>
  </w:num>
  <w:num w:numId="15">
    <w:abstractNumId w:val="15"/>
  </w:num>
  <w:num w:numId="16">
    <w:abstractNumId w:val="7"/>
  </w:num>
  <w:num w:numId="17">
    <w:abstractNumId w:val="18"/>
  </w:num>
  <w:num w:numId="18">
    <w:abstractNumId w:val="3"/>
  </w:num>
  <w:num w:numId="1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spacing w:before="20"/>
      <w:ind w:right="916"/>
      <w:jc w:val="center"/>
      <w:outlineLvl w:val="0"/>
    </w:pPr>
    <w:rPr>
      <w:rFonts w:ascii="宋体" w:eastAsia="宋体" w:hAnsi="宋体" w:cs="宋体"/>
      <w:b/>
      <w:bCs/>
      <w:sz w:val="48"/>
      <w:szCs w:val="48"/>
    </w:rPr>
  </w:style>
  <w:style w:type="paragraph" w:styleId="Heading2">
    <w:name w:val="heading 2"/>
    <w:basedOn w:val="Normal"/>
    <w:uiPriority w:val="1"/>
    <w:qFormat/>
    <w:pPr>
      <w:spacing w:before="351"/>
      <w:ind w:left="457" w:right="916"/>
      <w:jc w:val="center"/>
      <w:outlineLvl w:val="1"/>
    </w:pPr>
    <w:rPr>
      <w:rFonts w:ascii="宋体" w:eastAsia="宋体" w:hAnsi="宋体" w:cs="宋体"/>
      <w:b/>
      <w:bCs/>
      <w:sz w:val="45"/>
      <w:szCs w:val="45"/>
    </w:rPr>
  </w:style>
  <w:style w:type="paragraph" w:styleId="Heading3">
    <w:name w:val="heading 3"/>
    <w:basedOn w:val="Normal"/>
    <w:uiPriority w:val="1"/>
    <w:qFormat/>
    <w:pPr>
      <w:spacing w:before="740"/>
      <w:ind w:left="4576"/>
      <w:outlineLvl w:val="2"/>
    </w:pPr>
    <w:rPr>
      <w:rFonts w:ascii="Times New Roman" w:eastAsia="Times New Roman" w:hAnsi="Times New Roman" w:cs="Times New Roman"/>
      <w:sz w:val="45"/>
      <w:szCs w:val="45"/>
    </w:rPr>
  </w:style>
  <w:style w:type="paragraph" w:styleId="Heading4">
    <w:name w:val="heading 4"/>
    <w:basedOn w:val="Normal"/>
    <w:uiPriority w:val="1"/>
    <w:qFormat/>
    <w:pPr>
      <w:ind w:left="1100"/>
      <w:outlineLvl w:val="3"/>
    </w:pPr>
    <w:rPr>
      <w:rFonts w:ascii="宋体" w:eastAsia="宋体" w:hAnsi="宋体" w:cs="宋体"/>
      <w:b/>
      <w:bCs/>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302"/>
      <w:ind w:left="571"/>
    </w:pPr>
    <w:rPr>
      <w:rFonts w:ascii="宋体" w:eastAsia="宋体" w:hAnsi="宋体" w:cs="宋体"/>
      <w:b/>
      <w:bCs/>
      <w:sz w:val="48"/>
      <w:szCs w:val="48"/>
    </w:rPr>
  </w:style>
  <w:style w:type="paragraph" w:styleId="TOC2">
    <w:name w:val="toc 2"/>
    <w:basedOn w:val="Normal"/>
    <w:uiPriority w:val="1"/>
    <w:qFormat/>
    <w:pPr>
      <w:spacing w:before="309"/>
      <w:ind w:left="571"/>
    </w:pPr>
    <w:rPr>
      <w:rFonts w:ascii="宋体" w:eastAsia="宋体" w:hAnsi="宋体" w:cs="宋体"/>
      <w:b/>
      <w:bCs/>
      <w:i/>
    </w:rPr>
  </w:style>
  <w:style w:type="paragraph" w:styleId="BodyText">
    <w:name w:val="Body Text"/>
    <w:basedOn w:val="Normal"/>
    <w:uiPriority w:val="1"/>
    <w:qFormat/>
    <w:rPr>
      <w:rFonts w:ascii="宋体" w:eastAsia="宋体" w:hAnsi="宋体" w:cs="宋体"/>
      <w:sz w:val="42"/>
      <w:szCs w:val="42"/>
    </w:rPr>
  </w:style>
  <w:style w:type="paragraph" w:styleId="Title">
    <w:name w:val="Title"/>
    <w:basedOn w:val="Normal"/>
    <w:uiPriority w:val="1"/>
    <w:qFormat/>
    <w:pPr>
      <w:ind w:right="264"/>
      <w:jc w:val="center"/>
    </w:pPr>
    <w:rPr>
      <w:rFonts w:ascii="黑体" w:eastAsia="黑体" w:hAnsi="黑体" w:cs="黑体"/>
      <w:b/>
      <w:bCs/>
      <w:sz w:val="126"/>
      <w:szCs w:val="126"/>
    </w:rPr>
  </w:style>
  <w:style w:type="paragraph" w:styleId="ListParagraph">
    <w:name w:val="List Paragraph"/>
    <w:basedOn w:val="Normal"/>
    <w:uiPriority w:val="1"/>
    <w:qFormat/>
    <w:pPr>
      <w:ind w:left="1382" w:hanging="1082"/>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hyperlink" Target="https://d.book118.com/885301141034011123" TargetMode="Externa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2024-03-03T11:31:03Z</dcterms:created>
  <dcterms:modified xsi:type="dcterms:W3CDTF">2024-03-03T11:31:03Z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2022-12-27T00:00:00Z</vt:filetime>
  </property>
  <property fmtid="{D5CDD505-2E9C-101B-9397-08002B2CF9AE}" pid="3" name="LastSaved">
    <vt:filetime>2024-03-03T00:00:00Z</vt:filetime>
  </property>
</Properties>
</file>