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7F7A">
      <w:pPr>
        <w:pStyle w:val="TOC3"/>
        <w:spacing w:line="360" w:lineRule="auto"/>
        <w:ind w:firstLine="600" w:firstLineChars="200"/>
        <w:jc w:val="center"/>
        <w:rPr>
          <w:rFonts w:cs="宋体"/>
          <w:sz w:val="30"/>
          <w:szCs w:val="30"/>
        </w:rPr>
      </w:pPr>
      <w:r>
        <w:rPr>
          <w:rFonts w:cs="宋体" w:hint="eastAsia"/>
          <w:sz w:val="30"/>
          <w:szCs w:val="30"/>
        </w:rPr>
        <w:t>目</w:t>
      </w:r>
      <w:r>
        <w:rPr>
          <w:rFonts w:cs="宋体" w:hint="eastAsia"/>
          <w:sz w:val="30"/>
          <w:szCs w:val="30"/>
        </w:rPr>
        <w:t xml:space="preserve">   </w:t>
      </w:r>
      <w:r>
        <w:rPr>
          <w:rFonts w:cs="宋体" w:hint="eastAsia"/>
          <w:sz w:val="30"/>
          <w:szCs w:val="30"/>
        </w:rPr>
        <w:t>录</w:t>
      </w:r>
    </w:p>
    <w:bookmarkStart w:id="0" w:name="_Toc11155"/>
    <w:bookmarkStart w:id="1" w:name="_Toc31988"/>
    <w:bookmarkStart w:id="2" w:name="_Toc264700368"/>
    <w:bookmarkStart w:id="3" w:name="_Toc319130424"/>
    <w:bookmarkStart w:id="4" w:name="_Toc290980048"/>
    <w:bookmarkStart w:id="5" w:name="_Toc264183730"/>
    <w:p w:rsidR="00637F7A">
      <w:pPr>
        <w:pStyle w:val="TOC1"/>
        <w:tabs>
          <w:tab w:val="right" w:leader="dot" w:pos="8788"/>
        </w:tabs>
        <w:rPr>
          <w:rFonts w:ascii="黑体" w:eastAsia="黑体" w:hAnsi="黑体" w:cs="黑体"/>
          <w:sz w:val="24"/>
          <w:szCs w:val="24"/>
        </w:rPr>
      </w:pPr>
      <w:r>
        <w:rPr>
          <w:rFonts w:ascii="宋体" w:hAnsi="宋体" w:cs="宋体" w:hint="eastAsia"/>
          <w:sz w:val="24"/>
          <w:szCs w:val="24"/>
        </w:rPr>
        <w:fldChar w:fldCharType="begin"/>
      </w:r>
      <w:r>
        <w:rPr>
          <w:rFonts w:ascii="宋体" w:hAnsi="宋体" w:cs="宋体" w:hint="eastAsia"/>
          <w:sz w:val="24"/>
          <w:szCs w:val="24"/>
        </w:rPr>
        <w:instrText xml:space="preserve">TOC \o "1-3" \h \u </w:instrText>
      </w:r>
      <w:r>
        <w:rPr>
          <w:rFonts w:ascii="宋体" w:hAnsi="宋体" w:cs="宋体" w:hint="eastAsia"/>
          <w:sz w:val="24"/>
          <w:szCs w:val="24"/>
        </w:rPr>
        <w:fldChar w:fldCharType="separate"/>
      </w:r>
      <w:r>
        <w:fldChar w:fldCharType="begin"/>
      </w:r>
      <w:r>
        <w:instrText xml:space="preserve"> HYPERLINK \l "_Toc15693" </w:instrText>
      </w:r>
      <w:r>
        <w:fldChar w:fldCharType="separate"/>
      </w:r>
      <w:r>
        <w:rPr>
          <w:rFonts w:ascii="黑体" w:eastAsia="黑体" w:hAnsi="黑体" w:cs="黑体" w:hint="eastAsia"/>
          <w:sz w:val="24"/>
          <w:szCs w:val="24"/>
        </w:rPr>
        <w:t>1</w:t>
      </w:r>
      <w:r>
        <w:rPr>
          <w:rFonts w:ascii="黑体" w:eastAsia="黑体" w:hAnsi="黑体" w:cs="黑体" w:hint="eastAsia"/>
          <w:sz w:val="24"/>
          <w:szCs w:val="24"/>
        </w:rPr>
        <w:t>、编制依据</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_Toc15693 </w:instrText>
      </w:r>
      <w:r>
        <w:rPr>
          <w:rFonts w:ascii="黑体" w:eastAsia="黑体" w:hAnsi="黑体" w:cs="黑体" w:hint="eastAsia"/>
          <w:sz w:val="24"/>
          <w:szCs w:val="24"/>
        </w:rPr>
        <w:fldChar w:fldCharType="separate"/>
      </w:r>
      <w:r>
        <w:rPr>
          <w:rFonts w:ascii="黑体" w:eastAsia="黑体" w:hAnsi="黑体" w:cs="黑体" w:hint="eastAsia"/>
          <w:sz w:val="24"/>
          <w:szCs w:val="24"/>
        </w:rPr>
        <w:t>1</w:t>
      </w:r>
      <w:r>
        <w:rPr>
          <w:rFonts w:ascii="黑体" w:eastAsia="黑体" w:hAnsi="黑体" w:cs="黑体" w:hint="eastAsia"/>
          <w:sz w:val="24"/>
          <w:szCs w:val="24"/>
        </w:rPr>
        <w:fldChar w:fldCharType="end"/>
      </w:r>
      <w:r>
        <w:fldChar w:fldCharType="end"/>
      </w:r>
    </w:p>
    <w:p w:rsidR="00637F7A">
      <w:pPr>
        <w:pStyle w:val="TOC1"/>
        <w:tabs>
          <w:tab w:val="right" w:leader="dot" w:pos="8788"/>
        </w:tabs>
        <w:rPr>
          <w:rFonts w:ascii="黑体" w:eastAsia="黑体" w:hAnsi="黑体" w:cs="黑体"/>
          <w:sz w:val="24"/>
          <w:szCs w:val="24"/>
        </w:rPr>
      </w:pPr>
      <w:hyperlink w:anchor="_Toc29732" w:history="1">
        <w:r>
          <w:rPr>
            <w:rFonts w:ascii="黑体" w:eastAsia="黑体" w:hAnsi="黑体" w:cs="黑体" w:hint="eastAsia"/>
            <w:sz w:val="24"/>
            <w:szCs w:val="24"/>
          </w:rPr>
          <w:t>2</w:t>
        </w:r>
        <w:r>
          <w:rPr>
            <w:rFonts w:ascii="黑体" w:eastAsia="黑体" w:hAnsi="黑体" w:cs="黑体" w:hint="eastAsia"/>
            <w:sz w:val="24"/>
            <w:szCs w:val="24"/>
          </w:rPr>
          <w:t>、编制原则</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_Toc29732 </w:instrText>
        </w:r>
        <w:r>
          <w:rPr>
            <w:rFonts w:ascii="黑体" w:eastAsia="黑体" w:hAnsi="黑体" w:cs="黑体" w:hint="eastAsia"/>
            <w:sz w:val="24"/>
            <w:szCs w:val="24"/>
          </w:rPr>
          <w:fldChar w:fldCharType="separate"/>
        </w:r>
        <w:r>
          <w:rPr>
            <w:rFonts w:ascii="黑体" w:eastAsia="黑体" w:hAnsi="黑体" w:cs="黑体" w:hint="eastAsia"/>
            <w:sz w:val="24"/>
            <w:szCs w:val="24"/>
          </w:rPr>
          <w:t>2</w:t>
        </w:r>
        <w:r>
          <w:rPr>
            <w:rFonts w:ascii="黑体" w:eastAsia="黑体" w:hAnsi="黑体" w:cs="黑体" w:hint="eastAsia"/>
            <w:sz w:val="24"/>
            <w:szCs w:val="24"/>
          </w:rPr>
          <w:fldChar w:fldCharType="end"/>
        </w:r>
      </w:hyperlink>
    </w:p>
    <w:p w:rsidR="00637F7A">
      <w:pPr>
        <w:pStyle w:val="TOC1"/>
        <w:tabs>
          <w:tab w:val="right" w:leader="dot" w:pos="8788"/>
        </w:tabs>
        <w:rPr>
          <w:rFonts w:ascii="黑体" w:eastAsia="黑体" w:hAnsi="黑体" w:cs="黑体"/>
          <w:sz w:val="24"/>
          <w:szCs w:val="24"/>
        </w:rPr>
      </w:pPr>
      <w:hyperlink w:anchor="_Toc31540" w:history="1">
        <w:r>
          <w:rPr>
            <w:rFonts w:ascii="黑体" w:eastAsia="黑体" w:hAnsi="黑体" w:cs="黑体" w:hint="eastAsia"/>
            <w:sz w:val="24"/>
            <w:szCs w:val="24"/>
          </w:rPr>
          <w:t>3</w:t>
        </w:r>
        <w:r>
          <w:rPr>
            <w:rFonts w:ascii="黑体" w:eastAsia="黑体" w:hAnsi="黑体" w:cs="黑体" w:hint="eastAsia"/>
            <w:sz w:val="24"/>
            <w:szCs w:val="24"/>
          </w:rPr>
          <w:t>、工程概况</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_Toc31540 </w:instrText>
        </w:r>
        <w:r>
          <w:rPr>
            <w:rFonts w:ascii="黑体" w:eastAsia="黑体" w:hAnsi="黑体" w:cs="黑体" w:hint="eastAsia"/>
            <w:sz w:val="24"/>
            <w:szCs w:val="24"/>
          </w:rPr>
          <w:fldChar w:fldCharType="separate"/>
        </w:r>
        <w:r>
          <w:rPr>
            <w:rFonts w:ascii="黑体" w:eastAsia="黑体" w:hAnsi="黑体" w:cs="黑体" w:hint="eastAsia"/>
            <w:sz w:val="24"/>
            <w:szCs w:val="24"/>
          </w:rPr>
          <w:t>2</w:t>
        </w:r>
        <w:r>
          <w:rPr>
            <w:rFonts w:ascii="黑体" w:eastAsia="黑体" w:hAnsi="黑体" w:cs="黑体" w:hint="eastAsia"/>
            <w:sz w:val="24"/>
            <w:szCs w:val="24"/>
          </w:rPr>
          <w:fldChar w:fldCharType="end"/>
        </w:r>
      </w:hyperlink>
    </w:p>
    <w:p w:rsidR="00637F7A">
      <w:pPr>
        <w:pStyle w:val="TOC2"/>
        <w:tabs>
          <w:tab w:val="right" w:leader="dot" w:pos="8788"/>
        </w:tabs>
        <w:rPr>
          <w:rFonts w:hAnsi="宋体"/>
          <w:b w:val="0"/>
          <w:szCs w:val="24"/>
        </w:rPr>
      </w:pPr>
      <w:hyperlink w:anchor="_Toc23161" w:history="1">
        <w:r>
          <w:rPr>
            <w:rFonts w:hAnsi="宋体" w:hint="eastAsia"/>
            <w:b w:val="0"/>
            <w:szCs w:val="24"/>
          </w:rPr>
          <w:t>3.1</w:t>
        </w:r>
        <w:r>
          <w:rPr>
            <w:rFonts w:hAnsi="宋体" w:hint="eastAsia"/>
            <w:b w:val="0"/>
            <w:szCs w:val="24"/>
          </w:rPr>
          <w:t>、设计概况</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_Toc23161 </w:instrText>
        </w:r>
        <w:r>
          <w:rPr>
            <w:rFonts w:hAnsi="宋体" w:hint="eastAsia"/>
            <w:b w:val="0"/>
            <w:szCs w:val="24"/>
          </w:rPr>
          <w:fldChar w:fldCharType="separate"/>
        </w:r>
        <w:r>
          <w:rPr>
            <w:rFonts w:hAnsi="宋体" w:hint="eastAsia"/>
            <w:b w:val="0"/>
            <w:szCs w:val="24"/>
          </w:rPr>
          <w:t>2</w:t>
        </w:r>
        <w:r>
          <w:rPr>
            <w:rFonts w:hAnsi="宋体" w:hint="eastAsia"/>
            <w:b w:val="0"/>
            <w:szCs w:val="24"/>
          </w:rPr>
          <w:fldChar w:fldCharType="end"/>
        </w:r>
      </w:hyperlink>
    </w:p>
    <w:p w:rsidR="00637F7A">
      <w:pPr>
        <w:pStyle w:val="TOC2"/>
        <w:tabs>
          <w:tab w:val="right" w:leader="dot" w:pos="8788"/>
        </w:tabs>
        <w:rPr>
          <w:rFonts w:hAnsi="宋体"/>
          <w:b w:val="0"/>
          <w:szCs w:val="24"/>
        </w:rPr>
      </w:pPr>
      <w:hyperlink w:anchor="_Toc14781" w:history="1">
        <w:r>
          <w:rPr>
            <w:rFonts w:hAnsi="宋体" w:hint="eastAsia"/>
            <w:b w:val="0"/>
            <w:szCs w:val="24"/>
          </w:rPr>
          <w:t>3.2</w:t>
        </w:r>
        <w:r>
          <w:rPr>
            <w:rFonts w:hAnsi="宋体" w:hint="eastAsia"/>
            <w:b w:val="0"/>
            <w:szCs w:val="24"/>
          </w:rPr>
          <w:t>、现场概况</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_Toc14781 </w:instrText>
        </w:r>
        <w:r>
          <w:rPr>
            <w:rFonts w:hAnsi="宋体" w:hint="eastAsia"/>
            <w:b w:val="0"/>
            <w:szCs w:val="24"/>
          </w:rPr>
          <w:fldChar w:fldCharType="separate"/>
        </w:r>
        <w:r>
          <w:rPr>
            <w:rFonts w:hAnsi="宋体" w:hint="eastAsia"/>
            <w:b w:val="0"/>
            <w:szCs w:val="24"/>
          </w:rPr>
          <w:t>3</w:t>
        </w:r>
        <w:r>
          <w:rPr>
            <w:rFonts w:hAnsi="宋体" w:hint="eastAsia"/>
            <w:b w:val="0"/>
            <w:szCs w:val="24"/>
          </w:rPr>
          <w:fldChar w:fldCharType="end"/>
        </w:r>
      </w:hyperlink>
    </w:p>
    <w:p w:rsidR="00637F7A">
      <w:pPr>
        <w:pStyle w:val="TOC2"/>
        <w:tabs>
          <w:tab w:val="right" w:leader="dot" w:pos="8788"/>
        </w:tabs>
        <w:rPr>
          <w:rFonts w:hAnsi="宋体"/>
          <w:b w:val="0"/>
          <w:szCs w:val="24"/>
        </w:rPr>
      </w:pPr>
      <w:hyperlink w:anchor="_Toc21860" w:history="1">
        <w:r>
          <w:rPr>
            <w:rFonts w:hAnsi="宋体" w:hint="eastAsia"/>
            <w:b w:val="0"/>
            <w:szCs w:val="24"/>
          </w:rPr>
          <w:t>3.3</w:t>
        </w:r>
        <w:r>
          <w:rPr>
            <w:rFonts w:hAnsi="宋体" w:hint="eastAsia"/>
            <w:b w:val="0"/>
            <w:szCs w:val="24"/>
          </w:rPr>
          <w:t>、工程地质</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_Toc21860 </w:instrText>
        </w:r>
        <w:r>
          <w:rPr>
            <w:rFonts w:hAnsi="宋体" w:hint="eastAsia"/>
            <w:b w:val="0"/>
            <w:szCs w:val="24"/>
          </w:rPr>
          <w:fldChar w:fldCharType="separate"/>
        </w:r>
        <w:r>
          <w:rPr>
            <w:rFonts w:hAnsi="宋体" w:hint="eastAsia"/>
            <w:b w:val="0"/>
            <w:szCs w:val="24"/>
          </w:rPr>
          <w:t>5</w:t>
        </w:r>
        <w:r>
          <w:rPr>
            <w:rFonts w:hAnsi="宋体" w:hint="eastAsia"/>
            <w:b w:val="0"/>
            <w:szCs w:val="24"/>
          </w:rPr>
          <w:fldChar w:fldCharType="end"/>
        </w:r>
      </w:hyperlink>
    </w:p>
    <w:p w:rsidR="00637F7A">
      <w:pPr>
        <w:pStyle w:val="TOC3"/>
        <w:tabs>
          <w:tab w:val="right" w:leader="dot" w:pos="8788"/>
          <w:tab w:val="clear" w:pos="9344"/>
        </w:tabs>
        <w:ind w:firstLine="840" w:firstLineChars="300"/>
        <w:rPr>
          <w:b w:val="0"/>
          <w:sz w:val="24"/>
          <w:szCs w:val="24"/>
        </w:rPr>
      </w:pPr>
      <w:hyperlink w:anchor="_Toc1031" w:history="1">
        <w:r>
          <w:rPr>
            <w:rFonts w:cs="宋体" w:hint="eastAsia"/>
            <w:b w:val="0"/>
            <w:sz w:val="24"/>
            <w:szCs w:val="24"/>
          </w:rPr>
          <w:t>3.</w:t>
        </w:r>
        <w:r>
          <w:rPr>
            <w:rFonts w:cs="宋体" w:hint="eastAsia"/>
            <w:b w:val="0"/>
            <w:sz w:val="24"/>
            <w:szCs w:val="24"/>
          </w:rPr>
          <w:t>3</w:t>
        </w:r>
        <w:r>
          <w:rPr>
            <w:rFonts w:cs="宋体" w:hint="eastAsia"/>
            <w:b w:val="0"/>
            <w:sz w:val="24"/>
            <w:szCs w:val="24"/>
          </w:rPr>
          <w:t>.1</w:t>
        </w:r>
        <w:r>
          <w:rPr>
            <w:rFonts w:cs="宋体" w:hint="eastAsia"/>
            <w:b w:val="0"/>
            <w:sz w:val="24"/>
            <w:szCs w:val="24"/>
          </w:rPr>
          <w:t>、</w:t>
        </w:r>
        <w:r>
          <w:rPr>
            <w:rFonts w:cs="宋体" w:hint="eastAsia"/>
            <w:b w:val="0"/>
            <w:sz w:val="24"/>
            <w:szCs w:val="24"/>
          </w:rPr>
          <w:t>岩土层特征</w:t>
        </w:r>
        <w:r>
          <w:rPr>
            <w:b w:val="0"/>
            <w:sz w:val="24"/>
            <w:szCs w:val="24"/>
          </w:rPr>
          <w:tab/>
        </w:r>
        <w:r>
          <w:rPr>
            <w:b w:val="0"/>
            <w:sz w:val="24"/>
            <w:szCs w:val="24"/>
          </w:rPr>
          <w:fldChar w:fldCharType="begin"/>
        </w:r>
        <w:r>
          <w:rPr>
            <w:b w:val="0"/>
            <w:sz w:val="24"/>
            <w:szCs w:val="24"/>
          </w:rPr>
          <w:instrText xml:space="preserve"> PAGEREF _Toc1031 </w:instrText>
        </w:r>
        <w:r>
          <w:rPr>
            <w:b w:val="0"/>
            <w:sz w:val="24"/>
            <w:szCs w:val="24"/>
          </w:rPr>
          <w:fldChar w:fldCharType="separate"/>
        </w:r>
        <w:r>
          <w:rPr>
            <w:b w:val="0"/>
            <w:sz w:val="24"/>
            <w:szCs w:val="24"/>
          </w:rPr>
          <w:t>5</w:t>
        </w:r>
        <w:r>
          <w:rPr>
            <w:b w:val="0"/>
            <w:sz w:val="24"/>
            <w:szCs w:val="24"/>
          </w:rPr>
          <w:fldChar w:fldCharType="end"/>
        </w:r>
      </w:hyperlink>
    </w:p>
    <w:p w:rsidR="00637F7A">
      <w:pPr>
        <w:pStyle w:val="TOC3"/>
        <w:tabs>
          <w:tab w:val="right" w:leader="dot" w:pos="8788"/>
          <w:tab w:val="clear" w:pos="9344"/>
        </w:tabs>
        <w:ind w:firstLine="840" w:firstLineChars="300"/>
        <w:rPr>
          <w:rFonts w:cs="宋体"/>
          <w:b w:val="0"/>
          <w:sz w:val="24"/>
          <w:szCs w:val="24"/>
        </w:rPr>
      </w:pPr>
      <w:hyperlink w:anchor="_Toc10632" w:history="1">
        <w:r>
          <w:rPr>
            <w:rFonts w:cs="宋体" w:hint="eastAsia"/>
            <w:b w:val="0"/>
            <w:sz w:val="24"/>
            <w:szCs w:val="24"/>
          </w:rPr>
          <w:t>3.3.2</w:t>
        </w:r>
        <w:r>
          <w:rPr>
            <w:rFonts w:cs="宋体" w:hint="eastAsia"/>
            <w:b w:val="0"/>
            <w:sz w:val="24"/>
            <w:szCs w:val="24"/>
          </w:rPr>
          <w:t>、不良地质作用</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_Toc10632 </w:instrText>
        </w:r>
        <w:r>
          <w:rPr>
            <w:rFonts w:cs="宋体" w:hint="eastAsia"/>
            <w:b w:val="0"/>
            <w:sz w:val="24"/>
            <w:szCs w:val="24"/>
          </w:rPr>
          <w:fldChar w:fldCharType="separate"/>
        </w:r>
        <w:r>
          <w:rPr>
            <w:rFonts w:cs="宋体" w:hint="eastAsia"/>
            <w:b w:val="0"/>
            <w:sz w:val="24"/>
            <w:szCs w:val="24"/>
          </w:rPr>
          <w:t>7</w:t>
        </w:r>
        <w:r>
          <w:rPr>
            <w:rFonts w:cs="宋体" w:hint="eastAsia"/>
            <w:b w:val="0"/>
            <w:sz w:val="24"/>
            <w:szCs w:val="24"/>
          </w:rPr>
          <w:fldChar w:fldCharType="end"/>
        </w:r>
      </w:hyperlink>
    </w:p>
    <w:p w:rsidR="00637F7A">
      <w:pPr>
        <w:pStyle w:val="TOC2"/>
        <w:tabs>
          <w:tab w:val="right" w:leader="dot" w:pos="8788"/>
        </w:tabs>
        <w:rPr>
          <w:rFonts w:hAnsi="宋体"/>
          <w:b w:val="0"/>
          <w:szCs w:val="24"/>
        </w:rPr>
      </w:pPr>
      <w:hyperlink w:anchor="_Toc16956" w:history="1">
        <w:r>
          <w:rPr>
            <w:rFonts w:hAnsi="宋体" w:hint="eastAsia"/>
            <w:b w:val="0"/>
            <w:szCs w:val="24"/>
          </w:rPr>
          <w:t>3.4</w:t>
        </w:r>
        <w:r>
          <w:rPr>
            <w:rFonts w:hAnsi="宋体" w:hint="eastAsia"/>
            <w:b w:val="0"/>
            <w:szCs w:val="24"/>
          </w:rPr>
          <w:t>、水文地质</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_Toc16956 </w:instrText>
        </w:r>
        <w:r>
          <w:rPr>
            <w:rFonts w:hAnsi="宋体" w:hint="eastAsia"/>
            <w:b w:val="0"/>
            <w:szCs w:val="24"/>
          </w:rPr>
          <w:fldChar w:fldCharType="separate"/>
        </w:r>
        <w:r>
          <w:rPr>
            <w:rFonts w:hAnsi="宋体" w:hint="eastAsia"/>
            <w:b w:val="0"/>
            <w:szCs w:val="24"/>
          </w:rPr>
          <w:t>8</w:t>
        </w:r>
        <w:r>
          <w:rPr>
            <w:rFonts w:hAnsi="宋体" w:hint="eastAsia"/>
            <w:b w:val="0"/>
            <w:szCs w:val="24"/>
          </w:rPr>
          <w:fldChar w:fldCharType="end"/>
        </w:r>
      </w:hyperlink>
    </w:p>
    <w:p w:rsidR="00637F7A">
      <w:pPr>
        <w:pStyle w:val="TOC1"/>
        <w:tabs>
          <w:tab w:val="right" w:leader="dot" w:pos="8788"/>
        </w:tabs>
        <w:rPr>
          <w:rFonts w:ascii="黑体" w:eastAsia="黑体" w:hAnsi="黑体" w:cs="黑体"/>
          <w:sz w:val="24"/>
          <w:szCs w:val="24"/>
        </w:rPr>
      </w:pPr>
      <w:hyperlink w:anchor="_Toc17452" w:history="1">
        <w:r>
          <w:rPr>
            <w:rFonts w:ascii="黑体" w:eastAsia="黑体" w:hAnsi="黑体" w:cs="黑体" w:hint="eastAsia"/>
            <w:sz w:val="24"/>
            <w:szCs w:val="24"/>
          </w:rPr>
          <w:t>4</w:t>
        </w:r>
        <w:r>
          <w:rPr>
            <w:rFonts w:ascii="黑体" w:eastAsia="黑体" w:hAnsi="黑体" w:cs="黑体" w:hint="eastAsia"/>
            <w:sz w:val="24"/>
            <w:szCs w:val="24"/>
          </w:rPr>
          <w:t>、场地准备</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_Toc17452 </w:instrText>
        </w:r>
        <w:r>
          <w:rPr>
            <w:rFonts w:ascii="黑体" w:eastAsia="黑体" w:hAnsi="黑体" w:cs="黑体" w:hint="eastAsia"/>
            <w:sz w:val="24"/>
            <w:szCs w:val="24"/>
          </w:rPr>
          <w:fldChar w:fldCharType="separate"/>
        </w:r>
        <w:r>
          <w:rPr>
            <w:rFonts w:ascii="黑体" w:eastAsia="黑体" w:hAnsi="黑体" w:cs="黑体" w:hint="eastAsia"/>
            <w:sz w:val="24"/>
            <w:szCs w:val="24"/>
          </w:rPr>
          <w:t>10</w:t>
        </w:r>
        <w:r>
          <w:rPr>
            <w:rFonts w:ascii="黑体" w:eastAsia="黑体" w:hAnsi="黑体" w:cs="黑体" w:hint="eastAsia"/>
            <w:sz w:val="24"/>
            <w:szCs w:val="24"/>
          </w:rPr>
          <w:fldChar w:fldCharType="end"/>
        </w:r>
      </w:hyperlink>
    </w:p>
    <w:p w:rsidR="00637F7A">
      <w:pPr>
        <w:pStyle w:val="TOC1"/>
        <w:tabs>
          <w:tab w:val="right" w:leader="dot" w:pos="8788"/>
        </w:tabs>
        <w:rPr>
          <w:rFonts w:ascii="黑体" w:eastAsia="黑体" w:hAnsi="黑体" w:cs="黑体"/>
          <w:sz w:val="24"/>
          <w:szCs w:val="24"/>
        </w:rPr>
      </w:pPr>
      <w:hyperlink w:anchor="_Toc25378" w:history="1">
        <w:r>
          <w:rPr>
            <w:rFonts w:ascii="黑体" w:eastAsia="黑体" w:hAnsi="黑体" w:cs="黑体" w:hint="eastAsia"/>
            <w:sz w:val="24"/>
            <w:szCs w:val="24"/>
          </w:rPr>
          <w:t>5</w:t>
        </w:r>
        <w:r>
          <w:rPr>
            <w:rFonts w:ascii="黑体" w:eastAsia="黑体" w:hAnsi="黑体" w:cs="黑体" w:hint="eastAsia"/>
            <w:sz w:val="24"/>
            <w:szCs w:val="24"/>
          </w:rPr>
          <w:t>、施工进度安排</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_Toc25378 </w:instrText>
        </w:r>
        <w:r>
          <w:rPr>
            <w:rFonts w:ascii="黑体" w:eastAsia="黑体" w:hAnsi="黑体" w:cs="黑体" w:hint="eastAsia"/>
            <w:sz w:val="24"/>
            <w:szCs w:val="24"/>
          </w:rPr>
          <w:fldChar w:fldCharType="separate"/>
        </w:r>
        <w:r>
          <w:rPr>
            <w:rFonts w:ascii="黑体" w:eastAsia="黑体" w:hAnsi="黑体" w:cs="黑体" w:hint="eastAsia"/>
            <w:sz w:val="24"/>
            <w:szCs w:val="24"/>
          </w:rPr>
          <w:t>10</w:t>
        </w:r>
        <w:r>
          <w:rPr>
            <w:rFonts w:ascii="黑体" w:eastAsia="黑体" w:hAnsi="黑体" w:cs="黑体" w:hint="eastAsia"/>
            <w:sz w:val="24"/>
            <w:szCs w:val="24"/>
          </w:rPr>
          <w:fldChar w:fldCharType="end"/>
        </w:r>
      </w:hyperlink>
    </w:p>
    <w:p w:rsidR="00637F7A">
      <w:pPr>
        <w:pStyle w:val="TOC2"/>
        <w:tabs>
          <w:tab w:val="right" w:leader="dot" w:pos="8788"/>
        </w:tabs>
        <w:rPr>
          <w:rFonts w:hAnsi="宋体"/>
          <w:b w:val="0"/>
          <w:szCs w:val="24"/>
        </w:rPr>
      </w:pPr>
      <w:hyperlink w:anchor="_Toc15642" w:history="1">
        <w:r>
          <w:rPr>
            <w:rFonts w:hAnsi="宋体" w:hint="eastAsia"/>
            <w:b w:val="0"/>
            <w:szCs w:val="24"/>
          </w:rPr>
          <w:t>5.1</w:t>
        </w:r>
        <w:r>
          <w:rPr>
            <w:rFonts w:hAnsi="宋体" w:hint="eastAsia"/>
            <w:b w:val="0"/>
            <w:szCs w:val="24"/>
          </w:rPr>
          <w:t>、机械设备使用计划</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_Toc15642 </w:instrText>
        </w:r>
        <w:r>
          <w:rPr>
            <w:rFonts w:hAnsi="宋体" w:hint="eastAsia"/>
            <w:b w:val="0"/>
            <w:szCs w:val="24"/>
          </w:rPr>
          <w:fldChar w:fldCharType="separate"/>
        </w:r>
        <w:r>
          <w:rPr>
            <w:rFonts w:hAnsi="宋体" w:hint="eastAsia"/>
            <w:b w:val="0"/>
            <w:szCs w:val="24"/>
          </w:rPr>
          <w:t>10</w:t>
        </w:r>
        <w:r>
          <w:rPr>
            <w:rFonts w:hAnsi="宋体" w:hint="eastAsia"/>
            <w:b w:val="0"/>
            <w:szCs w:val="24"/>
          </w:rPr>
          <w:fldChar w:fldCharType="end"/>
        </w:r>
      </w:hyperlink>
    </w:p>
    <w:p w:rsidR="00637F7A">
      <w:pPr>
        <w:pStyle w:val="TOC2"/>
        <w:tabs>
          <w:tab w:val="right" w:leader="dot" w:pos="8788"/>
        </w:tabs>
        <w:rPr>
          <w:rFonts w:hAnsi="宋体"/>
          <w:b w:val="0"/>
          <w:szCs w:val="24"/>
        </w:rPr>
      </w:pPr>
      <w:hyperlink w:anchor="_Toc23318" w:history="1">
        <w:r>
          <w:rPr>
            <w:rFonts w:hAnsi="宋体" w:hint="eastAsia"/>
            <w:b w:val="0"/>
            <w:szCs w:val="24"/>
          </w:rPr>
          <w:t>5.2</w:t>
        </w:r>
        <w:r>
          <w:rPr>
            <w:rFonts w:hAnsi="宋体" w:hint="eastAsia"/>
            <w:b w:val="0"/>
            <w:szCs w:val="24"/>
          </w:rPr>
          <w:t>、劳动力计划</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_Toc23318 </w:instrText>
        </w:r>
        <w:r>
          <w:rPr>
            <w:rFonts w:hAnsi="宋体" w:hint="eastAsia"/>
            <w:b w:val="0"/>
            <w:szCs w:val="24"/>
          </w:rPr>
          <w:fldChar w:fldCharType="separate"/>
        </w:r>
        <w:r>
          <w:rPr>
            <w:rFonts w:hAnsi="宋体" w:hint="eastAsia"/>
            <w:b w:val="0"/>
            <w:szCs w:val="24"/>
          </w:rPr>
          <w:t>11</w:t>
        </w:r>
        <w:r>
          <w:rPr>
            <w:rFonts w:hAnsi="宋体" w:hint="eastAsia"/>
            <w:b w:val="0"/>
            <w:szCs w:val="24"/>
          </w:rPr>
          <w:fldChar w:fldCharType="end"/>
        </w:r>
      </w:hyperlink>
    </w:p>
    <w:p w:rsidR="00637F7A">
      <w:pPr>
        <w:pStyle w:val="TOC3"/>
        <w:tabs>
          <w:tab w:val="right" w:leader="dot" w:pos="8788"/>
          <w:tab w:val="clear" w:pos="9344"/>
        </w:tabs>
        <w:ind w:firstLine="840" w:firstLineChars="300"/>
        <w:rPr>
          <w:rFonts w:cs="宋体"/>
          <w:b w:val="0"/>
          <w:sz w:val="24"/>
          <w:szCs w:val="24"/>
        </w:rPr>
      </w:pPr>
      <w:hyperlink w:anchor="_Toc19494" w:history="1">
        <w:r>
          <w:rPr>
            <w:rFonts w:cs="宋体" w:hint="eastAsia"/>
            <w:b w:val="0"/>
            <w:sz w:val="24"/>
            <w:szCs w:val="24"/>
          </w:rPr>
          <w:t>5.2.1</w:t>
        </w:r>
        <w:r>
          <w:rPr>
            <w:rFonts w:cs="宋体" w:hint="eastAsia"/>
            <w:b w:val="0"/>
            <w:sz w:val="24"/>
            <w:szCs w:val="24"/>
          </w:rPr>
          <w:t>组织管理机构</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_Toc19494 </w:instrText>
        </w:r>
        <w:r>
          <w:rPr>
            <w:rFonts w:cs="宋体" w:hint="eastAsia"/>
            <w:b w:val="0"/>
            <w:sz w:val="24"/>
            <w:szCs w:val="24"/>
          </w:rPr>
          <w:fldChar w:fldCharType="separate"/>
        </w:r>
        <w:r>
          <w:rPr>
            <w:rFonts w:cs="宋体" w:hint="eastAsia"/>
            <w:b w:val="0"/>
            <w:sz w:val="24"/>
            <w:szCs w:val="24"/>
          </w:rPr>
          <w:t>11</w:t>
        </w:r>
        <w:r>
          <w:rPr>
            <w:rFonts w:cs="宋体" w:hint="eastAsia"/>
            <w:b w:val="0"/>
            <w:sz w:val="24"/>
            <w:szCs w:val="24"/>
          </w:rPr>
          <w:fldChar w:fldCharType="end"/>
        </w:r>
      </w:hyperlink>
    </w:p>
    <w:p w:rsidR="00637F7A">
      <w:pPr>
        <w:pStyle w:val="TOC3"/>
        <w:tabs>
          <w:tab w:val="right" w:leader="dot" w:pos="8788"/>
          <w:tab w:val="clear" w:pos="9344"/>
        </w:tabs>
        <w:ind w:firstLine="840" w:firstLineChars="300"/>
        <w:rPr>
          <w:rFonts w:cs="宋体"/>
          <w:b w:val="0"/>
          <w:sz w:val="24"/>
          <w:szCs w:val="24"/>
        </w:rPr>
      </w:pPr>
      <w:hyperlink w:anchor="_Toc27610" w:history="1">
        <w:r>
          <w:rPr>
            <w:rFonts w:cs="宋体" w:hint="eastAsia"/>
            <w:b w:val="0"/>
            <w:sz w:val="24"/>
            <w:szCs w:val="24"/>
          </w:rPr>
          <w:t>5.2.2</w:t>
        </w:r>
        <w:r>
          <w:rPr>
            <w:rFonts w:cs="宋体" w:hint="eastAsia"/>
            <w:b w:val="0"/>
            <w:sz w:val="24"/>
            <w:szCs w:val="24"/>
          </w:rPr>
          <w:t>施工人员配备</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_Toc27610 </w:instrText>
        </w:r>
        <w:r>
          <w:rPr>
            <w:rFonts w:cs="宋体" w:hint="eastAsia"/>
            <w:b w:val="0"/>
            <w:sz w:val="24"/>
            <w:szCs w:val="24"/>
          </w:rPr>
          <w:fldChar w:fldCharType="separate"/>
        </w:r>
        <w:r>
          <w:rPr>
            <w:rFonts w:cs="宋体" w:hint="eastAsia"/>
            <w:b w:val="0"/>
            <w:sz w:val="24"/>
            <w:szCs w:val="24"/>
          </w:rPr>
          <w:t>12</w:t>
        </w:r>
        <w:r>
          <w:rPr>
            <w:rFonts w:cs="宋体" w:hint="eastAsia"/>
            <w:b w:val="0"/>
            <w:sz w:val="24"/>
            <w:szCs w:val="24"/>
          </w:rPr>
          <w:fldChar w:fldCharType="end"/>
        </w:r>
      </w:hyperlink>
    </w:p>
    <w:p w:rsidR="00637F7A">
      <w:pPr>
        <w:pStyle w:val="TOC1"/>
        <w:tabs>
          <w:tab w:val="right" w:leader="dot" w:pos="8788"/>
        </w:tabs>
        <w:rPr>
          <w:rFonts w:ascii="黑体" w:eastAsia="黑体" w:hAnsi="黑体" w:cs="黑体"/>
          <w:sz w:val="24"/>
          <w:szCs w:val="24"/>
        </w:rPr>
      </w:pPr>
      <w:hyperlink w:anchor="_Toc30789" w:history="1">
        <w:r>
          <w:rPr>
            <w:rFonts w:ascii="黑体" w:eastAsia="黑体" w:hAnsi="黑体" w:cs="黑体" w:hint="eastAsia"/>
            <w:sz w:val="24"/>
            <w:szCs w:val="24"/>
          </w:rPr>
          <w:t>6</w:t>
        </w:r>
        <w:r>
          <w:rPr>
            <w:rFonts w:ascii="黑体" w:eastAsia="黑体" w:hAnsi="黑体" w:cs="黑体" w:hint="eastAsia"/>
            <w:sz w:val="24"/>
            <w:szCs w:val="24"/>
          </w:rPr>
          <w:t>、施工方案</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_Toc30789 </w:instrText>
        </w:r>
        <w:r>
          <w:rPr>
            <w:rFonts w:ascii="黑体" w:eastAsia="黑体" w:hAnsi="黑体" w:cs="黑体" w:hint="eastAsia"/>
            <w:sz w:val="24"/>
            <w:szCs w:val="24"/>
          </w:rPr>
          <w:fldChar w:fldCharType="separate"/>
        </w:r>
        <w:r>
          <w:rPr>
            <w:rFonts w:ascii="黑体" w:eastAsia="黑体" w:hAnsi="黑体" w:cs="黑体" w:hint="eastAsia"/>
            <w:sz w:val="24"/>
            <w:szCs w:val="24"/>
          </w:rPr>
          <w:t>13</w:t>
        </w:r>
        <w:r>
          <w:rPr>
            <w:rFonts w:ascii="黑体" w:eastAsia="黑体" w:hAnsi="黑体" w:cs="黑体" w:hint="eastAsia"/>
            <w:sz w:val="24"/>
            <w:szCs w:val="24"/>
          </w:rPr>
          <w:fldChar w:fldCharType="end"/>
        </w:r>
      </w:hyperlink>
    </w:p>
    <w:p w:rsidR="00637F7A">
      <w:pPr>
        <w:pStyle w:val="TOC2"/>
        <w:tabs>
          <w:tab w:val="right" w:leader="dot" w:pos="8788"/>
        </w:tabs>
        <w:rPr>
          <w:rFonts w:hAnsi="宋体"/>
          <w:b w:val="0"/>
          <w:szCs w:val="24"/>
        </w:rPr>
      </w:pPr>
      <w:hyperlink w:anchor="_Toc993" w:history="1">
        <w:r>
          <w:rPr>
            <w:rFonts w:hAnsi="宋体" w:hint="eastAsia"/>
            <w:b w:val="0"/>
            <w:szCs w:val="24"/>
          </w:rPr>
          <w:t>6.1</w:t>
        </w:r>
        <w:r>
          <w:rPr>
            <w:rFonts w:hAnsi="宋体" w:hint="eastAsia"/>
            <w:b w:val="0"/>
            <w:szCs w:val="24"/>
          </w:rPr>
          <w:t>、施工工艺流程</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_Toc993 </w:instrText>
        </w:r>
        <w:r>
          <w:rPr>
            <w:rFonts w:hAnsi="宋体" w:hint="eastAsia"/>
            <w:b w:val="0"/>
            <w:szCs w:val="24"/>
          </w:rPr>
          <w:fldChar w:fldCharType="separate"/>
        </w:r>
        <w:r>
          <w:rPr>
            <w:rFonts w:hAnsi="宋体" w:hint="eastAsia"/>
            <w:b w:val="0"/>
            <w:szCs w:val="24"/>
          </w:rPr>
          <w:t>13</w:t>
        </w:r>
        <w:r>
          <w:rPr>
            <w:rFonts w:hAnsi="宋体" w:hint="eastAsia"/>
            <w:b w:val="0"/>
            <w:szCs w:val="24"/>
          </w:rPr>
          <w:fldChar w:fldCharType="end"/>
        </w:r>
      </w:hyperlink>
    </w:p>
    <w:p w:rsidR="00637F7A">
      <w:pPr>
        <w:pStyle w:val="TOC2"/>
        <w:tabs>
          <w:tab w:val="right" w:leader="dot" w:pos="8788"/>
        </w:tabs>
        <w:rPr>
          <w:rFonts w:hAnsi="宋体"/>
          <w:b w:val="0"/>
          <w:szCs w:val="24"/>
        </w:rPr>
      </w:pPr>
      <w:hyperlink w:anchor="_Toc13349" w:history="1">
        <w:r>
          <w:rPr>
            <w:rFonts w:hAnsi="宋体" w:hint="eastAsia"/>
            <w:b w:val="0"/>
            <w:szCs w:val="24"/>
          </w:rPr>
          <w:t>6.2</w:t>
        </w:r>
        <w:r>
          <w:rPr>
            <w:rFonts w:hAnsi="宋体" w:hint="eastAsia"/>
            <w:b w:val="0"/>
            <w:szCs w:val="24"/>
          </w:rPr>
          <w:t>、冲孔灌注桩施工工艺</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_Toc13349 </w:instrText>
        </w:r>
        <w:r>
          <w:rPr>
            <w:rFonts w:hAnsi="宋体" w:hint="eastAsia"/>
            <w:b w:val="0"/>
            <w:szCs w:val="24"/>
          </w:rPr>
          <w:fldChar w:fldCharType="separate"/>
        </w:r>
        <w:r>
          <w:rPr>
            <w:rFonts w:hAnsi="宋体" w:hint="eastAsia"/>
            <w:b w:val="0"/>
            <w:szCs w:val="24"/>
          </w:rPr>
          <w:t>15</w:t>
        </w:r>
        <w:r>
          <w:rPr>
            <w:rFonts w:hAnsi="宋体" w:hint="eastAsia"/>
            <w:b w:val="0"/>
            <w:szCs w:val="24"/>
          </w:rPr>
          <w:fldChar w:fldCharType="end"/>
        </w:r>
      </w:hyperlink>
    </w:p>
    <w:p w:rsidR="00637F7A">
      <w:pPr>
        <w:pStyle w:val="TOC2"/>
        <w:tabs>
          <w:tab w:val="right" w:leader="dot" w:pos="8788"/>
        </w:tabs>
        <w:rPr>
          <w:rFonts w:hAnsi="宋体"/>
          <w:b w:val="0"/>
          <w:szCs w:val="24"/>
        </w:rPr>
      </w:pPr>
      <w:hyperlink w:anchor="_Toc14595" w:history="1">
        <w:r>
          <w:rPr>
            <w:rFonts w:hAnsi="宋体" w:hint="eastAsia"/>
            <w:b w:val="0"/>
            <w:szCs w:val="24"/>
          </w:rPr>
          <w:t>6.3</w:t>
        </w:r>
        <w:r>
          <w:rPr>
            <w:rFonts w:hAnsi="宋体" w:hint="eastAsia"/>
            <w:b w:val="0"/>
            <w:szCs w:val="24"/>
          </w:rPr>
          <w:t>、成孔工艺</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_Toc14595 </w:instrText>
        </w:r>
        <w:r>
          <w:rPr>
            <w:rFonts w:hAnsi="宋体" w:hint="eastAsia"/>
            <w:b w:val="0"/>
            <w:szCs w:val="24"/>
          </w:rPr>
          <w:fldChar w:fldCharType="separate"/>
        </w:r>
        <w:r>
          <w:rPr>
            <w:rFonts w:hAnsi="宋体" w:hint="eastAsia"/>
            <w:b w:val="0"/>
            <w:szCs w:val="24"/>
          </w:rPr>
          <w:t>15</w:t>
        </w:r>
        <w:r>
          <w:rPr>
            <w:rFonts w:hAnsi="宋体" w:hint="eastAsia"/>
            <w:b w:val="0"/>
            <w:szCs w:val="24"/>
          </w:rPr>
          <w:fldChar w:fldCharType="end"/>
        </w:r>
      </w:hyperlink>
    </w:p>
    <w:p w:rsidR="00637F7A">
      <w:pPr>
        <w:pStyle w:val="TOC2"/>
        <w:tabs>
          <w:tab w:val="right" w:leader="dot" w:pos="8788"/>
        </w:tabs>
      </w:pPr>
      <w:hyperlink w:anchor="_Toc31897" w:history="1">
        <w:r>
          <w:rPr>
            <w:rFonts w:hAnsi="宋体" w:hint="eastAsia"/>
            <w:b w:val="0"/>
            <w:szCs w:val="24"/>
          </w:rPr>
          <w:t>6.4</w:t>
        </w:r>
        <w:r>
          <w:rPr>
            <w:rFonts w:hAnsi="宋体" w:hint="eastAsia"/>
            <w:b w:val="0"/>
            <w:szCs w:val="24"/>
          </w:rPr>
          <w:t>、钢筋笼制作安装</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_Toc31897 </w:instrText>
        </w:r>
        <w:r>
          <w:rPr>
            <w:rFonts w:hAnsi="宋体" w:hint="eastAsia"/>
            <w:b w:val="0"/>
            <w:szCs w:val="24"/>
          </w:rPr>
          <w:fldChar w:fldCharType="separate"/>
        </w:r>
        <w:r>
          <w:rPr>
            <w:rFonts w:hAnsi="宋体" w:hint="eastAsia"/>
            <w:b w:val="0"/>
            <w:szCs w:val="24"/>
          </w:rPr>
          <w:t>18</w:t>
        </w:r>
        <w:r>
          <w:rPr>
            <w:rFonts w:hAnsi="宋体" w:hint="eastAsia"/>
            <w:b w:val="0"/>
            <w:szCs w:val="24"/>
          </w:rPr>
          <w:fldChar w:fldCharType="end"/>
        </w:r>
      </w:hyperlink>
    </w:p>
    <w:p w:rsidR="00637F7A">
      <w:pPr>
        <w:pStyle w:val="TOC3"/>
        <w:tabs>
          <w:tab w:val="right" w:leader="dot" w:pos="8788"/>
          <w:tab w:val="clear" w:pos="9344"/>
        </w:tabs>
        <w:ind w:firstLine="840" w:firstLineChars="300"/>
        <w:rPr>
          <w:rFonts w:cs="宋体"/>
          <w:b w:val="0"/>
          <w:sz w:val="24"/>
          <w:szCs w:val="24"/>
        </w:rPr>
      </w:pPr>
      <w:hyperlink w:anchor="_Toc16826" w:history="1">
        <w:r>
          <w:rPr>
            <w:rFonts w:cs="宋体" w:hint="eastAsia"/>
            <w:b w:val="0"/>
            <w:sz w:val="24"/>
            <w:szCs w:val="24"/>
          </w:rPr>
          <w:t>6.4.1</w:t>
        </w:r>
        <w:r>
          <w:rPr>
            <w:rFonts w:cs="宋体" w:hint="eastAsia"/>
            <w:b w:val="0"/>
            <w:sz w:val="24"/>
            <w:szCs w:val="24"/>
          </w:rPr>
          <w:t>施工工艺</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_Toc16826 </w:instrText>
        </w:r>
        <w:r>
          <w:rPr>
            <w:rFonts w:cs="宋体" w:hint="eastAsia"/>
            <w:b w:val="0"/>
            <w:sz w:val="24"/>
            <w:szCs w:val="24"/>
          </w:rPr>
          <w:fldChar w:fldCharType="separate"/>
        </w:r>
        <w:r>
          <w:rPr>
            <w:rFonts w:cs="宋体" w:hint="eastAsia"/>
            <w:b w:val="0"/>
            <w:sz w:val="24"/>
            <w:szCs w:val="24"/>
          </w:rPr>
          <w:t>18</w:t>
        </w:r>
        <w:r>
          <w:rPr>
            <w:rFonts w:cs="宋体" w:hint="eastAsia"/>
            <w:b w:val="0"/>
            <w:sz w:val="24"/>
            <w:szCs w:val="24"/>
          </w:rPr>
          <w:fldChar w:fldCharType="end"/>
        </w:r>
      </w:hyperlink>
    </w:p>
    <w:p w:rsidR="00637F7A">
      <w:pPr>
        <w:pStyle w:val="TOC3"/>
        <w:tabs>
          <w:tab w:val="right" w:leader="dot" w:pos="8788"/>
          <w:tab w:val="clear" w:pos="9344"/>
        </w:tabs>
        <w:ind w:firstLine="840" w:firstLineChars="300"/>
        <w:rPr>
          <w:rFonts w:cs="宋体"/>
          <w:b w:val="0"/>
          <w:sz w:val="24"/>
          <w:szCs w:val="24"/>
        </w:rPr>
      </w:pPr>
      <w:hyperlink w:anchor="_Toc28507" w:history="1">
        <w:r>
          <w:rPr>
            <w:rFonts w:cs="宋体" w:hint="eastAsia"/>
            <w:b w:val="0"/>
            <w:sz w:val="24"/>
            <w:szCs w:val="24"/>
          </w:rPr>
          <w:t>6.4.2</w:t>
        </w:r>
        <w:r>
          <w:rPr>
            <w:rFonts w:cs="宋体" w:hint="eastAsia"/>
            <w:b w:val="0"/>
            <w:sz w:val="24"/>
            <w:szCs w:val="24"/>
          </w:rPr>
          <w:t>钢筋笼制</w:t>
        </w:r>
        <w:r>
          <w:rPr>
            <w:rFonts w:cs="宋体" w:hint="eastAsia"/>
            <w:b w:val="0"/>
            <w:sz w:val="24"/>
            <w:szCs w:val="24"/>
          </w:rPr>
          <w:t>作注意事项</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_Toc28507 </w:instrText>
        </w:r>
        <w:r>
          <w:rPr>
            <w:rFonts w:cs="宋体" w:hint="eastAsia"/>
            <w:b w:val="0"/>
            <w:sz w:val="24"/>
            <w:szCs w:val="24"/>
          </w:rPr>
          <w:fldChar w:fldCharType="separate"/>
        </w:r>
        <w:r>
          <w:rPr>
            <w:rFonts w:cs="宋体" w:hint="eastAsia"/>
            <w:b w:val="0"/>
            <w:sz w:val="24"/>
            <w:szCs w:val="24"/>
          </w:rPr>
          <w:t>18</w:t>
        </w:r>
        <w:r>
          <w:rPr>
            <w:rFonts w:cs="宋体" w:hint="eastAsia"/>
            <w:b w:val="0"/>
            <w:sz w:val="24"/>
            <w:szCs w:val="24"/>
          </w:rPr>
          <w:fldChar w:fldCharType="end"/>
        </w:r>
      </w:hyperlink>
    </w:p>
    <w:p w:rsidR="00637F7A">
      <w:pPr>
        <w:pStyle w:val="TOC3"/>
        <w:tabs>
          <w:tab w:val="right" w:leader="dot" w:pos="8788"/>
          <w:tab w:val="clear" w:pos="9344"/>
        </w:tabs>
        <w:ind w:firstLine="840" w:firstLineChars="300"/>
        <w:rPr>
          <w:rFonts w:cs="宋体"/>
          <w:b w:val="0"/>
          <w:sz w:val="24"/>
          <w:szCs w:val="24"/>
        </w:rPr>
      </w:pPr>
      <w:hyperlink w:anchor="_Toc10584" w:history="1">
        <w:r>
          <w:rPr>
            <w:rFonts w:cs="宋体" w:hint="eastAsia"/>
            <w:b w:val="0"/>
            <w:sz w:val="24"/>
            <w:szCs w:val="24"/>
          </w:rPr>
          <w:t>6.4.3</w:t>
        </w:r>
        <w:r>
          <w:rPr>
            <w:rFonts w:cs="宋体" w:hint="eastAsia"/>
            <w:b w:val="0"/>
            <w:sz w:val="24"/>
            <w:szCs w:val="24"/>
          </w:rPr>
          <w:t>钢筋笼吊放注意事项</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_Toc10584 </w:instrText>
        </w:r>
        <w:r>
          <w:rPr>
            <w:rFonts w:cs="宋体" w:hint="eastAsia"/>
            <w:b w:val="0"/>
            <w:sz w:val="24"/>
            <w:szCs w:val="24"/>
          </w:rPr>
          <w:fldChar w:fldCharType="separate"/>
        </w:r>
        <w:r>
          <w:rPr>
            <w:rFonts w:cs="宋体" w:hint="eastAsia"/>
            <w:b w:val="0"/>
            <w:sz w:val="24"/>
            <w:szCs w:val="24"/>
          </w:rPr>
          <w:t>19</w:t>
        </w:r>
        <w:r>
          <w:rPr>
            <w:rFonts w:cs="宋体" w:hint="eastAsia"/>
            <w:b w:val="0"/>
            <w:sz w:val="24"/>
            <w:szCs w:val="24"/>
          </w:rPr>
          <w:fldChar w:fldCharType="end"/>
        </w:r>
      </w:hyperlink>
    </w:p>
    <w:p w:rsidR="00637F7A">
      <w:pPr>
        <w:pStyle w:val="TOC2"/>
        <w:tabs>
          <w:tab w:val="right" w:leader="dot" w:pos="8788"/>
        </w:tabs>
        <w:rPr>
          <w:rFonts w:hAnsi="宋体"/>
          <w:b w:val="0"/>
          <w:szCs w:val="24"/>
        </w:rPr>
      </w:pPr>
      <w:hyperlink w:anchor="_Toc17653" w:history="1">
        <w:r>
          <w:rPr>
            <w:rFonts w:hAnsi="宋体" w:hint="eastAsia"/>
            <w:b w:val="0"/>
            <w:szCs w:val="24"/>
          </w:rPr>
          <w:t>6.5</w:t>
        </w:r>
        <w:r>
          <w:rPr>
            <w:rFonts w:hAnsi="宋体" w:hint="eastAsia"/>
            <w:b w:val="0"/>
            <w:szCs w:val="24"/>
          </w:rPr>
          <w:t>、钻孔桩混凝土灌注</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_Toc17653 </w:instrText>
        </w:r>
        <w:r>
          <w:rPr>
            <w:rFonts w:hAnsi="宋体" w:hint="eastAsia"/>
            <w:b w:val="0"/>
            <w:szCs w:val="24"/>
          </w:rPr>
          <w:fldChar w:fldCharType="separate"/>
        </w:r>
        <w:r>
          <w:rPr>
            <w:rFonts w:hAnsi="宋体" w:hint="eastAsia"/>
            <w:b w:val="0"/>
            <w:szCs w:val="24"/>
          </w:rPr>
          <w:t>19</w:t>
        </w:r>
        <w:r>
          <w:rPr>
            <w:rFonts w:hAnsi="宋体" w:hint="eastAsia"/>
            <w:b w:val="0"/>
            <w:szCs w:val="24"/>
          </w:rPr>
          <w:fldChar w:fldCharType="end"/>
        </w:r>
      </w:hyperlink>
    </w:p>
    <w:p w:rsidR="00637F7A">
      <w:pPr>
        <w:pStyle w:val="TOC3"/>
        <w:tabs>
          <w:tab w:val="right" w:leader="dot" w:pos="8788"/>
          <w:tab w:val="clear" w:pos="9344"/>
        </w:tabs>
        <w:ind w:firstLine="840" w:firstLineChars="300"/>
        <w:rPr>
          <w:rFonts w:cs="宋体"/>
          <w:b w:val="0"/>
          <w:sz w:val="24"/>
          <w:szCs w:val="24"/>
        </w:rPr>
      </w:pPr>
      <w:hyperlink w:anchor="_Toc11980" w:history="1">
        <w:r>
          <w:rPr>
            <w:rFonts w:cs="宋体" w:hint="eastAsia"/>
            <w:b w:val="0"/>
            <w:sz w:val="24"/>
            <w:szCs w:val="24"/>
          </w:rPr>
          <w:t>6.5.1</w:t>
        </w:r>
        <w:r>
          <w:rPr>
            <w:rFonts w:cs="宋体" w:hint="eastAsia"/>
            <w:b w:val="0"/>
            <w:sz w:val="24"/>
            <w:szCs w:val="24"/>
          </w:rPr>
          <w:t>准备工作</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_Toc11980 </w:instrText>
        </w:r>
        <w:r>
          <w:rPr>
            <w:rFonts w:cs="宋体" w:hint="eastAsia"/>
            <w:b w:val="0"/>
            <w:sz w:val="24"/>
            <w:szCs w:val="24"/>
          </w:rPr>
          <w:fldChar w:fldCharType="separate"/>
        </w:r>
        <w:r>
          <w:rPr>
            <w:rFonts w:cs="宋体" w:hint="eastAsia"/>
            <w:b w:val="0"/>
            <w:sz w:val="24"/>
            <w:szCs w:val="24"/>
          </w:rPr>
          <w:t>19</w:t>
        </w:r>
        <w:r>
          <w:rPr>
            <w:rFonts w:cs="宋体" w:hint="eastAsia"/>
            <w:b w:val="0"/>
            <w:sz w:val="24"/>
            <w:szCs w:val="24"/>
          </w:rPr>
          <w:fldChar w:fldCharType="end"/>
        </w:r>
      </w:hyperlink>
    </w:p>
    <w:p w:rsidR="00637F7A">
      <w:pPr>
        <w:pStyle w:val="TOC3"/>
        <w:tabs>
          <w:tab w:val="right" w:leader="dot" w:pos="8788"/>
          <w:tab w:val="clear" w:pos="9344"/>
        </w:tabs>
        <w:ind w:firstLine="840" w:firstLineChars="300"/>
        <w:rPr>
          <w:rFonts w:cs="宋体"/>
          <w:b w:val="0"/>
          <w:sz w:val="24"/>
          <w:szCs w:val="24"/>
        </w:rPr>
        <w:sectPr>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0"/>
          <w:cols w:space="708"/>
          <w:docGrid w:type="lines" w:linePitch="312"/>
        </w:sectPr>
      </w:pPr>
      <w:hyperlink w:anchor="_Toc31517" w:history="1">
        <w:r>
          <w:rPr>
            <w:rFonts w:cs="宋体" w:hint="eastAsia"/>
            <w:b w:val="0"/>
            <w:sz w:val="24"/>
            <w:szCs w:val="24"/>
          </w:rPr>
          <w:t>6.5.2</w:t>
        </w:r>
        <w:r>
          <w:rPr>
            <w:rFonts w:cs="宋体" w:hint="eastAsia"/>
            <w:b w:val="0"/>
            <w:sz w:val="24"/>
            <w:szCs w:val="24"/>
          </w:rPr>
          <w:t>混凝土浇注</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_Toc31517 </w:instrText>
        </w:r>
        <w:r>
          <w:rPr>
            <w:rFonts w:cs="宋体" w:hint="eastAsia"/>
            <w:b w:val="0"/>
            <w:sz w:val="24"/>
            <w:szCs w:val="24"/>
          </w:rPr>
          <w:fldChar w:fldCharType="separate"/>
        </w:r>
        <w:r>
          <w:rPr>
            <w:rFonts w:cs="宋体" w:hint="eastAsia"/>
            <w:b w:val="0"/>
            <w:sz w:val="24"/>
            <w:szCs w:val="24"/>
          </w:rPr>
          <w:t>19</w:t>
        </w:r>
        <w:r>
          <w:rPr>
            <w:rFonts w:cs="宋体" w:hint="eastAsia"/>
            <w:b w:val="0"/>
            <w:sz w:val="24"/>
            <w:szCs w:val="24"/>
          </w:rPr>
          <w:fldChar w:fldCharType="end"/>
        </w:r>
      </w:hyperlink>
    </w:p>
    <w:p w:rsidR="00637F7A">
      <w:pPr>
        <w:pStyle w:val="TOC2"/>
        <w:tabs>
          <w:tab w:val="right" w:leader="dot" w:pos="8788"/>
        </w:tabs>
        <w:rPr>
          <w:rFonts w:hAnsi="宋体"/>
          <w:b w:val="0"/>
          <w:szCs w:val="24"/>
        </w:rPr>
      </w:pPr>
      <w:hyperlink w:anchor="_Toc25247" w:history="1">
        <w:r>
          <w:rPr>
            <w:rFonts w:hAnsi="宋体" w:hint="eastAsia"/>
            <w:b w:val="0"/>
            <w:szCs w:val="24"/>
          </w:rPr>
          <w:t xml:space="preserve">6.6 </w:t>
        </w:r>
        <w:r>
          <w:rPr>
            <w:rFonts w:hAnsi="宋体" w:hint="eastAsia"/>
            <w:b w:val="0"/>
            <w:szCs w:val="24"/>
          </w:rPr>
          <w:t>近承台桩基施工</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_Toc25247 </w:instrText>
        </w:r>
        <w:r>
          <w:rPr>
            <w:rFonts w:hAnsi="宋体" w:hint="eastAsia"/>
            <w:b w:val="0"/>
            <w:szCs w:val="24"/>
          </w:rPr>
          <w:fldChar w:fldCharType="separate"/>
        </w:r>
        <w:r>
          <w:rPr>
            <w:rFonts w:hAnsi="宋体" w:hint="eastAsia"/>
            <w:b w:val="0"/>
            <w:szCs w:val="24"/>
          </w:rPr>
          <w:t>20</w:t>
        </w:r>
        <w:r>
          <w:rPr>
            <w:rFonts w:hAnsi="宋体" w:hint="eastAsia"/>
            <w:b w:val="0"/>
            <w:szCs w:val="24"/>
          </w:rPr>
          <w:fldChar w:fldCharType="end"/>
        </w:r>
      </w:hyperlink>
    </w:p>
    <w:p w:rsidR="00637F7A">
      <w:pPr>
        <w:pStyle w:val="TOC2"/>
        <w:tabs>
          <w:tab w:val="right" w:leader="dot" w:pos="8788"/>
        </w:tabs>
        <w:rPr>
          <w:rFonts w:hAnsi="宋体"/>
          <w:b w:val="0"/>
          <w:szCs w:val="24"/>
        </w:rPr>
      </w:pPr>
      <w:hyperlink w:anchor="_Toc17194" w:history="1">
        <w:r>
          <w:rPr>
            <w:rFonts w:hAnsi="宋体" w:hint="eastAsia"/>
            <w:b w:val="0"/>
            <w:szCs w:val="24"/>
          </w:rPr>
          <w:t>6.7</w:t>
        </w:r>
        <w:r>
          <w:rPr>
            <w:rFonts w:hAnsi="宋体" w:hint="eastAsia"/>
            <w:b w:val="0"/>
            <w:szCs w:val="24"/>
          </w:rPr>
          <w:t>、钻孔灌注桩施工中常见质量通病的预防措施</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_Toc17194 </w:instrText>
        </w:r>
        <w:r>
          <w:rPr>
            <w:rFonts w:hAnsi="宋体" w:hint="eastAsia"/>
            <w:b w:val="0"/>
            <w:szCs w:val="24"/>
          </w:rPr>
          <w:fldChar w:fldCharType="separate"/>
        </w:r>
        <w:r>
          <w:rPr>
            <w:rFonts w:hAnsi="宋体" w:hint="eastAsia"/>
            <w:b w:val="0"/>
            <w:szCs w:val="24"/>
          </w:rPr>
          <w:t>23</w:t>
        </w:r>
        <w:r>
          <w:rPr>
            <w:rFonts w:hAnsi="宋体" w:hint="eastAsia"/>
            <w:b w:val="0"/>
            <w:szCs w:val="24"/>
          </w:rPr>
          <w:fldChar w:fldCharType="end"/>
        </w:r>
      </w:hyperlink>
    </w:p>
    <w:p w:rsidR="00637F7A">
      <w:pPr>
        <w:pStyle w:val="TOC3"/>
        <w:tabs>
          <w:tab w:val="right" w:leader="dot" w:pos="8788"/>
          <w:tab w:val="clear" w:pos="9344"/>
        </w:tabs>
        <w:ind w:firstLine="840" w:firstLineChars="300"/>
        <w:rPr>
          <w:rFonts w:cs="宋体"/>
          <w:b w:val="0"/>
          <w:sz w:val="24"/>
          <w:szCs w:val="24"/>
        </w:rPr>
      </w:pPr>
      <w:hyperlink w:anchor="_Toc9986" w:history="1">
        <w:r>
          <w:rPr>
            <w:rFonts w:cs="宋体" w:hint="eastAsia"/>
            <w:b w:val="0"/>
            <w:sz w:val="24"/>
            <w:szCs w:val="24"/>
          </w:rPr>
          <w:t>6.7.1</w:t>
        </w:r>
        <w:r>
          <w:rPr>
            <w:rFonts w:cs="宋体" w:hint="eastAsia"/>
            <w:b w:val="0"/>
            <w:sz w:val="24"/>
            <w:szCs w:val="24"/>
          </w:rPr>
          <w:t>主要风险</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_Toc9986 </w:instrText>
        </w:r>
        <w:r>
          <w:rPr>
            <w:rFonts w:cs="宋体" w:hint="eastAsia"/>
            <w:b w:val="0"/>
            <w:sz w:val="24"/>
            <w:szCs w:val="24"/>
          </w:rPr>
          <w:fldChar w:fldCharType="separate"/>
        </w:r>
        <w:r>
          <w:rPr>
            <w:rFonts w:cs="宋体" w:hint="eastAsia"/>
            <w:b w:val="0"/>
            <w:sz w:val="24"/>
            <w:szCs w:val="24"/>
          </w:rPr>
          <w:t>23</w:t>
        </w:r>
        <w:r>
          <w:rPr>
            <w:rFonts w:cs="宋体" w:hint="eastAsia"/>
            <w:b w:val="0"/>
            <w:sz w:val="24"/>
            <w:szCs w:val="24"/>
          </w:rPr>
          <w:fldChar w:fldCharType="end"/>
        </w:r>
      </w:hyperlink>
    </w:p>
    <w:p w:rsidR="00637F7A">
      <w:pPr>
        <w:pStyle w:val="TOC3"/>
        <w:tabs>
          <w:tab w:val="right" w:leader="dot" w:pos="8788"/>
          <w:tab w:val="clear" w:pos="9344"/>
        </w:tabs>
        <w:ind w:firstLine="840" w:firstLineChars="300"/>
      </w:pPr>
      <w:hyperlink w:anchor="_Toc19202" w:history="1">
        <w:r>
          <w:rPr>
            <w:rFonts w:cs="宋体" w:hint="eastAsia"/>
            <w:b w:val="0"/>
            <w:sz w:val="24"/>
            <w:szCs w:val="24"/>
          </w:rPr>
          <w:t>6.7.2</w:t>
        </w:r>
        <w:r>
          <w:rPr>
            <w:rFonts w:cs="宋体" w:hint="eastAsia"/>
            <w:b w:val="0"/>
            <w:sz w:val="24"/>
            <w:szCs w:val="24"/>
          </w:rPr>
          <w:t>拟采取的主要对策</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_Toc19202 </w:instrText>
        </w:r>
        <w:r>
          <w:rPr>
            <w:rFonts w:cs="宋体" w:hint="eastAsia"/>
            <w:b w:val="0"/>
            <w:sz w:val="24"/>
            <w:szCs w:val="24"/>
          </w:rPr>
          <w:fldChar w:fldCharType="separate"/>
        </w:r>
        <w:r>
          <w:rPr>
            <w:rFonts w:cs="宋体" w:hint="eastAsia"/>
            <w:b w:val="0"/>
            <w:sz w:val="24"/>
            <w:szCs w:val="24"/>
          </w:rPr>
          <w:t>23</w:t>
        </w:r>
        <w:r>
          <w:rPr>
            <w:rFonts w:cs="宋体" w:hint="eastAsia"/>
            <w:b w:val="0"/>
            <w:sz w:val="24"/>
            <w:szCs w:val="24"/>
          </w:rPr>
          <w:fldChar w:fldCharType="end"/>
        </w:r>
      </w:hyperlink>
    </w:p>
    <w:p w:rsidR="00637F7A">
      <w:pPr>
        <w:pStyle w:val="TOC1"/>
        <w:tabs>
          <w:tab w:val="right" w:leader="dot" w:pos="8788"/>
        </w:tabs>
        <w:rPr>
          <w:rFonts w:ascii="黑体" w:eastAsia="黑体" w:hAnsi="黑体" w:cs="黑体"/>
          <w:sz w:val="24"/>
          <w:szCs w:val="24"/>
        </w:rPr>
      </w:pPr>
      <w:hyperlink w:anchor="_Toc4244" w:history="1">
        <w:r>
          <w:rPr>
            <w:rFonts w:ascii="黑体" w:eastAsia="黑体" w:hAnsi="黑体" w:cs="黑体" w:hint="eastAsia"/>
            <w:sz w:val="24"/>
            <w:szCs w:val="24"/>
          </w:rPr>
          <w:t>7</w:t>
        </w:r>
        <w:r>
          <w:rPr>
            <w:rFonts w:ascii="黑体" w:eastAsia="黑体" w:hAnsi="黑体" w:cs="黑体" w:hint="eastAsia"/>
            <w:sz w:val="24"/>
            <w:szCs w:val="24"/>
          </w:rPr>
          <w:t>、</w:t>
        </w:r>
        <w:r>
          <w:rPr>
            <w:rFonts w:ascii="黑体" w:eastAsia="黑体" w:hAnsi="黑体" w:cs="黑体" w:hint="eastAsia"/>
            <w:sz w:val="24"/>
            <w:szCs w:val="24"/>
          </w:rPr>
          <w:t xml:space="preserve"> </w:t>
        </w:r>
        <w:r>
          <w:rPr>
            <w:rFonts w:ascii="黑体" w:eastAsia="黑体" w:hAnsi="黑体" w:cs="黑体" w:hint="eastAsia"/>
            <w:sz w:val="24"/>
            <w:szCs w:val="24"/>
          </w:rPr>
          <w:t>质量、安全保证体系</w:t>
        </w:r>
        <w:r>
          <w:rPr>
            <w:rFonts w:ascii="黑体" w:eastAsia="黑体" w:hAnsi="黑体" w:cs="黑体" w:hint="eastAsia"/>
            <w:sz w:val="24"/>
            <w:szCs w:val="24"/>
          </w:rPr>
          <w:tab/>
        </w:r>
        <w:r>
          <w:rPr>
            <w:rFonts w:ascii="黑体" w:eastAsia="黑体" w:hAnsi="黑体" w:cs="黑体" w:hint="eastAsia"/>
            <w:sz w:val="24"/>
            <w:szCs w:val="24"/>
          </w:rPr>
          <w:fldChar w:fldCharType="begin"/>
        </w:r>
        <w:r>
          <w:rPr>
            <w:rFonts w:ascii="黑体" w:eastAsia="黑体" w:hAnsi="黑体" w:cs="黑体" w:hint="eastAsia"/>
            <w:sz w:val="24"/>
            <w:szCs w:val="24"/>
          </w:rPr>
          <w:instrText xml:space="preserve"> PAGEREF _Toc4244 </w:instrText>
        </w:r>
        <w:r>
          <w:rPr>
            <w:rFonts w:ascii="黑体" w:eastAsia="黑体" w:hAnsi="黑体" w:cs="黑体" w:hint="eastAsia"/>
            <w:sz w:val="24"/>
            <w:szCs w:val="24"/>
          </w:rPr>
          <w:fldChar w:fldCharType="separate"/>
        </w:r>
        <w:r>
          <w:rPr>
            <w:rFonts w:ascii="黑体" w:eastAsia="黑体" w:hAnsi="黑体" w:cs="黑体" w:hint="eastAsia"/>
            <w:sz w:val="24"/>
            <w:szCs w:val="24"/>
          </w:rPr>
          <w:t>24</w:t>
        </w:r>
        <w:r>
          <w:rPr>
            <w:rFonts w:ascii="黑体" w:eastAsia="黑体" w:hAnsi="黑体" w:cs="黑体" w:hint="eastAsia"/>
            <w:sz w:val="24"/>
            <w:szCs w:val="24"/>
          </w:rPr>
          <w:fldChar w:fldCharType="end"/>
        </w:r>
      </w:hyperlink>
    </w:p>
    <w:p w:rsidR="00637F7A">
      <w:pPr>
        <w:pStyle w:val="TOC2"/>
        <w:tabs>
          <w:tab w:val="right" w:leader="dot" w:pos="8788"/>
        </w:tabs>
        <w:rPr>
          <w:rFonts w:hAnsi="宋体"/>
          <w:b w:val="0"/>
          <w:szCs w:val="24"/>
        </w:rPr>
      </w:pPr>
      <w:hyperlink w:anchor="_Toc2714" w:history="1">
        <w:r>
          <w:rPr>
            <w:rFonts w:hAnsi="宋体" w:hint="eastAsia"/>
            <w:b w:val="0"/>
            <w:szCs w:val="24"/>
          </w:rPr>
          <w:t>7.1</w:t>
        </w:r>
        <w:r>
          <w:rPr>
            <w:rFonts w:hAnsi="宋体" w:hint="eastAsia"/>
            <w:b w:val="0"/>
            <w:szCs w:val="24"/>
          </w:rPr>
          <w:t>、质量保证体系</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_Toc2714 </w:instrText>
        </w:r>
        <w:r>
          <w:rPr>
            <w:rFonts w:hAnsi="宋体" w:hint="eastAsia"/>
            <w:b w:val="0"/>
            <w:szCs w:val="24"/>
          </w:rPr>
          <w:fldChar w:fldCharType="separate"/>
        </w:r>
        <w:r>
          <w:rPr>
            <w:rFonts w:hAnsi="宋体" w:hint="eastAsia"/>
            <w:b w:val="0"/>
            <w:szCs w:val="24"/>
          </w:rPr>
          <w:t>24</w:t>
        </w:r>
        <w:r>
          <w:rPr>
            <w:rFonts w:hAnsi="宋体" w:hint="eastAsia"/>
            <w:b w:val="0"/>
            <w:szCs w:val="24"/>
          </w:rPr>
          <w:fldChar w:fldCharType="end"/>
        </w:r>
      </w:hyperlink>
    </w:p>
    <w:p w:rsidR="00637F7A">
      <w:pPr>
        <w:pStyle w:val="TOC2"/>
        <w:tabs>
          <w:tab w:val="right" w:leader="dot" w:pos="8788"/>
        </w:tabs>
        <w:rPr>
          <w:rFonts w:hAnsi="宋体"/>
          <w:b w:val="0"/>
          <w:szCs w:val="24"/>
        </w:rPr>
      </w:pPr>
      <w:hyperlink w:anchor="_Toc24067" w:history="1">
        <w:r>
          <w:rPr>
            <w:rFonts w:hAnsi="宋体" w:hint="eastAsia"/>
            <w:b w:val="0"/>
            <w:szCs w:val="24"/>
          </w:rPr>
          <w:t>7.2</w:t>
        </w:r>
        <w:r>
          <w:rPr>
            <w:rFonts w:hAnsi="宋体" w:hint="eastAsia"/>
            <w:b w:val="0"/>
            <w:szCs w:val="24"/>
          </w:rPr>
          <w:t>、安全保证体系及措施</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_Toc24067 </w:instrText>
        </w:r>
        <w:r>
          <w:rPr>
            <w:rFonts w:hAnsi="宋体" w:hint="eastAsia"/>
            <w:b w:val="0"/>
            <w:szCs w:val="24"/>
          </w:rPr>
          <w:fldChar w:fldCharType="separate"/>
        </w:r>
        <w:r>
          <w:rPr>
            <w:rFonts w:hAnsi="宋体" w:hint="eastAsia"/>
            <w:b w:val="0"/>
            <w:szCs w:val="24"/>
          </w:rPr>
          <w:t>29</w:t>
        </w:r>
        <w:r>
          <w:rPr>
            <w:rFonts w:hAnsi="宋体" w:hint="eastAsia"/>
            <w:b w:val="0"/>
            <w:szCs w:val="24"/>
          </w:rPr>
          <w:fldChar w:fldCharType="end"/>
        </w:r>
      </w:hyperlink>
    </w:p>
    <w:p w:rsidR="00637F7A">
      <w:pPr>
        <w:pStyle w:val="TOC2"/>
        <w:tabs>
          <w:tab w:val="right" w:leader="dot" w:pos="8788"/>
        </w:tabs>
      </w:pPr>
      <w:hyperlink w:anchor="_Toc31307" w:history="1">
        <w:r>
          <w:rPr>
            <w:rFonts w:hAnsi="宋体" w:hint="eastAsia"/>
            <w:b w:val="0"/>
            <w:szCs w:val="24"/>
          </w:rPr>
          <w:t>7.3</w:t>
        </w:r>
        <w:r>
          <w:rPr>
            <w:rFonts w:hAnsi="宋体" w:hint="eastAsia"/>
            <w:b w:val="0"/>
            <w:szCs w:val="24"/>
          </w:rPr>
          <w:t>、组织保证</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_Toc31307 </w:instrText>
        </w:r>
        <w:r>
          <w:rPr>
            <w:rFonts w:hAnsi="宋体" w:hint="eastAsia"/>
            <w:b w:val="0"/>
            <w:szCs w:val="24"/>
          </w:rPr>
          <w:fldChar w:fldCharType="separate"/>
        </w:r>
        <w:r>
          <w:rPr>
            <w:rFonts w:hAnsi="宋体" w:hint="eastAsia"/>
            <w:b w:val="0"/>
            <w:szCs w:val="24"/>
          </w:rPr>
          <w:t>29</w:t>
        </w:r>
        <w:r>
          <w:rPr>
            <w:rFonts w:hAnsi="宋体" w:hint="eastAsia"/>
            <w:b w:val="0"/>
            <w:szCs w:val="24"/>
          </w:rPr>
          <w:fldChar w:fldCharType="end"/>
        </w:r>
      </w:hyperlink>
    </w:p>
    <w:p w:rsidR="00637F7A">
      <w:pPr>
        <w:pStyle w:val="TOC3"/>
        <w:tabs>
          <w:tab w:val="right" w:leader="dot" w:pos="8788"/>
          <w:tab w:val="clear" w:pos="9344"/>
        </w:tabs>
        <w:ind w:firstLine="840" w:firstLineChars="300"/>
        <w:rPr>
          <w:rFonts w:cs="宋体"/>
          <w:b w:val="0"/>
          <w:sz w:val="24"/>
          <w:szCs w:val="24"/>
        </w:rPr>
      </w:pPr>
      <w:hyperlink w:anchor="_Toc4381" w:history="1">
        <w:r>
          <w:rPr>
            <w:rFonts w:cs="宋体" w:hint="eastAsia"/>
            <w:b w:val="0"/>
            <w:sz w:val="24"/>
            <w:szCs w:val="24"/>
          </w:rPr>
          <w:t>7.3.1</w:t>
        </w:r>
        <w:r>
          <w:rPr>
            <w:rFonts w:cs="宋体" w:hint="eastAsia"/>
            <w:b w:val="0"/>
            <w:sz w:val="24"/>
            <w:szCs w:val="24"/>
          </w:rPr>
          <w:t>建立安全组织机构</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_Toc4381 </w:instrText>
        </w:r>
        <w:r>
          <w:rPr>
            <w:rFonts w:cs="宋体" w:hint="eastAsia"/>
            <w:b w:val="0"/>
            <w:sz w:val="24"/>
            <w:szCs w:val="24"/>
          </w:rPr>
          <w:fldChar w:fldCharType="separate"/>
        </w:r>
        <w:r>
          <w:rPr>
            <w:rFonts w:cs="宋体" w:hint="eastAsia"/>
            <w:b w:val="0"/>
            <w:sz w:val="24"/>
            <w:szCs w:val="24"/>
          </w:rPr>
          <w:t>29</w:t>
        </w:r>
        <w:r>
          <w:rPr>
            <w:rFonts w:cs="宋体" w:hint="eastAsia"/>
            <w:b w:val="0"/>
            <w:sz w:val="24"/>
            <w:szCs w:val="24"/>
          </w:rPr>
          <w:fldChar w:fldCharType="end"/>
        </w:r>
      </w:hyperlink>
    </w:p>
    <w:p w:rsidR="00637F7A">
      <w:pPr>
        <w:pStyle w:val="TOC3"/>
        <w:tabs>
          <w:tab w:val="right" w:leader="dot" w:pos="8788"/>
          <w:tab w:val="clear" w:pos="9344"/>
        </w:tabs>
        <w:ind w:firstLine="840" w:firstLineChars="300"/>
        <w:rPr>
          <w:rFonts w:cs="宋体"/>
          <w:b w:val="0"/>
          <w:sz w:val="24"/>
          <w:szCs w:val="24"/>
        </w:rPr>
      </w:pPr>
      <w:hyperlink w:anchor="_Toc15384" w:history="1">
        <w:r>
          <w:rPr>
            <w:rFonts w:cs="宋体" w:hint="eastAsia"/>
            <w:b w:val="0"/>
            <w:sz w:val="24"/>
            <w:szCs w:val="24"/>
          </w:rPr>
          <w:t>7.3.2</w:t>
        </w:r>
        <w:r>
          <w:rPr>
            <w:rFonts w:cs="宋体" w:hint="eastAsia"/>
            <w:b w:val="0"/>
            <w:sz w:val="24"/>
            <w:szCs w:val="24"/>
          </w:rPr>
          <w:t>安全教育</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_Toc15384 </w:instrText>
        </w:r>
        <w:r>
          <w:rPr>
            <w:rFonts w:cs="宋体" w:hint="eastAsia"/>
            <w:b w:val="0"/>
            <w:sz w:val="24"/>
            <w:szCs w:val="24"/>
          </w:rPr>
          <w:fldChar w:fldCharType="separate"/>
        </w:r>
        <w:r>
          <w:rPr>
            <w:rFonts w:cs="宋体" w:hint="eastAsia"/>
            <w:b w:val="0"/>
            <w:sz w:val="24"/>
            <w:szCs w:val="24"/>
          </w:rPr>
          <w:t>29</w:t>
        </w:r>
        <w:r>
          <w:rPr>
            <w:rFonts w:cs="宋体" w:hint="eastAsia"/>
            <w:b w:val="0"/>
            <w:sz w:val="24"/>
            <w:szCs w:val="24"/>
          </w:rPr>
          <w:fldChar w:fldCharType="end"/>
        </w:r>
      </w:hyperlink>
    </w:p>
    <w:p w:rsidR="00637F7A">
      <w:pPr>
        <w:pStyle w:val="TOC3"/>
        <w:tabs>
          <w:tab w:val="right" w:leader="dot" w:pos="8788"/>
          <w:tab w:val="clear" w:pos="9344"/>
        </w:tabs>
        <w:ind w:firstLine="840" w:firstLineChars="300"/>
      </w:pPr>
      <w:hyperlink w:anchor="_Toc5504" w:history="1">
        <w:r>
          <w:rPr>
            <w:rFonts w:cs="宋体" w:hint="eastAsia"/>
            <w:b w:val="0"/>
            <w:sz w:val="24"/>
            <w:szCs w:val="24"/>
          </w:rPr>
          <w:t>7.3.3</w:t>
        </w:r>
        <w:r>
          <w:rPr>
            <w:rFonts w:cs="宋体" w:hint="eastAsia"/>
            <w:b w:val="0"/>
            <w:sz w:val="24"/>
            <w:szCs w:val="24"/>
          </w:rPr>
          <w:t>安全检查</w:t>
        </w:r>
        <w:r>
          <w:rPr>
            <w:rFonts w:cs="宋体" w:hint="eastAsia"/>
            <w:b w:val="0"/>
            <w:sz w:val="24"/>
            <w:szCs w:val="24"/>
          </w:rPr>
          <w:tab/>
        </w:r>
        <w:r>
          <w:rPr>
            <w:rFonts w:cs="宋体" w:hint="eastAsia"/>
            <w:b w:val="0"/>
            <w:sz w:val="24"/>
            <w:szCs w:val="24"/>
          </w:rPr>
          <w:fldChar w:fldCharType="begin"/>
        </w:r>
        <w:r>
          <w:rPr>
            <w:rFonts w:cs="宋体" w:hint="eastAsia"/>
            <w:b w:val="0"/>
            <w:sz w:val="24"/>
            <w:szCs w:val="24"/>
          </w:rPr>
          <w:instrText xml:space="preserve"> PAGEREF _Toc5504 </w:instrText>
        </w:r>
        <w:r>
          <w:rPr>
            <w:rFonts w:cs="宋体" w:hint="eastAsia"/>
            <w:b w:val="0"/>
            <w:sz w:val="24"/>
            <w:szCs w:val="24"/>
          </w:rPr>
          <w:fldChar w:fldCharType="separate"/>
        </w:r>
        <w:r>
          <w:rPr>
            <w:rFonts w:cs="宋体" w:hint="eastAsia"/>
            <w:b w:val="0"/>
            <w:sz w:val="24"/>
            <w:szCs w:val="24"/>
          </w:rPr>
          <w:t>33</w:t>
        </w:r>
        <w:r>
          <w:rPr>
            <w:rFonts w:cs="宋体" w:hint="eastAsia"/>
            <w:b w:val="0"/>
            <w:sz w:val="24"/>
            <w:szCs w:val="24"/>
          </w:rPr>
          <w:fldChar w:fldCharType="end"/>
        </w:r>
      </w:hyperlink>
    </w:p>
    <w:p w:rsidR="00637F7A">
      <w:pPr>
        <w:pStyle w:val="TOC2"/>
        <w:tabs>
          <w:tab w:val="right" w:leader="dot" w:pos="8788"/>
        </w:tabs>
        <w:rPr>
          <w:rFonts w:hAnsi="宋体"/>
          <w:b w:val="0"/>
          <w:szCs w:val="24"/>
        </w:rPr>
      </w:pPr>
      <w:hyperlink w:anchor="_Toc16430" w:history="1">
        <w:r>
          <w:rPr>
            <w:rFonts w:hAnsi="宋体" w:hint="eastAsia"/>
            <w:b w:val="0"/>
            <w:szCs w:val="24"/>
          </w:rPr>
          <w:t>7.4</w:t>
        </w:r>
        <w:r>
          <w:rPr>
            <w:rFonts w:hAnsi="宋体" w:hint="eastAsia"/>
            <w:b w:val="0"/>
            <w:szCs w:val="24"/>
          </w:rPr>
          <w:t>、安全、环境保证措施</w:t>
        </w:r>
        <w:r>
          <w:rPr>
            <w:rFonts w:hAnsi="宋体" w:hint="eastAsia"/>
            <w:b w:val="0"/>
            <w:szCs w:val="24"/>
          </w:rPr>
          <w:tab/>
        </w:r>
        <w:r>
          <w:rPr>
            <w:rFonts w:hAnsi="宋体" w:hint="eastAsia"/>
            <w:b w:val="0"/>
            <w:szCs w:val="24"/>
          </w:rPr>
          <w:fldChar w:fldCharType="begin"/>
        </w:r>
        <w:r>
          <w:rPr>
            <w:rFonts w:hAnsi="宋体" w:hint="eastAsia"/>
            <w:b w:val="0"/>
            <w:szCs w:val="24"/>
          </w:rPr>
          <w:instrText xml:space="preserve"> PAGEREF _Toc16430 </w:instrText>
        </w:r>
        <w:r>
          <w:rPr>
            <w:rFonts w:hAnsi="宋体" w:hint="eastAsia"/>
            <w:b w:val="0"/>
            <w:szCs w:val="24"/>
          </w:rPr>
          <w:fldChar w:fldCharType="separate"/>
        </w:r>
        <w:r>
          <w:rPr>
            <w:rFonts w:hAnsi="宋体" w:hint="eastAsia"/>
            <w:b w:val="0"/>
            <w:szCs w:val="24"/>
          </w:rPr>
          <w:t>33</w:t>
        </w:r>
        <w:r>
          <w:rPr>
            <w:rFonts w:hAnsi="宋体" w:hint="eastAsia"/>
            <w:b w:val="0"/>
            <w:szCs w:val="24"/>
          </w:rPr>
          <w:fldChar w:fldCharType="end"/>
        </w:r>
      </w:hyperlink>
    </w:p>
    <w:p w:rsidR="00637F7A">
      <w:pPr>
        <w:pStyle w:val="Normal0"/>
        <w:spacing w:line="360" w:lineRule="auto"/>
        <w:ind w:firstLine="420" w:firstLineChars="200"/>
        <w:rPr>
          <w:rFonts w:ascii="宋体" w:hAnsi="宋体" w:cs="宋体"/>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
          <w:cols w:space="708"/>
          <w:titlePg w:val="0"/>
          <w:docGrid w:type="lines" w:linePitch="312"/>
        </w:sectPr>
      </w:pPr>
      <w:r>
        <w:rPr>
          <w:rFonts w:ascii="宋体" w:hAnsi="宋体" w:cs="宋体" w:hint="eastAsia"/>
          <w:szCs w:val="24"/>
        </w:rPr>
        <w:fldChar w:fldCharType="end"/>
      </w:r>
      <w:bookmarkStart w:id="6" w:name="_Toc14869"/>
      <w:bookmarkStart w:id="7" w:name="_Toc4864"/>
      <w:bookmarkStart w:id="8" w:name="_Toc7007"/>
    </w:p>
    <w:p w:rsidR="00637F7A">
      <w:pPr>
        <w:pStyle w:val="Normal0"/>
        <w:keepNext/>
        <w:keepLines/>
        <w:spacing w:before="156" w:beforeLines="50" w:line="480" w:lineRule="auto"/>
        <w:jc w:val="center"/>
        <w:rPr>
          <w:rFonts w:ascii="黑体" w:eastAsia="黑体" w:hAnsi="黑体" w:cs="黑体"/>
          <w:sz w:val="28"/>
          <w:szCs w:val="28"/>
        </w:rPr>
      </w:pPr>
      <w:bookmarkStart w:id="9" w:name="_Toc17712"/>
      <w:bookmarkStart w:id="10" w:name="_Toc9588"/>
      <w:bookmarkStart w:id="11" w:name="_Toc41"/>
      <w:bookmarkStart w:id="12" w:name="_Toc26132"/>
      <w:bookmarkStart w:id="13" w:name="_Toc6674"/>
      <w:bookmarkStart w:id="14" w:name="_Toc290508783"/>
      <w:bookmarkStart w:id="15" w:name="_Toc290587391"/>
      <w:bookmarkStart w:id="16" w:name="_Toc30200"/>
      <w:bookmarkStart w:id="17" w:name="_Toc31395"/>
      <w:bookmarkEnd w:id="0"/>
      <w:bookmarkEnd w:id="1"/>
      <w:bookmarkEnd w:id="6"/>
      <w:bookmarkEnd w:id="7"/>
      <w:bookmarkEnd w:id="8"/>
      <w:r>
        <w:rPr>
          <w:rFonts w:ascii="黑体" w:eastAsia="黑体" w:hAnsi="黑体" w:cs="黑体" w:hint="eastAsia"/>
          <w:sz w:val="28"/>
          <w:szCs w:val="28"/>
        </w:rPr>
        <w:t>高朋大道站冲击钻施工方案</w:t>
      </w:r>
    </w:p>
    <w:p w:rsidR="00637F7A">
      <w:pPr>
        <w:pStyle w:val="Heading1"/>
        <w:spacing w:before="156" w:beforeLines="50" w:after="0" w:line="480" w:lineRule="auto"/>
        <w:rPr>
          <w:rFonts w:ascii="黑体" w:eastAsia="黑体" w:hAnsi="黑体" w:cs="黑体"/>
          <w:b w:val="0"/>
          <w:bCs w:val="0"/>
          <w:sz w:val="28"/>
          <w:szCs w:val="28"/>
        </w:rPr>
      </w:pPr>
      <w:bookmarkStart w:id="18" w:name="_Toc15693"/>
      <w:r>
        <w:rPr>
          <w:rFonts w:ascii="黑体" w:eastAsia="黑体" w:hAnsi="黑体" w:cs="黑体" w:hint="eastAsia"/>
          <w:b w:val="0"/>
          <w:bCs w:val="0"/>
          <w:sz w:val="28"/>
          <w:szCs w:val="28"/>
        </w:rPr>
        <w:t>1</w:t>
      </w:r>
      <w:r>
        <w:rPr>
          <w:rFonts w:ascii="黑体" w:eastAsia="黑体" w:hAnsi="黑体" w:cs="黑体" w:hint="eastAsia"/>
          <w:b w:val="0"/>
          <w:bCs w:val="0"/>
          <w:sz w:val="28"/>
          <w:szCs w:val="28"/>
        </w:rPr>
        <w:t>、编制依据</w:t>
      </w:r>
      <w:bookmarkEnd w:id="9"/>
      <w:bookmarkEnd w:id="10"/>
      <w:bookmarkEnd w:id="11"/>
      <w:bookmarkEnd w:id="12"/>
      <w:bookmarkEnd w:id="13"/>
      <w:bookmarkEnd w:id="18"/>
    </w:p>
    <w:p w:rsidR="00637F7A">
      <w:pPr>
        <w:pStyle w:val="Normal0"/>
        <w:tabs>
          <w:tab w:val="left" w:pos="1120"/>
        </w:tabs>
        <w:adjustRightInd w:val="0"/>
        <w:snapToGrid w:val="0"/>
        <w:spacing w:line="360" w:lineRule="auto"/>
        <w:ind w:right="105" w:firstLine="480" w:rightChars="50" w:firstLineChars="200"/>
        <w:rPr>
          <w:rFonts w:ascii="宋体" w:hAnsi="宋体" w:cs="宋体"/>
          <w:sz w:val="24"/>
          <w:szCs w:val="24"/>
        </w:rPr>
      </w:pPr>
      <w:bookmarkStart w:id="19" w:name="OLE_LINK2"/>
      <w:bookmarkStart w:id="20" w:name="OLE_LINK8"/>
      <w:r>
        <w:rPr>
          <w:rFonts w:ascii="宋体" w:hAnsi="宋体" w:cs="宋体" w:hint="eastAsia"/>
          <w:sz w:val="24"/>
          <w:szCs w:val="24"/>
        </w:rPr>
        <w:t>1.1</w:t>
      </w:r>
      <w:r>
        <w:rPr>
          <w:rFonts w:ascii="宋体" w:hAnsi="宋体" w:cs="宋体" w:hint="eastAsia"/>
          <w:sz w:val="24"/>
          <w:szCs w:val="24"/>
        </w:rPr>
        <w:t>神仙树西站工程项目</w:t>
      </w:r>
      <w:bookmarkEnd w:id="19"/>
      <w:bookmarkEnd w:id="20"/>
      <w:r>
        <w:rPr>
          <w:rFonts w:ascii="宋体" w:hAnsi="宋体" w:cs="宋体" w:hint="eastAsia"/>
          <w:sz w:val="24"/>
          <w:szCs w:val="24"/>
        </w:rPr>
        <w:t>招标文件、招标图纸、业主提供的参考资料及补充文件等；</w:t>
      </w:r>
    </w:p>
    <w:p w:rsidR="00637F7A">
      <w:pPr>
        <w:pStyle w:val="Normal0"/>
        <w:tabs>
          <w:tab w:val="left" w:pos="1120"/>
        </w:tabs>
        <w:adjustRightInd w:val="0"/>
        <w:snapToGrid w:val="0"/>
        <w:spacing w:line="360" w:lineRule="auto"/>
        <w:ind w:right="105" w:firstLine="480" w:rightChars="50" w:firstLineChars="200"/>
        <w:rPr>
          <w:rFonts w:ascii="宋体" w:hAnsi="宋体" w:cs="宋体"/>
          <w:sz w:val="24"/>
          <w:szCs w:val="24"/>
        </w:rPr>
      </w:pPr>
      <w:r>
        <w:rPr>
          <w:rFonts w:ascii="宋体" w:hAnsi="宋体" w:cs="宋体" w:hint="eastAsia"/>
          <w:sz w:val="24"/>
          <w:szCs w:val="24"/>
        </w:rPr>
        <w:t>1.2</w:t>
      </w:r>
      <w:r>
        <w:rPr>
          <w:rFonts w:ascii="宋体" w:hAnsi="宋体" w:cs="宋体" w:hint="eastAsia"/>
          <w:sz w:val="24"/>
          <w:szCs w:val="24"/>
        </w:rPr>
        <w:t>本标段现场调查资料、场地影响范围内沿线建（构）筑物调查报告；</w:t>
      </w:r>
    </w:p>
    <w:p w:rsidR="00637F7A">
      <w:pPr>
        <w:pStyle w:val="Normal0"/>
        <w:tabs>
          <w:tab w:val="left" w:pos="1120"/>
        </w:tabs>
        <w:adjustRightInd w:val="0"/>
        <w:snapToGrid w:val="0"/>
        <w:spacing w:line="360" w:lineRule="auto"/>
        <w:ind w:right="105" w:firstLine="480" w:rightChars="50" w:firstLineChars="200"/>
        <w:rPr>
          <w:rFonts w:ascii="宋体" w:hAnsi="宋体" w:cs="宋体"/>
          <w:sz w:val="24"/>
          <w:szCs w:val="24"/>
        </w:rPr>
      </w:pPr>
      <w:r>
        <w:rPr>
          <w:rFonts w:ascii="宋体" w:hAnsi="宋体" w:cs="宋体" w:hint="eastAsia"/>
          <w:sz w:val="24"/>
          <w:szCs w:val="24"/>
        </w:rPr>
        <w:t>1.3</w:t>
      </w:r>
      <w:r>
        <w:rPr>
          <w:rFonts w:ascii="宋体" w:hAnsi="宋体" w:cs="宋体" w:hint="eastAsia"/>
          <w:sz w:val="24"/>
          <w:szCs w:val="24"/>
        </w:rPr>
        <w:t>国家现行有关施工及验收规范、规则、质量技术标准，以及成都市在安全文明施工、环境保护、交通组织等方面的规定；</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《地铁设计规范》（</w:t>
      </w:r>
      <w:r>
        <w:rPr>
          <w:rFonts w:ascii="宋体" w:hAnsi="宋体" w:cs="宋体" w:hint="eastAsia"/>
          <w:bCs/>
          <w:sz w:val="24"/>
          <w:szCs w:val="24"/>
        </w:rPr>
        <w:t>GB50157-2013</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《混凝土结构设计规范》（</w:t>
      </w:r>
      <w:r>
        <w:rPr>
          <w:rFonts w:ascii="宋体" w:hAnsi="宋体" w:cs="宋体" w:hint="eastAsia"/>
          <w:bCs/>
          <w:sz w:val="24"/>
          <w:szCs w:val="24"/>
        </w:rPr>
        <w:t>GB50010-2010</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《建筑结构荷载规范》（</w:t>
      </w:r>
      <w:r>
        <w:rPr>
          <w:rFonts w:ascii="宋体" w:hAnsi="宋体" w:cs="宋体" w:hint="eastAsia"/>
          <w:bCs/>
          <w:sz w:val="24"/>
          <w:szCs w:val="24"/>
        </w:rPr>
        <w:t>GB 50009-2012</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《建筑地基基础设计规范》（</w:t>
      </w:r>
      <w:r>
        <w:rPr>
          <w:rFonts w:ascii="宋体" w:hAnsi="宋体" w:cs="宋体" w:hint="eastAsia"/>
          <w:bCs/>
          <w:sz w:val="24"/>
          <w:szCs w:val="24"/>
        </w:rPr>
        <w:t>GB 50007-2011</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《建筑桩基技术规范》（</w:t>
      </w:r>
      <w:r>
        <w:rPr>
          <w:rFonts w:ascii="宋体" w:hAnsi="宋体" w:cs="宋体" w:hint="eastAsia"/>
          <w:bCs/>
          <w:sz w:val="24"/>
          <w:szCs w:val="24"/>
        </w:rPr>
        <w:t>JGJ 94-2008</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《铁路混凝土结构耐久性设计规范》（</w:t>
      </w:r>
      <w:r>
        <w:rPr>
          <w:rFonts w:ascii="宋体" w:hAnsi="宋体" w:cs="宋体" w:hint="eastAsia"/>
          <w:bCs/>
          <w:sz w:val="24"/>
          <w:szCs w:val="24"/>
        </w:rPr>
        <w:t>TB10005-2010</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《建筑基坑支护技术规程》（</w:t>
      </w:r>
      <w:r>
        <w:rPr>
          <w:rFonts w:ascii="宋体" w:hAnsi="宋体" w:cs="宋体" w:hint="eastAsia"/>
          <w:bCs/>
          <w:sz w:val="24"/>
          <w:szCs w:val="24"/>
        </w:rPr>
        <w:t>JGJ 120-2012</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《地下铁道工程施工及验收规范》（</w:t>
      </w:r>
      <w:r>
        <w:rPr>
          <w:rFonts w:ascii="宋体" w:hAnsi="宋体" w:cs="宋体" w:hint="eastAsia"/>
          <w:bCs/>
          <w:sz w:val="24"/>
          <w:szCs w:val="24"/>
        </w:rPr>
        <w:t>GB50299-1999</w:t>
      </w:r>
      <w:r>
        <w:rPr>
          <w:rFonts w:ascii="宋体" w:hAnsi="宋体" w:cs="宋体" w:hint="eastAsia"/>
          <w:bCs/>
          <w:sz w:val="24"/>
          <w:szCs w:val="24"/>
        </w:rPr>
        <w:t>）（</w:t>
      </w:r>
      <w:r>
        <w:rPr>
          <w:rFonts w:ascii="宋体" w:hAnsi="宋体" w:cs="宋体" w:hint="eastAsia"/>
          <w:bCs/>
          <w:sz w:val="24"/>
          <w:szCs w:val="24"/>
        </w:rPr>
        <w:t>2003</w:t>
      </w:r>
      <w:r>
        <w:rPr>
          <w:rFonts w:ascii="宋体" w:hAnsi="宋体" w:cs="宋体" w:hint="eastAsia"/>
          <w:bCs/>
          <w:sz w:val="24"/>
          <w:szCs w:val="24"/>
        </w:rPr>
        <w:t>年版）</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《混凝土结构工程施工质量验收规范》（</w:t>
      </w:r>
      <w:r>
        <w:rPr>
          <w:rFonts w:ascii="宋体" w:hAnsi="宋体" w:cs="宋体" w:hint="eastAsia"/>
          <w:bCs/>
          <w:sz w:val="24"/>
          <w:szCs w:val="24"/>
        </w:rPr>
        <w:t>GB50204-2015</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《钢筋机械连接技术规程》（</w:t>
      </w:r>
      <w:r>
        <w:rPr>
          <w:rFonts w:ascii="宋体" w:hAnsi="宋体" w:cs="宋体" w:hint="eastAsia"/>
          <w:bCs/>
          <w:sz w:val="24"/>
          <w:szCs w:val="24"/>
        </w:rPr>
        <w:t>JGJ107-2010</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《地下工程防水技术规范》（</w:t>
      </w:r>
      <w:r>
        <w:rPr>
          <w:rFonts w:ascii="宋体" w:hAnsi="宋体" w:cs="宋体" w:hint="eastAsia"/>
          <w:bCs/>
          <w:sz w:val="24"/>
          <w:szCs w:val="24"/>
        </w:rPr>
        <w:t>GB50108-2008</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《地下防水工程质量验收规范》（</w:t>
      </w:r>
      <w:r>
        <w:rPr>
          <w:rFonts w:ascii="宋体" w:hAnsi="宋体" w:cs="宋体" w:hint="eastAsia"/>
          <w:bCs/>
          <w:sz w:val="24"/>
          <w:szCs w:val="24"/>
        </w:rPr>
        <w:t>GB50208-2011</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《钢结构设计规范》（</w:t>
      </w:r>
      <w:r>
        <w:rPr>
          <w:rFonts w:ascii="宋体" w:hAnsi="宋体" w:cs="宋体" w:hint="eastAsia"/>
          <w:bCs/>
          <w:sz w:val="24"/>
          <w:szCs w:val="24"/>
        </w:rPr>
        <w:t>GB50017-200</w:t>
      </w:r>
      <w:r>
        <w:rPr>
          <w:rFonts w:ascii="宋体" w:hAnsi="宋体" w:cs="宋体" w:hint="eastAsia"/>
          <w:bCs/>
          <w:sz w:val="24"/>
          <w:szCs w:val="24"/>
        </w:rPr>
        <w:t>3</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《铁路隧道设计规范》（</w:t>
      </w:r>
      <w:r>
        <w:rPr>
          <w:rFonts w:ascii="宋体" w:hAnsi="宋体" w:cs="宋体" w:hint="eastAsia"/>
          <w:bCs/>
          <w:sz w:val="24"/>
          <w:szCs w:val="24"/>
        </w:rPr>
        <w:t>TB10003-2005</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《城市轨道交通地下工程建设风险管理规范》（</w:t>
      </w:r>
      <w:r>
        <w:rPr>
          <w:rFonts w:ascii="宋体" w:hAnsi="宋体" w:cs="宋体" w:hint="eastAsia"/>
          <w:bCs/>
          <w:sz w:val="24"/>
          <w:szCs w:val="24"/>
        </w:rPr>
        <w:t>GB50652-2011</w:t>
      </w:r>
      <w:r>
        <w:rPr>
          <w:rFonts w:ascii="宋体" w:hAnsi="宋体" w:cs="宋体" w:hint="eastAsia"/>
          <w:bCs/>
          <w:sz w:val="24"/>
          <w:szCs w:val="24"/>
        </w:rPr>
        <w:t>）</w:t>
      </w:r>
    </w:p>
    <w:p w:rsidR="00637F7A">
      <w:pPr>
        <w:pStyle w:val="Normal0"/>
        <w:spacing w:line="360" w:lineRule="auto"/>
        <w:ind w:firstLine="480" w:firstLineChars="200"/>
        <w:rPr>
          <w:rFonts w:ascii="宋体" w:hAnsi="宋体" w:cs="宋体"/>
          <w:bCs/>
          <w:sz w:val="24"/>
          <w:szCs w:val="24"/>
        </w:rPr>
      </w:pPr>
      <w:r>
        <w:rPr>
          <w:rFonts w:ascii="宋体" w:hAnsi="宋体" w:cs="宋体" w:hint="eastAsia"/>
          <w:bCs/>
          <w:sz w:val="24"/>
          <w:szCs w:val="24"/>
        </w:rPr>
        <w:t>《城市轨道交通工程监测技术规范》（</w:t>
      </w:r>
      <w:r>
        <w:rPr>
          <w:rFonts w:ascii="宋体" w:hAnsi="宋体" w:cs="宋体" w:hint="eastAsia"/>
          <w:bCs/>
          <w:sz w:val="24"/>
          <w:szCs w:val="24"/>
        </w:rPr>
        <w:t>GB50911-2013</w:t>
      </w:r>
      <w:r>
        <w:rPr>
          <w:rFonts w:ascii="宋体" w:hAnsi="宋体" w:cs="宋体" w:hint="eastAsia"/>
          <w:bCs/>
          <w:sz w:val="24"/>
          <w:szCs w:val="24"/>
        </w:rPr>
        <w:t>）</w:t>
      </w:r>
    </w:p>
    <w:p w:rsidR="00637F7A">
      <w:pPr>
        <w:pStyle w:val="Normal0"/>
        <w:spacing w:line="360" w:lineRule="auto"/>
        <w:ind w:firstLine="480" w:firstLineChars="200"/>
        <w:rPr>
          <w:rFonts w:ascii="宋体" w:hAnsi="宋体" w:cs="仿宋_GB2312"/>
          <w:kern w:val="0"/>
          <w:sz w:val="24"/>
          <w:szCs w:val="20"/>
        </w:rPr>
      </w:pPr>
      <w:r>
        <w:rPr>
          <w:rFonts w:ascii="宋体" w:hAnsi="宋体" w:cs="仿宋_GB2312" w:hint="eastAsia"/>
          <w:kern w:val="0"/>
          <w:sz w:val="24"/>
          <w:szCs w:val="20"/>
        </w:rPr>
        <w:t>《施工现场临时用电安全技术规范》</w:t>
      </w:r>
      <w:r>
        <w:rPr>
          <w:rFonts w:ascii="宋体" w:hAnsi="宋体" w:cs="仿宋_GB2312" w:hint="eastAsia"/>
          <w:kern w:val="0"/>
          <w:sz w:val="24"/>
          <w:szCs w:val="20"/>
        </w:rPr>
        <w:t>(JGJ46</w:t>
      </w:r>
      <w:r>
        <w:rPr>
          <w:rFonts w:ascii="宋体" w:hAnsi="宋体" w:cs="仿宋_GB2312" w:hint="eastAsia"/>
          <w:kern w:val="0"/>
          <w:sz w:val="24"/>
          <w:szCs w:val="20"/>
        </w:rPr>
        <w:t>－</w:t>
      </w:r>
      <w:r>
        <w:rPr>
          <w:rFonts w:ascii="宋体" w:hAnsi="宋体" w:cs="仿宋_GB2312" w:hint="eastAsia"/>
          <w:kern w:val="0"/>
          <w:sz w:val="24"/>
          <w:szCs w:val="20"/>
        </w:rPr>
        <w:t>2005)</w:t>
      </w:r>
    </w:p>
    <w:p w:rsidR="00637F7A">
      <w:pPr>
        <w:pStyle w:val="Heading1"/>
        <w:spacing w:before="156" w:beforeLines="50" w:after="0" w:line="480" w:lineRule="auto"/>
        <w:rPr>
          <w:rFonts w:ascii="黑体" w:eastAsia="黑体" w:hAnsi="黑体" w:cs="黑体"/>
          <w:b w:val="0"/>
          <w:bCs w:val="0"/>
          <w:sz w:val="28"/>
          <w:szCs w:val="28"/>
        </w:rPr>
        <w:sectPr>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0"/>
          <w:cols w:space="708"/>
          <w:docGrid w:type="lines" w:linePitch="312"/>
        </w:sectPr>
      </w:pPr>
      <w:bookmarkStart w:id="21" w:name="_Toc464678782"/>
      <w:bookmarkStart w:id="22" w:name="_Toc464898927"/>
      <w:bookmarkStart w:id="23" w:name="_Toc464899377"/>
      <w:bookmarkStart w:id="24" w:name="_Toc31533"/>
      <w:bookmarkStart w:id="25" w:name="_Toc27341"/>
      <w:bookmarkStart w:id="26" w:name="_Toc2159"/>
      <w:bookmarkStart w:id="27" w:name="_Toc657"/>
      <w:bookmarkStart w:id="28" w:name="_Toc5308"/>
      <w:bookmarkStart w:id="29" w:name="_Toc11743"/>
      <w:bookmarkStart w:id="30" w:name="_Toc13673"/>
      <w:bookmarkStart w:id="31" w:name="_Toc8363"/>
      <w:bookmarkEnd w:id="14"/>
      <w:bookmarkEnd w:id="15"/>
      <w:bookmarkEnd w:id="16"/>
      <w:bookmarkEnd w:id="17"/>
    </w:p>
    <w:p w:rsidR="00637F7A">
      <w:pPr>
        <w:pStyle w:val="Heading1"/>
        <w:spacing w:before="156" w:beforeLines="50" w:after="0" w:line="480" w:lineRule="auto"/>
        <w:rPr>
          <w:rFonts w:ascii="黑体" w:eastAsia="黑体" w:hAnsi="黑体" w:cs="黑体"/>
          <w:b w:val="0"/>
          <w:bCs w:val="0"/>
          <w:sz w:val="28"/>
          <w:szCs w:val="28"/>
        </w:rPr>
      </w:pPr>
      <w:bookmarkStart w:id="32" w:name="_Toc29732"/>
      <w:r>
        <w:rPr>
          <w:rFonts w:ascii="黑体" w:eastAsia="黑体" w:hAnsi="黑体" w:cs="黑体" w:hint="eastAsia"/>
          <w:b w:val="0"/>
          <w:bCs w:val="0"/>
          <w:sz w:val="28"/>
          <w:szCs w:val="28"/>
        </w:rPr>
        <w:t>2</w:t>
      </w:r>
      <w:r>
        <w:rPr>
          <w:rFonts w:ascii="黑体" w:eastAsia="黑体" w:hAnsi="黑体" w:cs="黑体" w:hint="eastAsia"/>
          <w:b w:val="0"/>
          <w:bCs w:val="0"/>
          <w:sz w:val="28"/>
          <w:szCs w:val="28"/>
        </w:rPr>
        <w:t>、编制原则</w:t>
      </w:r>
      <w:bookmarkEnd w:id="21"/>
      <w:bookmarkEnd w:id="22"/>
      <w:bookmarkEnd w:id="23"/>
      <w:bookmarkEnd w:id="24"/>
      <w:bookmarkEnd w:id="25"/>
      <w:bookmarkEnd w:id="26"/>
      <w:bookmarkEnd w:id="27"/>
      <w:bookmarkEnd w:id="28"/>
      <w:bookmarkEnd w:id="29"/>
      <w:bookmarkEnd w:id="30"/>
      <w:bookmarkEnd w:id="31"/>
      <w:bookmarkEnd w:id="32"/>
    </w:p>
    <w:p w:rsidR="00637F7A">
      <w:pPr>
        <w:pStyle w:val="Normal0"/>
        <w:spacing w:line="360" w:lineRule="auto"/>
        <w:ind w:firstLine="480" w:firstLineChars="200"/>
        <w:rPr>
          <w:rFonts w:ascii="黑体" w:eastAsia="黑体" w:hAnsi="黑体" w:cs="黑体"/>
          <w:color w:val="000000"/>
          <w:sz w:val="24"/>
          <w:szCs w:val="24"/>
        </w:rPr>
      </w:pPr>
      <w:r>
        <w:rPr>
          <w:rFonts w:ascii="黑体" w:eastAsia="黑体" w:hAnsi="黑体" w:cs="黑体" w:hint="eastAsia"/>
          <w:color w:val="000000"/>
          <w:sz w:val="24"/>
          <w:szCs w:val="24"/>
        </w:rPr>
        <w:t>2.1</w:t>
      </w:r>
      <w:r>
        <w:rPr>
          <w:rFonts w:ascii="黑体" w:eastAsia="黑体" w:hAnsi="黑体" w:cs="黑体" w:hint="eastAsia"/>
          <w:color w:val="000000"/>
          <w:sz w:val="24"/>
          <w:szCs w:val="24"/>
        </w:rPr>
        <w:t>、</w:t>
      </w:r>
      <w:r>
        <w:rPr>
          <w:rFonts w:ascii="黑体" w:eastAsia="黑体" w:hAnsi="黑体" w:cs="黑体" w:hint="eastAsia"/>
          <w:color w:val="000000"/>
          <w:sz w:val="24"/>
          <w:szCs w:val="24"/>
        </w:rPr>
        <w:t>全面响应招标文件</w:t>
      </w:r>
    </w:p>
    <w:p w:rsidR="00637F7A">
      <w:pPr>
        <w:pStyle w:val="Normal0"/>
        <w:spacing w:line="360" w:lineRule="auto"/>
        <w:ind w:firstLine="480" w:firstLineChars="200"/>
        <w:rPr>
          <w:rFonts w:ascii="宋体" w:hAnsi="宋体" w:cs="宋体"/>
          <w:color w:val="000000"/>
          <w:sz w:val="24"/>
          <w:szCs w:val="24"/>
        </w:rPr>
      </w:pPr>
      <w:r>
        <w:rPr>
          <w:rFonts w:ascii="宋体" w:hAnsi="宋体" w:cs="宋体" w:hint="eastAsia"/>
          <w:color w:val="000000"/>
          <w:sz w:val="24"/>
          <w:szCs w:val="24"/>
        </w:rPr>
        <w:t>认真阅读、领会招标文件、设计图纸及补充文件，明确工程范围、技术特点、工期、安全、质量等要求，全面响应招标文件。</w:t>
      </w:r>
    </w:p>
    <w:p w:rsidR="00637F7A">
      <w:pPr>
        <w:pStyle w:val="Normal0"/>
        <w:spacing w:line="360" w:lineRule="auto"/>
        <w:ind w:firstLine="480" w:firstLineChars="200"/>
        <w:rPr>
          <w:rFonts w:ascii="黑体" w:eastAsia="黑体" w:hAnsi="黑体" w:cs="黑体"/>
          <w:color w:val="000000"/>
          <w:sz w:val="24"/>
          <w:szCs w:val="24"/>
        </w:rPr>
      </w:pPr>
      <w:bookmarkStart w:id="33" w:name="_Toc273293355"/>
      <w:bookmarkStart w:id="34" w:name="_Toc183677557"/>
      <w:bookmarkStart w:id="35" w:name="_Toc246394836"/>
      <w:bookmarkStart w:id="36" w:name="_Toc246408438"/>
      <w:bookmarkStart w:id="37" w:name="_Toc271473966"/>
      <w:bookmarkStart w:id="38" w:name="_Toc273301823"/>
      <w:bookmarkStart w:id="39" w:name="_Toc273284460"/>
      <w:bookmarkStart w:id="40" w:name="_Toc274809782"/>
      <w:bookmarkStart w:id="41" w:name="_Toc246468971"/>
      <w:bookmarkStart w:id="42" w:name="_Toc271730268"/>
      <w:bookmarkStart w:id="43" w:name="_Toc273300280"/>
      <w:r>
        <w:rPr>
          <w:rFonts w:ascii="黑体" w:eastAsia="黑体" w:hAnsi="黑体" w:cs="黑体" w:hint="eastAsia"/>
          <w:color w:val="000000"/>
          <w:sz w:val="24"/>
          <w:szCs w:val="24"/>
        </w:rPr>
        <w:t>2.2</w:t>
      </w:r>
      <w:r>
        <w:rPr>
          <w:rFonts w:ascii="黑体" w:eastAsia="黑体" w:hAnsi="黑体" w:cs="黑体" w:hint="eastAsia"/>
          <w:color w:val="000000"/>
          <w:sz w:val="24"/>
          <w:szCs w:val="24"/>
        </w:rPr>
        <w:t>、</w:t>
      </w:r>
      <w:r>
        <w:rPr>
          <w:rFonts w:ascii="黑体" w:eastAsia="黑体" w:hAnsi="黑体" w:cs="黑体" w:hint="eastAsia"/>
          <w:color w:val="000000"/>
          <w:sz w:val="24"/>
          <w:szCs w:val="24"/>
        </w:rPr>
        <w:t>确保工程安全</w:t>
      </w:r>
      <w:bookmarkEnd w:id="33"/>
      <w:bookmarkEnd w:id="34"/>
      <w:bookmarkEnd w:id="35"/>
      <w:bookmarkEnd w:id="36"/>
      <w:bookmarkEnd w:id="37"/>
      <w:bookmarkEnd w:id="38"/>
      <w:bookmarkEnd w:id="39"/>
      <w:bookmarkEnd w:id="40"/>
      <w:bookmarkEnd w:id="41"/>
      <w:bookmarkEnd w:id="42"/>
      <w:bookmarkEnd w:id="43"/>
    </w:p>
    <w:p w:rsidR="00637F7A">
      <w:pPr>
        <w:pStyle w:val="Normal0"/>
        <w:spacing w:line="360" w:lineRule="auto"/>
        <w:ind w:firstLine="480" w:firstLineChars="200"/>
        <w:rPr>
          <w:rFonts w:ascii="宋体" w:hAnsi="宋体" w:cs="宋体"/>
          <w:color w:val="000000"/>
          <w:sz w:val="24"/>
          <w:szCs w:val="24"/>
        </w:rPr>
      </w:pPr>
      <w:r>
        <w:rPr>
          <w:rFonts w:ascii="宋体" w:hAnsi="宋体" w:cs="宋体" w:hint="eastAsia"/>
          <w:color w:val="000000"/>
          <w:sz w:val="24"/>
          <w:szCs w:val="24"/>
        </w:rPr>
        <w:t>充分认识本标段的工程地质、水文地质及周边环境的特点，结合地铁车站、盾构区间工程的施工特点，使用可靠成熟的方法，做好信息化施工，确保工程安全。</w:t>
      </w:r>
    </w:p>
    <w:p w:rsidR="00637F7A">
      <w:pPr>
        <w:pStyle w:val="Normal0"/>
        <w:spacing w:line="360" w:lineRule="auto"/>
        <w:ind w:firstLine="480" w:firstLineChars="200"/>
        <w:rPr>
          <w:rFonts w:ascii="黑体" w:eastAsia="黑体" w:hAnsi="黑体" w:cs="黑体"/>
          <w:color w:val="000000"/>
          <w:sz w:val="24"/>
          <w:szCs w:val="24"/>
        </w:rPr>
      </w:pPr>
      <w:bookmarkStart w:id="44" w:name="_Toc273284461"/>
      <w:bookmarkStart w:id="45" w:name="_Toc246408439"/>
      <w:bookmarkStart w:id="46" w:name="_Toc246468972"/>
      <w:bookmarkStart w:id="47" w:name="_Toc274809783"/>
      <w:bookmarkStart w:id="48" w:name="_Toc271473967"/>
      <w:bookmarkStart w:id="49" w:name="_Toc246394837"/>
      <w:bookmarkStart w:id="50" w:name="_Toc273300281"/>
      <w:bookmarkStart w:id="51" w:name="_Toc273301824"/>
      <w:bookmarkStart w:id="52" w:name="_Toc183677558"/>
      <w:bookmarkStart w:id="53" w:name="_Toc273293356"/>
      <w:bookmarkStart w:id="54" w:name="_Toc271730269"/>
      <w:r>
        <w:rPr>
          <w:rFonts w:ascii="黑体" w:eastAsia="黑体" w:hAnsi="黑体" w:cs="黑体" w:hint="eastAsia"/>
          <w:color w:val="000000"/>
          <w:sz w:val="24"/>
          <w:szCs w:val="24"/>
        </w:rPr>
        <w:t>2.3</w:t>
      </w:r>
      <w:r>
        <w:rPr>
          <w:rFonts w:ascii="黑体" w:eastAsia="黑体" w:hAnsi="黑体" w:cs="黑体" w:hint="eastAsia"/>
          <w:color w:val="000000"/>
          <w:sz w:val="24"/>
          <w:szCs w:val="24"/>
        </w:rPr>
        <w:t>、确保工期实现</w:t>
      </w:r>
      <w:bookmarkEnd w:id="44"/>
      <w:bookmarkEnd w:id="45"/>
      <w:bookmarkEnd w:id="46"/>
      <w:bookmarkEnd w:id="47"/>
      <w:bookmarkEnd w:id="48"/>
      <w:bookmarkEnd w:id="49"/>
      <w:bookmarkEnd w:id="50"/>
      <w:bookmarkEnd w:id="51"/>
      <w:bookmarkEnd w:id="52"/>
      <w:bookmarkEnd w:id="53"/>
      <w:bookmarkEnd w:id="54"/>
    </w:p>
    <w:p w:rsidR="00637F7A">
      <w:pPr>
        <w:pStyle w:val="Normal0"/>
        <w:spacing w:line="360" w:lineRule="auto"/>
        <w:ind w:firstLine="480" w:firstLineChars="200"/>
        <w:rPr>
          <w:rFonts w:ascii="宋体" w:hAnsi="宋体" w:cs="宋体"/>
          <w:color w:val="000000"/>
          <w:sz w:val="24"/>
          <w:szCs w:val="24"/>
        </w:rPr>
      </w:pPr>
      <w:r>
        <w:rPr>
          <w:rFonts w:ascii="宋体" w:hAnsi="宋体" w:cs="宋体" w:hint="eastAsia"/>
          <w:color w:val="000000"/>
          <w:sz w:val="24"/>
          <w:szCs w:val="24"/>
        </w:rPr>
        <w:t>优化施工组织，选用优良的车站及区间施工设备，合理配置资源，采取操作性强的技术措施，确保节点工期的实现，努力提前总工期。</w:t>
      </w:r>
    </w:p>
    <w:p w:rsidR="00637F7A">
      <w:pPr>
        <w:pStyle w:val="Normal0"/>
        <w:spacing w:line="360" w:lineRule="auto"/>
        <w:ind w:firstLine="480" w:firstLineChars="200"/>
        <w:rPr>
          <w:rFonts w:ascii="黑体" w:eastAsia="黑体" w:hAnsi="黑体" w:cs="黑体"/>
          <w:color w:val="000000"/>
          <w:sz w:val="24"/>
          <w:szCs w:val="24"/>
        </w:rPr>
      </w:pPr>
      <w:bookmarkStart w:id="55" w:name="_Toc246468973"/>
      <w:bookmarkStart w:id="56" w:name="_Toc246394838"/>
      <w:bookmarkStart w:id="57" w:name="_Toc271473968"/>
      <w:bookmarkStart w:id="58" w:name="_Toc183677559"/>
      <w:bookmarkStart w:id="59" w:name="_Toc271730270"/>
      <w:bookmarkStart w:id="60" w:name="_Toc246408440"/>
      <w:bookmarkStart w:id="61" w:name="_Toc273284462"/>
      <w:bookmarkStart w:id="62" w:name="_Toc273293357"/>
      <w:bookmarkStart w:id="63" w:name="_Toc273301825"/>
      <w:bookmarkStart w:id="64" w:name="_Toc273300282"/>
      <w:bookmarkStart w:id="65" w:name="_Toc274809784"/>
      <w:r>
        <w:rPr>
          <w:rFonts w:ascii="黑体" w:eastAsia="黑体" w:hAnsi="黑体" w:cs="黑体" w:hint="eastAsia"/>
          <w:color w:val="000000"/>
          <w:sz w:val="24"/>
          <w:szCs w:val="24"/>
        </w:rPr>
        <w:t>2.4</w:t>
      </w:r>
      <w:r>
        <w:rPr>
          <w:rFonts w:ascii="黑体" w:eastAsia="黑体" w:hAnsi="黑体" w:cs="黑体" w:hint="eastAsia"/>
          <w:color w:val="000000"/>
          <w:sz w:val="24"/>
          <w:szCs w:val="24"/>
        </w:rPr>
        <w:t>、确保工程</w:t>
      </w:r>
      <w:bookmarkEnd w:id="55"/>
      <w:bookmarkEnd w:id="56"/>
      <w:bookmarkEnd w:id="57"/>
      <w:bookmarkEnd w:id="58"/>
      <w:bookmarkEnd w:id="59"/>
      <w:bookmarkEnd w:id="60"/>
      <w:r>
        <w:rPr>
          <w:rFonts w:ascii="黑体" w:eastAsia="黑体" w:hAnsi="黑体" w:cs="黑体" w:hint="eastAsia"/>
          <w:color w:val="000000"/>
          <w:sz w:val="24"/>
          <w:szCs w:val="24"/>
        </w:rPr>
        <w:t>质量</w:t>
      </w:r>
      <w:bookmarkEnd w:id="61"/>
      <w:bookmarkEnd w:id="62"/>
      <w:bookmarkEnd w:id="63"/>
      <w:bookmarkEnd w:id="64"/>
      <w:bookmarkEnd w:id="65"/>
    </w:p>
    <w:p w:rsidR="00637F7A">
      <w:pPr>
        <w:pStyle w:val="Normal0"/>
        <w:spacing w:line="360" w:lineRule="auto"/>
        <w:ind w:firstLine="480" w:firstLineChars="200"/>
        <w:rPr>
          <w:rFonts w:ascii="宋体" w:hAnsi="宋体" w:cs="宋体"/>
          <w:color w:val="000000"/>
          <w:sz w:val="24"/>
          <w:szCs w:val="24"/>
        </w:rPr>
      </w:pPr>
      <w:r>
        <w:rPr>
          <w:rFonts w:ascii="宋体" w:hAnsi="宋体" w:cs="宋体" w:hint="eastAsia"/>
          <w:color w:val="000000"/>
          <w:sz w:val="24"/>
          <w:szCs w:val="24"/>
        </w:rPr>
        <w:t>确立对质量终身负责的观念，完善质保体系，严格过程控制，精益求精，确保工程质量目标实现。</w:t>
      </w:r>
    </w:p>
    <w:p w:rsidR="00637F7A">
      <w:pPr>
        <w:pStyle w:val="Normal0"/>
        <w:spacing w:line="360" w:lineRule="auto"/>
        <w:ind w:firstLine="480" w:firstLineChars="200"/>
        <w:rPr>
          <w:rFonts w:ascii="黑体" w:eastAsia="黑体" w:hAnsi="黑体" w:cs="黑体"/>
          <w:color w:val="000000"/>
          <w:sz w:val="24"/>
          <w:szCs w:val="24"/>
        </w:rPr>
      </w:pPr>
      <w:bookmarkStart w:id="66" w:name="_Toc246408441"/>
      <w:bookmarkStart w:id="67" w:name="_Toc246468974"/>
      <w:bookmarkStart w:id="68" w:name="_Toc273301826"/>
      <w:bookmarkStart w:id="69" w:name="_Toc273300283"/>
      <w:bookmarkStart w:id="70" w:name="_Toc274809785"/>
      <w:bookmarkStart w:id="71" w:name="_Toc273284463"/>
      <w:bookmarkStart w:id="72" w:name="_Toc246394839"/>
      <w:bookmarkStart w:id="73" w:name="_Toc273293358"/>
      <w:bookmarkStart w:id="74" w:name="_Toc183677560"/>
      <w:bookmarkStart w:id="75" w:name="_Toc271473969"/>
      <w:bookmarkStart w:id="76" w:name="_Toc271730271"/>
      <w:r>
        <w:rPr>
          <w:rFonts w:ascii="黑体" w:eastAsia="黑体" w:hAnsi="黑体" w:cs="黑体" w:hint="eastAsia"/>
          <w:color w:val="000000"/>
          <w:sz w:val="24"/>
          <w:szCs w:val="24"/>
        </w:rPr>
        <w:t>2.5</w:t>
      </w:r>
      <w:r>
        <w:rPr>
          <w:rFonts w:ascii="黑体" w:eastAsia="黑体" w:hAnsi="黑体" w:cs="黑体" w:hint="eastAsia"/>
          <w:color w:val="000000"/>
          <w:sz w:val="24"/>
          <w:szCs w:val="24"/>
        </w:rPr>
        <w:t>、努力探索认真总结试验数据</w:t>
      </w:r>
      <w:bookmarkEnd w:id="66"/>
      <w:bookmarkEnd w:id="67"/>
      <w:bookmarkEnd w:id="68"/>
      <w:bookmarkEnd w:id="69"/>
      <w:bookmarkEnd w:id="70"/>
      <w:bookmarkEnd w:id="71"/>
      <w:bookmarkEnd w:id="72"/>
      <w:bookmarkEnd w:id="73"/>
      <w:bookmarkEnd w:id="74"/>
      <w:bookmarkEnd w:id="75"/>
      <w:bookmarkEnd w:id="76"/>
    </w:p>
    <w:p w:rsidR="00637F7A">
      <w:pPr>
        <w:pStyle w:val="Normal0"/>
        <w:spacing w:line="360" w:lineRule="auto"/>
        <w:ind w:firstLine="480" w:firstLineChars="200"/>
        <w:rPr>
          <w:rFonts w:ascii="宋体" w:hAnsi="宋体" w:cs="宋体"/>
          <w:color w:val="000000"/>
          <w:sz w:val="24"/>
          <w:szCs w:val="24"/>
        </w:rPr>
      </w:pPr>
      <w:r>
        <w:rPr>
          <w:rFonts w:ascii="宋体" w:hAnsi="宋体" w:cs="宋体" w:hint="eastAsia"/>
          <w:color w:val="000000"/>
          <w:sz w:val="24"/>
          <w:szCs w:val="24"/>
        </w:rPr>
        <w:t>在做好各项技术工作的基础上，及时总结提高，加大科研投入，研究、推广新技术，勇于创新。</w:t>
      </w:r>
    </w:p>
    <w:p w:rsidR="00637F7A">
      <w:pPr>
        <w:pStyle w:val="Normal0"/>
        <w:spacing w:line="360" w:lineRule="auto"/>
        <w:ind w:firstLine="480" w:firstLineChars="200"/>
        <w:rPr>
          <w:rFonts w:ascii="黑体" w:eastAsia="黑体" w:hAnsi="黑体" w:cs="黑体"/>
          <w:color w:val="000000"/>
          <w:sz w:val="24"/>
          <w:szCs w:val="24"/>
        </w:rPr>
      </w:pPr>
      <w:bookmarkStart w:id="77" w:name="_Toc246468975"/>
      <w:bookmarkStart w:id="78" w:name="_Toc271473970"/>
      <w:bookmarkStart w:id="79" w:name="_Toc246394840"/>
      <w:bookmarkStart w:id="80" w:name="_Toc246408442"/>
      <w:bookmarkStart w:id="81" w:name="_Toc271730272"/>
      <w:bookmarkStart w:id="82" w:name="_Toc273300284"/>
      <w:bookmarkStart w:id="83" w:name="_Toc273301827"/>
      <w:bookmarkStart w:id="84" w:name="_Toc274809786"/>
      <w:bookmarkStart w:id="85" w:name="_Toc183677561"/>
      <w:bookmarkStart w:id="86" w:name="_Toc273293359"/>
      <w:bookmarkStart w:id="87" w:name="_Toc273284464"/>
      <w:r>
        <w:rPr>
          <w:rFonts w:ascii="黑体" w:eastAsia="黑体" w:hAnsi="黑体" w:cs="黑体" w:hint="eastAsia"/>
          <w:color w:val="000000"/>
          <w:sz w:val="24"/>
          <w:szCs w:val="24"/>
        </w:rPr>
        <w:t>2.6</w:t>
      </w:r>
      <w:r>
        <w:rPr>
          <w:rFonts w:ascii="黑体" w:eastAsia="黑体" w:hAnsi="黑体" w:cs="黑体" w:hint="eastAsia"/>
          <w:color w:val="000000"/>
          <w:sz w:val="24"/>
          <w:szCs w:val="24"/>
        </w:rPr>
        <w:t>、以人为本的原则</w:t>
      </w:r>
      <w:bookmarkEnd w:id="77"/>
      <w:bookmarkEnd w:id="78"/>
      <w:bookmarkEnd w:id="79"/>
      <w:bookmarkEnd w:id="80"/>
      <w:bookmarkEnd w:id="81"/>
      <w:bookmarkEnd w:id="82"/>
      <w:bookmarkEnd w:id="83"/>
      <w:bookmarkEnd w:id="84"/>
      <w:bookmarkEnd w:id="85"/>
      <w:bookmarkEnd w:id="86"/>
      <w:bookmarkEnd w:id="87"/>
    </w:p>
    <w:p w:rsidR="00637F7A">
      <w:pPr>
        <w:pStyle w:val="Normal0"/>
        <w:spacing w:line="360" w:lineRule="auto"/>
        <w:ind w:firstLine="480" w:firstLineChars="200"/>
        <w:rPr>
          <w:rFonts w:ascii="宋体" w:hAnsi="宋体" w:cs="宋体"/>
          <w:color w:val="000000"/>
          <w:sz w:val="24"/>
          <w:szCs w:val="24"/>
        </w:rPr>
      </w:pPr>
      <w:r>
        <w:rPr>
          <w:rFonts w:ascii="宋体" w:hAnsi="宋体" w:cs="宋体" w:hint="eastAsia"/>
          <w:color w:val="000000"/>
          <w:sz w:val="24"/>
          <w:szCs w:val="24"/>
        </w:rPr>
        <w:t>在施工中遵循“以人为本”的原则，贯彻文明施工，争创文明工地；千方百计减少扰民；尽力创造良好的施工、生活环境，保证职工安全健康。</w:t>
      </w:r>
    </w:p>
    <w:p w:rsidR="00637F7A">
      <w:pPr>
        <w:pStyle w:val="Heading1"/>
        <w:spacing w:before="156" w:beforeLines="50" w:after="0" w:line="480" w:lineRule="auto"/>
        <w:rPr>
          <w:rFonts w:ascii="黑体" w:eastAsia="黑体" w:hAnsi="黑体" w:cs="黑体"/>
          <w:b w:val="0"/>
          <w:bCs w:val="0"/>
          <w:sz w:val="28"/>
          <w:szCs w:val="28"/>
        </w:rPr>
      </w:pPr>
      <w:bookmarkStart w:id="88" w:name="_Toc464898928"/>
      <w:bookmarkStart w:id="89" w:name="_Toc464899378"/>
      <w:bookmarkStart w:id="90" w:name="_Toc9592"/>
      <w:bookmarkStart w:id="91" w:name="_Toc12499"/>
      <w:bookmarkStart w:id="92" w:name="_Toc29475"/>
      <w:bookmarkStart w:id="93" w:name="_Toc19113"/>
      <w:bookmarkStart w:id="94" w:name="_Toc464678783"/>
      <w:bookmarkStart w:id="95" w:name="_Toc31540"/>
      <w:r>
        <w:rPr>
          <w:rFonts w:ascii="黑体" w:eastAsia="黑体" w:hAnsi="黑体" w:cs="黑体" w:hint="eastAsia"/>
          <w:b w:val="0"/>
          <w:bCs w:val="0"/>
          <w:sz w:val="28"/>
          <w:szCs w:val="28"/>
        </w:rPr>
        <w:t>3</w:t>
      </w:r>
      <w:r>
        <w:rPr>
          <w:rFonts w:ascii="黑体" w:eastAsia="黑体" w:hAnsi="黑体" w:cs="黑体" w:hint="eastAsia"/>
          <w:b w:val="0"/>
          <w:bCs w:val="0"/>
          <w:sz w:val="28"/>
          <w:szCs w:val="28"/>
        </w:rPr>
        <w:t>、工程概况</w:t>
      </w:r>
      <w:bookmarkStart w:id="96" w:name="_Toc30164"/>
      <w:bookmarkStart w:id="97" w:name="_Toc316576265"/>
      <w:bookmarkStart w:id="98" w:name="_Toc316576617"/>
      <w:bookmarkStart w:id="99" w:name="_Toc324408667"/>
      <w:bookmarkStart w:id="100" w:name="_Toc14978"/>
      <w:bookmarkEnd w:id="88"/>
      <w:bookmarkEnd w:id="89"/>
      <w:bookmarkEnd w:id="90"/>
      <w:bookmarkEnd w:id="91"/>
      <w:bookmarkEnd w:id="92"/>
      <w:bookmarkEnd w:id="93"/>
      <w:bookmarkEnd w:id="94"/>
      <w:bookmarkEnd w:id="95"/>
    </w:p>
    <w:p w:rsidR="00637F7A">
      <w:pPr>
        <w:pStyle w:val="Heading2"/>
        <w:spacing w:before="0" w:after="0" w:line="360" w:lineRule="auto"/>
        <w:rPr>
          <w:rFonts w:ascii="黑体" w:eastAsia="黑体" w:hAnsi="黑体" w:cs="黑体"/>
          <w:b w:val="0"/>
          <w:bCs w:val="0"/>
          <w:sz w:val="24"/>
          <w:szCs w:val="24"/>
          <w:lang w:val="zh-CN"/>
        </w:rPr>
      </w:pPr>
      <w:bookmarkStart w:id="101" w:name="_Toc464678784"/>
      <w:bookmarkStart w:id="102" w:name="_Toc464898929"/>
      <w:bookmarkStart w:id="103" w:name="_Toc464899379"/>
      <w:bookmarkStart w:id="104" w:name="_Toc2877"/>
      <w:bookmarkStart w:id="105" w:name="_Toc14336"/>
      <w:bookmarkStart w:id="106" w:name="_Toc29217"/>
      <w:bookmarkStart w:id="107" w:name="_Toc23161"/>
      <w:r>
        <w:rPr>
          <w:rFonts w:ascii="黑体" w:eastAsia="黑体" w:hAnsi="黑体" w:cs="黑体" w:hint="eastAsia"/>
          <w:b w:val="0"/>
          <w:bCs w:val="0"/>
          <w:sz w:val="24"/>
          <w:szCs w:val="24"/>
        </w:rPr>
        <w:t>3.1</w:t>
      </w:r>
      <w:bookmarkEnd w:id="96"/>
      <w:bookmarkEnd w:id="97"/>
      <w:bookmarkEnd w:id="98"/>
      <w:bookmarkEnd w:id="99"/>
      <w:bookmarkEnd w:id="100"/>
      <w:r>
        <w:rPr>
          <w:rFonts w:ascii="黑体" w:eastAsia="黑体" w:hAnsi="黑体" w:cs="黑体" w:hint="eastAsia"/>
          <w:b w:val="0"/>
          <w:bCs w:val="0"/>
          <w:sz w:val="24"/>
          <w:szCs w:val="24"/>
        </w:rPr>
        <w:t>、设计概况</w:t>
      </w:r>
      <w:bookmarkEnd w:id="101"/>
      <w:bookmarkEnd w:id="102"/>
      <w:bookmarkEnd w:id="103"/>
      <w:bookmarkEnd w:id="104"/>
      <w:bookmarkEnd w:id="105"/>
      <w:bookmarkEnd w:id="106"/>
      <w:bookmarkEnd w:id="107"/>
    </w:p>
    <w:p w:rsidR="00637F7A">
      <w:pPr>
        <w:pStyle w:val="Normal0"/>
        <w:spacing w:line="360" w:lineRule="auto"/>
        <w:ind w:firstLine="480" w:firstLineChars="200"/>
        <w:rPr>
          <w:rFonts w:ascii="宋体" w:hAnsi="宋体" w:cs="宋体"/>
          <w:color w:val="000000"/>
          <w:sz w:val="24"/>
          <w:szCs w:val="24"/>
        </w:rPr>
      </w:pPr>
      <w:r>
        <w:rPr>
          <w:rFonts w:ascii="宋体" w:hAnsi="宋体" w:cs="宋体" w:hint="eastAsia"/>
          <w:bCs/>
          <w:color w:val="000000"/>
          <w:sz w:val="24"/>
          <w:szCs w:val="24"/>
        </w:rPr>
        <w:t>神仙树西站为地铁</w:t>
      </w:r>
      <w:r>
        <w:rPr>
          <w:rFonts w:ascii="宋体" w:hAnsi="宋体" w:cs="宋体" w:hint="eastAsia"/>
          <w:bCs/>
          <w:color w:val="000000"/>
          <w:sz w:val="24"/>
          <w:szCs w:val="24"/>
        </w:rPr>
        <w:t>7</w:t>
      </w:r>
      <w:r>
        <w:rPr>
          <w:rFonts w:ascii="宋体" w:hAnsi="宋体" w:cs="宋体" w:hint="eastAsia"/>
          <w:bCs/>
          <w:color w:val="000000"/>
          <w:sz w:val="24"/>
          <w:szCs w:val="24"/>
        </w:rPr>
        <w:t>号线与</w:t>
      </w:r>
      <w:r>
        <w:rPr>
          <w:rFonts w:ascii="宋体" w:hAnsi="宋体" w:cs="宋体" w:hint="eastAsia"/>
          <w:bCs/>
          <w:color w:val="000000"/>
          <w:sz w:val="24"/>
          <w:szCs w:val="24"/>
        </w:rPr>
        <w:t>8</w:t>
      </w:r>
      <w:r>
        <w:rPr>
          <w:rFonts w:ascii="宋体" w:hAnsi="宋体" w:cs="宋体" w:hint="eastAsia"/>
          <w:bCs/>
          <w:color w:val="000000"/>
          <w:sz w:val="24"/>
          <w:szCs w:val="24"/>
        </w:rPr>
        <w:t>号线的一个换乘站，</w:t>
      </w:r>
      <w:r>
        <w:rPr>
          <w:rFonts w:ascii="宋体" w:hAnsi="宋体" w:cs="宋体" w:hint="eastAsia"/>
          <w:bCs/>
          <w:color w:val="000000"/>
          <w:sz w:val="24"/>
          <w:szCs w:val="24"/>
        </w:rPr>
        <w:t>7</w:t>
      </w:r>
      <w:r>
        <w:rPr>
          <w:rFonts w:ascii="宋体" w:hAnsi="宋体" w:cs="宋体" w:hint="eastAsia"/>
          <w:bCs/>
          <w:color w:val="000000"/>
          <w:sz w:val="24"/>
          <w:szCs w:val="24"/>
        </w:rPr>
        <w:t>号线土建结构已实施完成，</w:t>
      </w:r>
      <w:r>
        <w:rPr>
          <w:rFonts w:ascii="宋体" w:hAnsi="宋体" w:cs="宋体" w:hint="eastAsia"/>
          <w:bCs/>
          <w:color w:val="000000"/>
          <w:sz w:val="24"/>
          <w:szCs w:val="24"/>
        </w:rPr>
        <w:t>7</w:t>
      </w:r>
      <w:r>
        <w:rPr>
          <w:rFonts w:ascii="宋体" w:hAnsi="宋体" w:cs="宋体" w:hint="eastAsia"/>
          <w:bCs/>
          <w:color w:val="000000"/>
          <w:sz w:val="24"/>
          <w:szCs w:val="24"/>
        </w:rPr>
        <w:t>号线站址位于中环路与高朋大道交叉路口以西的中环路上，</w:t>
      </w:r>
    </w:p>
    <w:p w:rsidR="00637F7A">
      <w:pPr>
        <w:pStyle w:val="Normal0"/>
        <w:spacing w:line="360" w:lineRule="auto"/>
        <w:ind w:firstLine="480" w:firstLineChars="200"/>
        <w:rPr>
          <w:rFonts w:ascii="宋体" w:hAnsi="宋体" w:cs="宋体"/>
          <w:bCs/>
          <w:color w:val="000000"/>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
          <w:cols w:space="708"/>
          <w:titlePg w:val="0"/>
          <w:docGrid w:type="lines" w:linePitch="312"/>
        </w:sectPr>
      </w:pPr>
      <w:r>
        <w:rPr>
          <w:rFonts w:ascii="宋体" w:hAnsi="宋体" w:cs="宋体" w:hint="eastAsia"/>
          <w:bCs/>
          <w:color w:val="000000"/>
          <w:sz w:val="24"/>
          <w:szCs w:val="24"/>
        </w:rPr>
        <w:t>沿中环路呈东西向布置；</w:t>
      </w:r>
      <w:r>
        <w:rPr>
          <w:rFonts w:ascii="宋体" w:hAnsi="宋体" w:cs="宋体" w:hint="eastAsia"/>
          <w:bCs/>
          <w:color w:val="000000"/>
          <w:sz w:val="24"/>
          <w:szCs w:val="24"/>
        </w:rPr>
        <w:t>8</w:t>
      </w:r>
      <w:r>
        <w:rPr>
          <w:rFonts w:ascii="宋体" w:hAnsi="宋体" w:cs="宋体" w:hint="eastAsia"/>
          <w:bCs/>
          <w:color w:val="000000"/>
          <w:sz w:val="24"/>
          <w:szCs w:val="24"/>
        </w:rPr>
        <w:t>号线神仙树西站主体位于高朋大道与中环路交叉以北的高朋大道上，沿高朋大道呈南北向布置。根据地奥集团用地协调结果，现在</w:t>
      </w:r>
      <w:r>
        <w:rPr>
          <w:rFonts w:ascii="宋体" w:hAnsi="宋体" w:cs="宋体" w:hint="eastAsia"/>
          <w:bCs/>
          <w:color w:val="000000"/>
          <w:sz w:val="24"/>
          <w:szCs w:val="24"/>
        </w:rPr>
        <w:t>1</w:t>
      </w:r>
      <w:r>
        <w:rPr>
          <w:rFonts w:ascii="宋体" w:hAnsi="宋体" w:cs="宋体" w:hint="eastAsia"/>
          <w:bCs/>
          <w:color w:val="000000"/>
          <w:sz w:val="24"/>
          <w:szCs w:val="24"/>
        </w:rPr>
        <w:t>号风亭组要调出其地块设置到高新建管绿化工程有限公司地块范围。同时为了兼顾给暗挖区间提供施工竖井，活塞风井提前实施，活塞风井与暗挖竖井共建，活塞风井小里程端接盾构区间，大里程端接暗挖区间；按现在设计新、排风道上跨</w:t>
      </w:r>
      <w:r>
        <w:rPr>
          <w:rFonts w:ascii="宋体" w:hAnsi="宋体" w:cs="宋体" w:hint="eastAsia"/>
          <w:bCs/>
          <w:color w:val="000000"/>
          <w:sz w:val="24"/>
          <w:szCs w:val="24"/>
        </w:rPr>
        <w:t>7</w:t>
      </w:r>
      <w:r>
        <w:rPr>
          <w:rFonts w:ascii="宋体" w:hAnsi="宋体" w:cs="宋体" w:hint="eastAsia"/>
          <w:bCs/>
          <w:color w:val="000000"/>
          <w:sz w:val="24"/>
          <w:szCs w:val="24"/>
        </w:rPr>
        <w:t>号线既有盾构区</w:t>
      </w:r>
    </w:p>
    <w:p w:rsidR="00637F7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间设置，离</w:t>
      </w:r>
      <w:r>
        <w:rPr>
          <w:rFonts w:ascii="宋体" w:hAnsi="宋体" w:cs="宋体" w:hint="eastAsia"/>
          <w:bCs/>
          <w:color w:val="000000"/>
          <w:sz w:val="24"/>
          <w:szCs w:val="24"/>
        </w:rPr>
        <w:t>7</w:t>
      </w:r>
      <w:r>
        <w:rPr>
          <w:rFonts w:ascii="宋体" w:hAnsi="宋体" w:cs="宋体" w:hint="eastAsia"/>
          <w:bCs/>
          <w:color w:val="000000"/>
          <w:sz w:val="24"/>
          <w:szCs w:val="24"/>
        </w:rPr>
        <w:t>号线盾构</w:t>
      </w:r>
      <w:r>
        <w:rPr>
          <w:rFonts w:ascii="宋体" w:hAnsi="宋体" w:cs="宋体" w:hint="eastAsia"/>
          <w:bCs/>
          <w:color w:val="000000"/>
          <w:sz w:val="24"/>
          <w:szCs w:val="24"/>
        </w:rPr>
        <w:t>区间竖向距离</w:t>
      </w:r>
      <w:r>
        <w:rPr>
          <w:rFonts w:ascii="宋体" w:hAnsi="宋体" w:cs="宋体" w:hint="eastAsia"/>
          <w:bCs/>
          <w:color w:val="000000"/>
          <w:sz w:val="24"/>
          <w:szCs w:val="24"/>
        </w:rPr>
        <w:t>4m,</w:t>
      </w:r>
      <w:r>
        <w:rPr>
          <w:rFonts w:ascii="宋体" w:hAnsi="宋体" w:cs="宋体" w:hint="eastAsia"/>
          <w:bCs/>
          <w:color w:val="000000"/>
          <w:sz w:val="24"/>
          <w:szCs w:val="24"/>
        </w:rPr>
        <w:t>平面接近垂直相交，为了减少风险，该风道在</w:t>
      </w:r>
      <w:r>
        <w:rPr>
          <w:rFonts w:ascii="宋体" w:hAnsi="宋体" w:cs="宋体" w:hint="eastAsia"/>
          <w:bCs/>
          <w:color w:val="000000"/>
          <w:sz w:val="24"/>
          <w:szCs w:val="24"/>
        </w:rPr>
        <w:t>7</w:t>
      </w:r>
      <w:r>
        <w:rPr>
          <w:rFonts w:ascii="宋体" w:hAnsi="宋体" w:cs="宋体" w:hint="eastAsia"/>
          <w:bCs/>
          <w:color w:val="000000"/>
          <w:sz w:val="24"/>
          <w:szCs w:val="24"/>
        </w:rPr>
        <w:t>号线开通运营前提前实施。</w:t>
      </w:r>
    </w:p>
    <w:p w:rsidR="00637F7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8</w:t>
      </w:r>
      <w:r>
        <w:rPr>
          <w:rFonts w:ascii="宋体" w:hAnsi="宋体" w:cs="宋体" w:hint="eastAsia"/>
          <w:bCs/>
          <w:color w:val="000000"/>
          <w:sz w:val="24"/>
          <w:szCs w:val="24"/>
        </w:rPr>
        <w:t>号线神仙树西站为地下三层车站，采用</w:t>
      </w:r>
      <w:r>
        <w:rPr>
          <w:rFonts w:ascii="宋体" w:hAnsi="宋体" w:cs="宋体" w:hint="eastAsia"/>
          <w:bCs/>
          <w:color w:val="000000"/>
          <w:sz w:val="24"/>
          <w:szCs w:val="24"/>
        </w:rPr>
        <w:t>13m</w:t>
      </w:r>
      <w:r>
        <w:rPr>
          <w:rFonts w:ascii="宋体" w:hAnsi="宋体" w:cs="宋体" w:hint="eastAsia"/>
          <w:bCs/>
          <w:color w:val="000000"/>
          <w:sz w:val="24"/>
          <w:szCs w:val="24"/>
        </w:rPr>
        <w:t>岛式站台，采用明挖</w:t>
      </w:r>
      <w:r>
        <w:rPr>
          <w:rFonts w:ascii="宋体" w:hAnsi="宋体" w:cs="宋体" w:hint="eastAsia"/>
          <w:bCs/>
          <w:color w:val="000000"/>
          <w:sz w:val="24"/>
          <w:szCs w:val="24"/>
        </w:rPr>
        <w:t>+</w:t>
      </w:r>
      <w:r>
        <w:rPr>
          <w:rFonts w:ascii="宋体" w:hAnsi="宋体" w:cs="宋体" w:hint="eastAsia"/>
          <w:bCs/>
          <w:color w:val="000000"/>
          <w:sz w:val="24"/>
          <w:szCs w:val="24"/>
        </w:rPr>
        <w:t>局部盖挖法施工。车站总长</w:t>
      </w:r>
      <w:r>
        <w:rPr>
          <w:rFonts w:ascii="宋体" w:hAnsi="宋体" w:cs="宋体" w:hint="eastAsia"/>
          <w:bCs/>
          <w:color w:val="000000"/>
          <w:sz w:val="24"/>
          <w:szCs w:val="24"/>
        </w:rPr>
        <w:t>172.15</w:t>
      </w:r>
      <w:r>
        <w:rPr>
          <w:rFonts w:ascii="宋体" w:hAnsi="宋体" w:cs="宋体" w:hint="eastAsia"/>
          <w:bCs/>
          <w:color w:val="000000"/>
          <w:sz w:val="24"/>
          <w:szCs w:val="24"/>
        </w:rPr>
        <w:t>米，站台中心里程覆土</w:t>
      </w:r>
      <w:r>
        <w:rPr>
          <w:rFonts w:ascii="宋体" w:hAnsi="宋体" w:cs="宋体" w:hint="eastAsia"/>
          <w:bCs/>
          <w:color w:val="000000"/>
          <w:sz w:val="24"/>
          <w:szCs w:val="24"/>
        </w:rPr>
        <w:t>3.2</w:t>
      </w:r>
      <w:r>
        <w:rPr>
          <w:rFonts w:ascii="宋体" w:hAnsi="宋体" w:cs="宋体" w:hint="eastAsia"/>
          <w:bCs/>
          <w:color w:val="000000"/>
          <w:sz w:val="24"/>
          <w:szCs w:val="24"/>
        </w:rPr>
        <w:t>米，标准段宽度</w:t>
      </w:r>
      <w:r>
        <w:rPr>
          <w:rFonts w:ascii="宋体" w:hAnsi="宋体" w:cs="宋体" w:hint="eastAsia"/>
          <w:bCs/>
          <w:color w:val="000000"/>
          <w:sz w:val="24"/>
          <w:szCs w:val="24"/>
        </w:rPr>
        <w:t>22.5m</w:t>
      </w:r>
      <w:r>
        <w:rPr>
          <w:rFonts w:ascii="宋体" w:hAnsi="宋体" w:cs="宋体" w:hint="eastAsia"/>
          <w:bCs/>
          <w:color w:val="000000"/>
          <w:sz w:val="24"/>
          <w:szCs w:val="24"/>
        </w:rPr>
        <w:t>，标准段基坑深度</w:t>
      </w:r>
      <w:r>
        <w:rPr>
          <w:rFonts w:ascii="宋体" w:hAnsi="宋体" w:cs="宋体" w:hint="eastAsia"/>
          <w:bCs/>
          <w:color w:val="000000"/>
          <w:sz w:val="24"/>
          <w:szCs w:val="24"/>
        </w:rPr>
        <w:t>26.7m</w:t>
      </w:r>
      <w:r>
        <w:rPr>
          <w:rFonts w:ascii="宋体" w:hAnsi="宋体" w:cs="宋体" w:hint="eastAsia"/>
          <w:bCs/>
          <w:color w:val="000000"/>
          <w:sz w:val="24"/>
          <w:szCs w:val="24"/>
        </w:rPr>
        <w:t>。整个</w:t>
      </w:r>
      <w:r>
        <w:rPr>
          <w:rFonts w:ascii="宋体" w:hAnsi="宋体" w:cs="宋体" w:hint="eastAsia"/>
          <w:bCs/>
          <w:color w:val="000000"/>
          <w:sz w:val="24"/>
          <w:szCs w:val="24"/>
        </w:rPr>
        <w:t>1</w:t>
      </w:r>
      <w:r>
        <w:rPr>
          <w:rFonts w:ascii="宋体" w:hAnsi="宋体" w:cs="宋体" w:hint="eastAsia"/>
          <w:bCs/>
          <w:color w:val="000000"/>
          <w:sz w:val="24"/>
          <w:szCs w:val="24"/>
        </w:rPr>
        <w:t>号风亭组采用全明挖法施工。</w:t>
      </w:r>
    </w:p>
    <w:p w:rsidR="00637F7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高朋大道上对车站控制性影响的管线为要根</w:t>
      </w:r>
      <w:r>
        <w:rPr>
          <w:rFonts w:ascii="宋体" w:hAnsi="宋体" w:cs="宋体" w:hint="eastAsia"/>
          <w:bCs/>
          <w:color w:val="000000"/>
          <w:sz w:val="24"/>
          <w:szCs w:val="24"/>
        </w:rPr>
        <w:t>DN500</w:t>
      </w:r>
      <w:r>
        <w:rPr>
          <w:rFonts w:ascii="宋体" w:hAnsi="宋体" w:cs="宋体" w:hint="eastAsia"/>
          <w:bCs/>
          <w:color w:val="000000"/>
          <w:sz w:val="24"/>
          <w:szCs w:val="24"/>
        </w:rPr>
        <w:t>埋深</w:t>
      </w:r>
      <w:r>
        <w:rPr>
          <w:rFonts w:ascii="宋体" w:hAnsi="宋体" w:cs="宋体" w:hint="eastAsia"/>
          <w:bCs/>
          <w:color w:val="000000"/>
          <w:sz w:val="24"/>
          <w:szCs w:val="24"/>
        </w:rPr>
        <w:t>3.2m</w:t>
      </w:r>
      <w:r>
        <w:rPr>
          <w:rFonts w:ascii="宋体" w:hAnsi="宋体" w:cs="宋体" w:hint="eastAsia"/>
          <w:bCs/>
          <w:color w:val="000000"/>
          <w:sz w:val="24"/>
          <w:szCs w:val="24"/>
        </w:rPr>
        <w:t>污水管；一根</w:t>
      </w:r>
      <w:r>
        <w:rPr>
          <w:rFonts w:ascii="宋体" w:hAnsi="宋体" w:cs="宋体" w:hint="eastAsia"/>
          <w:bCs/>
          <w:color w:val="000000"/>
          <w:sz w:val="24"/>
          <w:szCs w:val="24"/>
        </w:rPr>
        <w:t>DN900</w:t>
      </w:r>
      <w:r>
        <w:rPr>
          <w:rFonts w:ascii="宋体" w:hAnsi="宋体" w:cs="宋体" w:hint="eastAsia"/>
          <w:bCs/>
          <w:color w:val="000000"/>
          <w:sz w:val="24"/>
          <w:szCs w:val="24"/>
        </w:rPr>
        <w:t>埋深</w:t>
      </w:r>
      <w:r>
        <w:rPr>
          <w:rFonts w:ascii="宋体" w:hAnsi="宋体" w:cs="宋体" w:hint="eastAsia"/>
          <w:bCs/>
          <w:color w:val="000000"/>
          <w:sz w:val="24"/>
          <w:szCs w:val="24"/>
        </w:rPr>
        <w:t>2m</w:t>
      </w:r>
      <w:r>
        <w:rPr>
          <w:rFonts w:ascii="宋体" w:hAnsi="宋体" w:cs="宋体" w:hint="eastAsia"/>
          <w:bCs/>
          <w:color w:val="000000"/>
          <w:sz w:val="24"/>
          <w:szCs w:val="24"/>
        </w:rPr>
        <w:t>雨水管；中环路上控制性管线为一根</w:t>
      </w:r>
      <w:r>
        <w:rPr>
          <w:rFonts w:ascii="宋体" w:hAnsi="宋体" w:cs="宋体" w:hint="eastAsia"/>
          <w:bCs/>
          <w:color w:val="000000"/>
          <w:sz w:val="24"/>
          <w:szCs w:val="24"/>
        </w:rPr>
        <w:t>DN80</w:t>
      </w:r>
      <w:r>
        <w:rPr>
          <w:rFonts w:ascii="宋体" w:hAnsi="宋体" w:cs="宋体" w:hint="eastAsia"/>
          <w:bCs/>
          <w:color w:val="000000"/>
          <w:sz w:val="24"/>
          <w:szCs w:val="24"/>
        </w:rPr>
        <w:t>埋深</w:t>
      </w:r>
      <w:r>
        <w:rPr>
          <w:rFonts w:ascii="宋体" w:hAnsi="宋体" w:cs="宋体" w:hint="eastAsia"/>
          <w:bCs/>
          <w:color w:val="000000"/>
          <w:sz w:val="24"/>
          <w:szCs w:val="24"/>
        </w:rPr>
        <w:t>4.7m</w:t>
      </w:r>
      <w:r>
        <w:rPr>
          <w:rFonts w:ascii="宋体" w:hAnsi="宋体" w:cs="宋体" w:hint="eastAsia"/>
          <w:bCs/>
          <w:color w:val="000000"/>
          <w:sz w:val="24"/>
          <w:szCs w:val="24"/>
        </w:rPr>
        <w:t>的污水管，车站主体实施期间上述管线均改离车站主体范围。</w:t>
      </w:r>
    </w:p>
    <w:p w:rsidR="00637F7A">
      <w:pPr>
        <w:pStyle w:val="Normal0"/>
        <w:spacing w:line="360" w:lineRule="auto"/>
        <w:ind w:firstLine="480" w:firstLineChars="200"/>
        <w:rPr>
          <w:rFonts w:ascii="宋体" w:hAnsi="宋体" w:cs="宋体"/>
          <w:bCs/>
          <w:color w:val="000000"/>
          <w:sz w:val="24"/>
          <w:szCs w:val="24"/>
        </w:rPr>
      </w:pPr>
      <w:r>
        <w:rPr>
          <w:rFonts w:ascii="宋体" w:hAnsi="宋体" w:cs="宋体" w:hint="eastAsia"/>
          <w:bCs/>
          <w:color w:val="000000"/>
          <w:sz w:val="24"/>
          <w:szCs w:val="24"/>
        </w:rPr>
        <w:t>工程现场位置图：</w:t>
      </w:r>
    </w:p>
    <w:p w:rsidR="00637F7A">
      <w:pPr>
        <w:pStyle w:val="Normal0"/>
        <w:spacing w:line="360" w:lineRule="auto"/>
        <w:ind w:firstLine="480" w:firstLineChars="200"/>
        <w:rPr>
          <w:rFonts w:ascii="宋体" w:hAnsi="宋体" w:cs="宋体"/>
          <w:bCs/>
          <w:color w:val="000000"/>
          <w:sz w:val="24"/>
          <w:szCs w:val="24"/>
        </w:rPr>
      </w:pPr>
      <w:r>
        <w:rPr>
          <w:rFonts w:ascii="宋体" w:hAnsi="宋体" w:cs="宋体"/>
          <w:bCs/>
          <w:color w:val="000000"/>
          <w:sz w:val="24"/>
          <w:szCs w:val="24"/>
        </w:rPr>
        <w:pict>
          <v:shapetype id="_x0000_t109" coordsize="21600,21600" o:spt="109" path="m,l,21600r21600,l21600,xe">
            <v:stroke joinstyle="miter"/>
            <v:path gradientshapeok="t" o:connecttype="rect"/>
          </v:shapetype>
          <v:shape id="自选图形 459" o:spid="_x0000_s1025" type="#_x0000_t109" style="width:271.15pt;height:42.7pt;margin-top:68.35pt;margin-left:112.75pt;mso-wrap-style:square;position:absolute;rotation:1549098fd;z-index:251658240" filled="f" strokecolor="red" strokeweight="4.5pt"/>
        </w:pict>
      </w:r>
      <w:r>
        <w:rPr>
          <w:rFonts w:ascii="宋体" w:hAnsi="宋体" w:cs="宋体"/>
          <w:bCs/>
          <w:color w:val="000000"/>
          <w:sz w:val="24"/>
          <w:szCs w:val="24"/>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自选图形 460" o:spid="_x0000_s1026" type="#_x0000_t62" style="width:86.95pt;height:34.6pt;margin-top:23.15pt;margin-left:245.05pt;mso-wrap-style:square;position:absolute;z-index:251659264" adj="1118,45697" fillcolor="yellow">
            <v:textbox>
              <w:txbxContent>
                <w:p w:rsidR="00637F7A">
                  <w:pPr>
                    <w:pStyle w:val="Normal0"/>
                    <w:rPr>
                      <w:b/>
                      <w:color w:val="FF0000"/>
                    </w:rPr>
                  </w:pPr>
                  <w:r>
                    <w:rPr>
                      <w:rFonts w:hint="eastAsia"/>
                      <w:b/>
                      <w:color w:val="FF0000"/>
                    </w:rPr>
                    <w:t>神仙树西站</w:t>
                  </w:r>
                </w:p>
              </w:txbxContent>
            </v:textbox>
          </v:shape>
        </w:pict>
      </w:r>
      <w:r>
        <w:rPr>
          <w:rFonts w:ascii="宋体" w:hAnsi="宋体" w:cs="宋体"/>
          <w:bCs/>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7" type="#_x0000_t75" style="width:393pt;height:183.75pt;mso-position-horizontal-relative:page;mso-position-vertical-relative:page;mso-wrap-style:square">
            <v:imagedata r:id="rId5" o:title="Y%7G~~ONSY%ZBKJ7QERO7X5"/>
          </v:shape>
        </w:pict>
      </w:r>
    </w:p>
    <w:p w:rsidR="00637F7A">
      <w:pPr>
        <w:pStyle w:val="Normal0"/>
        <w:spacing w:line="360" w:lineRule="auto"/>
        <w:ind w:firstLine="480" w:firstLineChars="200"/>
        <w:jc w:val="center"/>
        <w:rPr>
          <w:rFonts w:ascii="宋体" w:hAnsi="宋体" w:cs="宋体"/>
          <w:b/>
          <w:sz w:val="24"/>
          <w:szCs w:val="24"/>
        </w:rPr>
      </w:pPr>
      <w:r>
        <w:rPr>
          <w:rFonts w:ascii="宋体" w:hAnsi="宋体" w:cs="宋体" w:hint="eastAsia"/>
          <w:b/>
          <w:sz w:val="24"/>
          <w:szCs w:val="24"/>
        </w:rPr>
        <w:t>图</w:t>
      </w:r>
      <w:r>
        <w:rPr>
          <w:rFonts w:ascii="宋体" w:hAnsi="宋体" w:cs="宋体" w:hint="eastAsia"/>
          <w:b/>
          <w:sz w:val="24"/>
          <w:szCs w:val="24"/>
        </w:rPr>
        <w:t xml:space="preserve">3.1-1 </w:t>
      </w:r>
      <w:r>
        <w:rPr>
          <w:rFonts w:ascii="宋体" w:hAnsi="宋体" w:cs="宋体" w:hint="eastAsia"/>
          <w:b/>
          <w:sz w:val="24"/>
          <w:szCs w:val="24"/>
        </w:rPr>
        <w:t>工程现场位置图</w:t>
      </w:r>
    </w:p>
    <w:p w:rsidR="00637F7A">
      <w:pPr>
        <w:pStyle w:val="Normal0"/>
        <w:spacing w:line="360" w:lineRule="auto"/>
        <w:ind w:firstLine="480" w:firstLineChars="200"/>
        <w:rPr>
          <w:rFonts w:ascii="宋体" w:hAnsi="宋体" w:cs="宋体"/>
          <w:color w:val="000000"/>
          <w:sz w:val="24"/>
          <w:szCs w:val="24"/>
        </w:rPr>
      </w:pPr>
    </w:p>
    <w:p w:rsidR="00637F7A">
      <w:pPr>
        <w:pStyle w:val="Heading2"/>
        <w:spacing w:before="0" w:after="0" w:line="360" w:lineRule="auto"/>
        <w:rPr>
          <w:rFonts w:ascii="黑体" w:eastAsia="黑体" w:hAnsi="黑体" w:cs="黑体"/>
          <w:b w:val="0"/>
          <w:bCs w:val="0"/>
          <w:sz w:val="24"/>
          <w:szCs w:val="24"/>
        </w:rPr>
      </w:pPr>
      <w:bookmarkStart w:id="108" w:name="_Toc14781"/>
      <w:bookmarkStart w:id="109" w:name="_Toc464898930"/>
      <w:bookmarkStart w:id="110" w:name="_Toc464899380"/>
      <w:bookmarkStart w:id="111" w:name="_Toc4014"/>
      <w:bookmarkStart w:id="112" w:name="_Toc1129"/>
      <w:bookmarkStart w:id="113" w:name="_Toc6852"/>
      <w:bookmarkStart w:id="114" w:name="_Toc464678785"/>
      <w:bookmarkStart w:id="115" w:name="_Toc254"/>
      <w:r>
        <w:rPr>
          <w:rFonts w:ascii="黑体" w:eastAsia="黑体" w:hAnsi="黑体" w:cs="黑体" w:hint="eastAsia"/>
          <w:b w:val="0"/>
          <w:bCs w:val="0"/>
          <w:sz w:val="24"/>
          <w:szCs w:val="24"/>
        </w:rPr>
        <w:t>3.2</w:t>
      </w:r>
      <w:r>
        <w:rPr>
          <w:rFonts w:ascii="黑体" w:eastAsia="黑体" w:hAnsi="黑体" w:cs="黑体" w:hint="eastAsia"/>
          <w:b w:val="0"/>
          <w:bCs w:val="0"/>
          <w:sz w:val="24"/>
          <w:szCs w:val="24"/>
        </w:rPr>
        <w:t>、现场概况</w:t>
      </w:r>
      <w:bookmarkEnd w:id="108"/>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前期中铁十六局因为高架桥施工后，将影响高架桥下围护桩正常施工，所以中铁十六局在架桥前施工了车站主体西侧围护桩，但由于施工原因，存在有未施工的围护桩。现在施工桥下围护桩时，由于桥身高度限制，无法使用旋挖机成孔。根据现场实际情况，采用冲击钻成孔。</w:t>
      </w:r>
    </w:p>
    <w:p w:rsidR="00637F7A">
      <w:pPr>
        <w:pStyle w:val="Normal0"/>
        <w:spacing w:line="360" w:lineRule="auto"/>
        <w:ind w:firstLine="480" w:firstLineChars="200"/>
        <w:rPr>
          <w:rFonts w:ascii="宋体" w:hAnsi="宋体" w:cs="宋体"/>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2"/>
          <w:cols w:space="708"/>
          <w:titlePg w:val="0"/>
          <w:docGrid w:type="lines" w:linePitch="312"/>
        </w:sectPr>
      </w:pPr>
      <w:r>
        <w:rPr>
          <w:rFonts w:ascii="宋体" w:hAnsi="宋体" w:cs="宋体" w:hint="eastAsia"/>
          <w:sz w:val="24"/>
          <w:szCs w:val="24"/>
        </w:rPr>
        <w:t>受影响围护桩桩位及与承台位置关系图：</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pict>
          <v:shape id="图片 8" o:spid="_x0000_i1028" type="#_x0000_t75" alt="QQ图片20161230194745" style="width:225pt;height:171.75pt;mso-position-horizontal-relative:page;mso-position-vertical-relative:page;mso-wrap-style:square">
            <v:imagedata r:id="rId6" o:title="QQ图片20161230194745"/>
          </v:shape>
        </w:pic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图</w:t>
      </w:r>
      <w:r>
        <w:rPr>
          <w:rFonts w:ascii="宋体" w:hAnsi="宋体" w:cs="宋体" w:hint="eastAsia"/>
          <w:sz w:val="24"/>
          <w:szCs w:val="24"/>
        </w:rPr>
        <w:t xml:space="preserve">3.2-1 </w:t>
      </w:r>
      <w:r>
        <w:rPr>
          <w:rFonts w:ascii="宋体" w:hAnsi="宋体" w:cs="宋体" w:hint="eastAsia"/>
          <w:sz w:val="24"/>
          <w:szCs w:val="24"/>
        </w:rPr>
        <w:t>受影响围护桩桩位及与承台位置关系图</w:t>
      </w:r>
      <w:r>
        <w:rPr>
          <w:rFonts w:ascii="宋体" w:hAnsi="宋体" w:cs="宋体" w:hint="eastAsia"/>
          <w:sz w:val="24"/>
          <w:szCs w:val="24"/>
        </w:rPr>
        <w:t>1</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pict>
          <v:shape id="图片 9" o:spid="_x0000_i1029" type="#_x0000_t75" alt="QQ图片20161230194813" style="width:240pt;height:147pt;mso-position-horizontal-relative:page;mso-position-vertical-relative:page;mso-wrap-style:square">
            <v:fill o:detectmouseclick="t"/>
            <v:imagedata r:id="rId7" o:title="QQ图片20161230194813"/>
          </v:shape>
        </w:pict>
      </w:r>
    </w:p>
    <w:p w:rsidR="00637F7A">
      <w:pPr>
        <w:pStyle w:val="Normal0"/>
        <w:spacing w:line="360" w:lineRule="auto"/>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图</w:t>
      </w:r>
      <w:r>
        <w:rPr>
          <w:rFonts w:ascii="宋体" w:hAnsi="宋体" w:cs="宋体" w:hint="eastAsia"/>
          <w:sz w:val="24"/>
          <w:szCs w:val="24"/>
        </w:rPr>
        <w:t xml:space="preserve">3.2-2 </w:t>
      </w:r>
      <w:r>
        <w:rPr>
          <w:rFonts w:ascii="宋体" w:hAnsi="宋体" w:cs="宋体" w:hint="eastAsia"/>
          <w:sz w:val="24"/>
          <w:szCs w:val="24"/>
        </w:rPr>
        <w:t>受影响围护桩桩位及与承台位置关系图</w:t>
      </w:r>
      <w:r>
        <w:rPr>
          <w:rFonts w:ascii="宋体" w:hAnsi="宋体" w:cs="宋体" w:hint="eastAsia"/>
          <w:sz w:val="24"/>
          <w:szCs w:val="24"/>
        </w:rPr>
        <w:t>2</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 xml:space="preserve">                </w:t>
      </w:r>
      <w:r>
        <w:rPr>
          <w:rFonts w:ascii="宋体" w:hAnsi="宋体" w:cs="宋体"/>
          <w:sz w:val="24"/>
          <w:szCs w:val="24"/>
        </w:rPr>
        <w:pict>
          <v:shape id="图片 10" o:spid="_x0000_i1030" type="#_x0000_t75" alt="QQ图片20161230194843" style="width:219.75pt;height:150pt;mso-position-horizontal-relative:page;mso-position-vertical-relative:page;mso-wrap-style:square">
            <v:fill o:detectmouseclick="t"/>
            <v:imagedata r:id="rId8" o:title="QQ图片20161230194843"/>
          </v:shape>
        </w:pic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图</w:t>
      </w:r>
      <w:r>
        <w:rPr>
          <w:rFonts w:ascii="宋体" w:hAnsi="宋体" w:cs="宋体" w:hint="eastAsia"/>
          <w:sz w:val="24"/>
          <w:szCs w:val="24"/>
        </w:rPr>
        <w:t xml:space="preserve">3.2-3 </w:t>
      </w:r>
      <w:r>
        <w:rPr>
          <w:rFonts w:ascii="宋体" w:hAnsi="宋体" w:cs="宋体" w:hint="eastAsia"/>
          <w:sz w:val="24"/>
          <w:szCs w:val="24"/>
        </w:rPr>
        <w:t>受影响围护桩桩位及与承台位置关系图</w:t>
      </w:r>
      <w:r>
        <w:rPr>
          <w:rFonts w:ascii="宋体" w:hAnsi="宋体" w:cs="宋体" w:hint="eastAsia"/>
          <w:sz w:val="24"/>
          <w:szCs w:val="24"/>
        </w:rPr>
        <w:t>3</w:t>
      </w:r>
    </w:p>
    <w:p w:rsidR="00637F7A">
      <w:pPr>
        <w:pStyle w:val="Normal0"/>
        <w:spacing w:line="360" w:lineRule="auto"/>
        <w:ind w:firstLine="480" w:firstLineChars="200"/>
        <w:rPr>
          <w:rFonts w:ascii="宋体" w:hAnsi="宋体" w:cs="宋体"/>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3"/>
          <w:cols w:space="708"/>
          <w:titlePg w:val="0"/>
          <w:docGrid w:type="lines" w:linePitch="312"/>
        </w:sectPr>
      </w:pPr>
    </w:p>
    <w:p w:rsidR="00637F7A">
      <w:pPr>
        <w:pStyle w:val="Normal0"/>
        <w:spacing w:line="360" w:lineRule="auto"/>
        <w:ind w:firstLine="480" w:firstLineChars="200"/>
        <w:rPr>
          <w:rFonts w:ascii="宋体" w:hAnsi="宋体" w:cs="宋体"/>
          <w:sz w:val="24"/>
          <w:szCs w:val="24"/>
        </w:rPr>
      </w:pPr>
      <w:r>
        <w:rPr>
          <w:rFonts w:ascii="宋体" w:hAnsi="宋体" w:cs="宋体"/>
          <w:sz w:val="24"/>
          <w:szCs w:val="24"/>
        </w:rPr>
        <w:pict>
          <v:shape id="图片 11" o:spid="_x0000_i1031" type="#_x0000_t75" alt="QQ图片20161230194953" style="width:438.75pt;height:160.5pt;mso-position-horizontal-relative:page;mso-position-vertical-relative:page;mso-wrap-style:square">
            <v:fill o:detectmouseclick="t"/>
            <v:imagedata r:id="rId9" o:title="QQ图片20161230194953"/>
          </v:shape>
        </w:pic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 xml:space="preserve">              </w:t>
      </w:r>
      <w:r>
        <w:rPr>
          <w:rFonts w:ascii="宋体" w:hAnsi="宋体" w:cs="宋体" w:hint="eastAsia"/>
          <w:sz w:val="24"/>
          <w:szCs w:val="24"/>
        </w:rPr>
        <w:t>图</w:t>
      </w:r>
      <w:r>
        <w:rPr>
          <w:rFonts w:ascii="宋体" w:hAnsi="宋体" w:cs="宋体" w:hint="eastAsia"/>
          <w:sz w:val="24"/>
          <w:szCs w:val="24"/>
        </w:rPr>
        <w:t xml:space="preserve">3.2-4 </w:t>
      </w:r>
      <w:r>
        <w:rPr>
          <w:rFonts w:ascii="宋体" w:hAnsi="宋体" w:cs="宋体" w:hint="eastAsia"/>
          <w:sz w:val="24"/>
          <w:szCs w:val="24"/>
        </w:rPr>
        <w:t>受影响围护桩桩位及与承台位置关系图</w:t>
      </w:r>
      <w:r>
        <w:rPr>
          <w:rFonts w:ascii="宋体" w:hAnsi="宋体" w:cs="宋体" w:hint="eastAsia"/>
          <w:sz w:val="24"/>
          <w:szCs w:val="24"/>
        </w:rPr>
        <w:t>4</w:t>
      </w:r>
    </w:p>
    <w:p w:rsidR="00637F7A">
      <w:pPr>
        <w:pStyle w:val="Heading2"/>
        <w:spacing w:before="0" w:after="0" w:line="360" w:lineRule="auto"/>
        <w:rPr>
          <w:rFonts w:ascii="黑体" w:eastAsia="黑体" w:hAnsi="黑体" w:cs="黑体"/>
          <w:b w:val="0"/>
          <w:bCs w:val="0"/>
          <w:sz w:val="24"/>
          <w:szCs w:val="24"/>
        </w:rPr>
      </w:pPr>
      <w:bookmarkStart w:id="116" w:name="_Toc21860"/>
      <w:r>
        <w:rPr>
          <w:rFonts w:ascii="黑体" w:eastAsia="黑体" w:hAnsi="黑体" w:cs="黑体" w:hint="eastAsia"/>
          <w:b w:val="0"/>
          <w:bCs w:val="0"/>
          <w:sz w:val="24"/>
          <w:szCs w:val="24"/>
        </w:rPr>
        <w:t>3.3</w:t>
      </w:r>
      <w:r>
        <w:rPr>
          <w:rFonts w:ascii="黑体" w:eastAsia="黑体" w:hAnsi="黑体" w:cs="黑体" w:hint="eastAsia"/>
          <w:b w:val="0"/>
          <w:bCs w:val="0"/>
          <w:sz w:val="24"/>
          <w:szCs w:val="24"/>
        </w:rPr>
        <w:t>、工程地质</w:t>
      </w:r>
      <w:bookmarkEnd w:id="109"/>
      <w:bookmarkEnd w:id="110"/>
      <w:bookmarkEnd w:id="111"/>
      <w:bookmarkEnd w:id="112"/>
      <w:bookmarkEnd w:id="113"/>
      <w:bookmarkEnd w:id="114"/>
      <w:bookmarkEnd w:id="116"/>
    </w:p>
    <w:p w:rsidR="00637F7A">
      <w:pPr>
        <w:pStyle w:val="Normal0"/>
        <w:spacing w:line="360" w:lineRule="auto"/>
        <w:outlineLvl w:val="2"/>
        <w:rPr>
          <w:rFonts w:ascii="宋体" w:hAnsi="宋体" w:cs="宋体"/>
          <w:b/>
          <w:bCs/>
          <w:sz w:val="24"/>
          <w:szCs w:val="24"/>
        </w:rPr>
      </w:pPr>
      <w:bookmarkStart w:id="117" w:name="_Toc464899381"/>
      <w:bookmarkStart w:id="118" w:name="_Toc464898931"/>
      <w:bookmarkStart w:id="119" w:name="_Toc164426153"/>
      <w:bookmarkStart w:id="120" w:name="_Toc461045848"/>
      <w:bookmarkStart w:id="121" w:name="_Toc1031"/>
      <w:r>
        <w:rPr>
          <w:rFonts w:ascii="宋体" w:hAnsi="宋体" w:cs="宋体" w:hint="eastAsia"/>
          <w:b/>
          <w:bCs/>
          <w:sz w:val="24"/>
          <w:szCs w:val="24"/>
        </w:rPr>
        <w:t>3.</w:t>
      </w:r>
      <w:r>
        <w:rPr>
          <w:rFonts w:ascii="宋体" w:hAnsi="宋体" w:cs="宋体" w:hint="eastAsia"/>
          <w:b/>
          <w:bCs/>
          <w:sz w:val="24"/>
          <w:szCs w:val="24"/>
        </w:rPr>
        <w:t>3</w:t>
      </w:r>
      <w:r>
        <w:rPr>
          <w:rFonts w:ascii="宋体" w:hAnsi="宋体" w:cs="宋体" w:hint="eastAsia"/>
          <w:b/>
          <w:bCs/>
          <w:sz w:val="24"/>
          <w:szCs w:val="24"/>
        </w:rPr>
        <w:t>.1</w:t>
      </w:r>
      <w:r>
        <w:rPr>
          <w:rFonts w:ascii="宋体" w:hAnsi="宋体" w:cs="宋体" w:hint="eastAsia"/>
          <w:b/>
          <w:bCs/>
          <w:sz w:val="24"/>
          <w:szCs w:val="24"/>
        </w:rPr>
        <w:t>、</w:t>
      </w:r>
      <w:r>
        <w:rPr>
          <w:rFonts w:ascii="宋体" w:hAnsi="宋体" w:cs="宋体" w:hint="eastAsia"/>
          <w:b/>
          <w:bCs/>
          <w:sz w:val="24"/>
          <w:szCs w:val="24"/>
        </w:rPr>
        <w:t>岩土层特征</w:t>
      </w:r>
      <w:bookmarkEnd w:id="117"/>
      <w:bookmarkEnd w:id="118"/>
      <w:bookmarkEnd w:id="119"/>
      <w:bookmarkEnd w:id="120"/>
      <w:bookmarkEnd w:id="121"/>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根据钻孔揭示，场地范围内上覆第四系人工填土层（</w:t>
      </w:r>
      <w:r>
        <w:rPr>
          <w:rFonts w:ascii="宋体" w:hAnsi="宋体" w:cs="宋体" w:hint="eastAsia"/>
          <w:bCs/>
          <w:w w:val="90"/>
          <w:sz w:val="24"/>
          <w:szCs w:val="24"/>
        </w:rPr>
        <w:t>Q4ml</w:t>
      </w:r>
      <w:r>
        <w:rPr>
          <w:rFonts w:ascii="宋体" w:hAnsi="宋体" w:cs="宋体" w:hint="eastAsia"/>
          <w:bCs/>
          <w:w w:val="90"/>
          <w:sz w:val="24"/>
          <w:szCs w:val="24"/>
        </w:rPr>
        <w:t>）；其下为第四系全新统冲积层（</w:t>
      </w:r>
      <w:r>
        <w:rPr>
          <w:rFonts w:ascii="宋体" w:hAnsi="宋体" w:cs="宋体" w:hint="eastAsia"/>
          <w:bCs/>
          <w:w w:val="90"/>
          <w:sz w:val="24"/>
          <w:szCs w:val="24"/>
        </w:rPr>
        <w:t>Q4al+pl</w:t>
      </w:r>
      <w:r>
        <w:rPr>
          <w:rFonts w:ascii="宋体" w:hAnsi="宋体" w:cs="宋体" w:hint="eastAsia"/>
          <w:bCs/>
          <w:w w:val="90"/>
          <w:sz w:val="24"/>
          <w:szCs w:val="24"/>
        </w:rPr>
        <w:t>）粉质黏土、黏质粉土、细砂、中砂、卵石，下伏基岩为白垩系上统灌口组（</w:t>
      </w:r>
      <w:r>
        <w:rPr>
          <w:rFonts w:ascii="宋体" w:hAnsi="宋体" w:cs="宋体" w:hint="eastAsia"/>
          <w:bCs/>
          <w:w w:val="90"/>
          <w:sz w:val="24"/>
          <w:szCs w:val="24"/>
        </w:rPr>
        <w:t>K2g</w:t>
      </w:r>
      <w:r>
        <w:rPr>
          <w:rFonts w:ascii="宋体" w:hAnsi="宋体" w:cs="宋体" w:hint="eastAsia"/>
          <w:bCs/>
          <w:w w:val="90"/>
          <w:sz w:val="24"/>
          <w:szCs w:val="24"/>
        </w:rPr>
        <w:t>）泥岩。按分层依据，结合本工程地质断面，划分岩土层。每个岩土层描述如下：</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 xml:space="preserve"> (1)</w:t>
      </w:r>
      <w:r>
        <w:rPr>
          <w:rFonts w:ascii="宋体" w:hAnsi="宋体" w:cs="宋体" w:hint="eastAsia"/>
          <w:bCs/>
          <w:w w:val="90"/>
          <w:sz w:val="24"/>
          <w:szCs w:val="24"/>
        </w:rPr>
        <w:t>第四系全新统人工填土（</w:t>
      </w:r>
      <w:r>
        <w:rPr>
          <w:rFonts w:ascii="宋体" w:hAnsi="宋体" w:cs="宋体" w:hint="eastAsia"/>
          <w:bCs/>
          <w:w w:val="90"/>
          <w:sz w:val="24"/>
          <w:szCs w:val="24"/>
        </w:rPr>
        <w:t>Q4ml</w:t>
      </w:r>
      <w:r>
        <w:rPr>
          <w:rFonts w:ascii="宋体" w:hAnsi="宋体" w:cs="宋体" w:hint="eastAsia"/>
          <w:bCs/>
          <w:w w:val="90"/>
          <w:sz w:val="24"/>
          <w:szCs w:val="24"/>
        </w:rPr>
        <w:t>）</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&lt;1-1&gt;</w:t>
      </w:r>
      <w:r>
        <w:rPr>
          <w:rFonts w:ascii="宋体" w:hAnsi="宋体" w:cs="宋体" w:hint="eastAsia"/>
          <w:bCs/>
          <w:w w:val="90"/>
          <w:sz w:val="24"/>
          <w:szCs w:val="24"/>
        </w:rPr>
        <w:t>杂填土：灰色、灰褐等杂色，致密状，干燥～稍湿。由混凝土及沥青等组成。本场地范围内局部，主要分布于地表路面处，本层层厚</w:t>
      </w:r>
      <w:r>
        <w:rPr>
          <w:rFonts w:ascii="宋体" w:hAnsi="宋体" w:cs="宋体" w:hint="eastAsia"/>
          <w:bCs/>
          <w:w w:val="90"/>
          <w:sz w:val="24"/>
          <w:szCs w:val="24"/>
        </w:rPr>
        <w:t>0.80</w:t>
      </w:r>
      <w:r>
        <w:rPr>
          <w:rFonts w:ascii="宋体" w:hAnsi="宋体" w:cs="宋体" w:hint="eastAsia"/>
          <w:bCs/>
          <w:w w:val="90"/>
          <w:sz w:val="24"/>
          <w:szCs w:val="24"/>
        </w:rPr>
        <w:t>～</w:t>
      </w:r>
      <w:r>
        <w:rPr>
          <w:rFonts w:ascii="宋体" w:hAnsi="宋体" w:cs="宋体" w:hint="eastAsia"/>
          <w:bCs/>
          <w:w w:val="90"/>
          <w:sz w:val="24"/>
          <w:szCs w:val="24"/>
        </w:rPr>
        <w:t>4.20m</w:t>
      </w:r>
      <w:r>
        <w:rPr>
          <w:rFonts w:ascii="宋体" w:hAnsi="宋体" w:cs="宋体" w:hint="eastAsia"/>
          <w:bCs/>
          <w:w w:val="90"/>
          <w:sz w:val="24"/>
          <w:szCs w:val="24"/>
        </w:rPr>
        <w:t>。</w:t>
      </w:r>
    </w:p>
    <w:p w:rsidR="00637F7A">
      <w:pPr>
        <w:pStyle w:val="Normal0"/>
        <w:tabs>
          <w:tab w:val="left" w:pos="1020"/>
        </w:tabs>
        <w:spacing w:line="360" w:lineRule="auto"/>
        <w:ind w:firstLine="480" w:firstLineChars="200"/>
        <w:jc w:val="left"/>
        <w:rPr>
          <w:rFonts w:ascii="宋体" w:hAnsi="宋体" w:cs="宋体"/>
          <w:bCs/>
          <w:w w:val="90"/>
          <w:sz w:val="24"/>
          <w:szCs w:val="24"/>
        </w:rPr>
      </w:pPr>
      <w:bookmarkStart w:id="122" w:name="OLE_LINK7"/>
      <w:r>
        <w:rPr>
          <w:rFonts w:ascii="宋体" w:hAnsi="宋体" w:cs="宋体" w:hint="eastAsia"/>
          <w:bCs/>
          <w:w w:val="90"/>
          <w:sz w:val="24"/>
          <w:szCs w:val="24"/>
        </w:rPr>
        <w:t>&lt;1-2&gt;</w:t>
      </w:r>
      <w:r>
        <w:rPr>
          <w:rFonts w:ascii="宋体" w:hAnsi="宋体" w:cs="宋体" w:hint="eastAsia"/>
          <w:bCs/>
          <w:w w:val="90"/>
          <w:sz w:val="24"/>
          <w:szCs w:val="24"/>
        </w:rPr>
        <w:t>素填土：黄褐色、灰褐等色，松散～中密，稍湿。以黏性土为主，夹杂少</w:t>
      </w:r>
      <w:r>
        <w:rPr>
          <w:rFonts w:ascii="宋体" w:hAnsi="宋体" w:cs="宋体" w:hint="eastAsia"/>
          <w:bCs/>
          <w:w w:val="90"/>
          <w:sz w:val="24"/>
          <w:szCs w:val="24"/>
        </w:rPr>
        <w:t>量卵石等组成。该层在场地内分布较连续，本层层厚</w:t>
      </w:r>
      <w:r>
        <w:rPr>
          <w:rFonts w:ascii="宋体" w:hAnsi="宋体" w:cs="宋体" w:hint="eastAsia"/>
          <w:bCs/>
          <w:w w:val="90"/>
          <w:sz w:val="24"/>
          <w:szCs w:val="24"/>
        </w:rPr>
        <w:t>1.20</w:t>
      </w:r>
      <w:r>
        <w:rPr>
          <w:rFonts w:ascii="宋体" w:hAnsi="宋体" w:cs="宋体" w:hint="eastAsia"/>
          <w:bCs/>
          <w:w w:val="90"/>
          <w:sz w:val="24"/>
          <w:szCs w:val="24"/>
        </w:rPr>
        <w:t>～</w:t>
      </w:r>
      <w:r>
        <w:rPr>
          <w:rFonts w:ascii="宋体" w:hAnsi="宋体" w:cs="宋体" w:hint="eastAsia"/>
          <w:bCs/>
          <w:w w:val="90"/>
          <w:sz w:val="24"/>
          <w:szCs w:val="24"/>
        </w:rPr>
        <w:t>3.00m</w:t>
      </w:r>
      <w:r>
        <w:rPr>
          <w:rFonts w:ascii="宋体" w:hAnsi="宋体" w:cs="宋体" w:hint="eastAsia"/>
          <w:bCs/>
          <w:w w:val="90"/>
          <w:sz w:val="24"/>
          <w:szCs w:val="24"/>
        </w:rPr>
        <w:t>。</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 xml:space="preserve"> (2) </w:t>
      </w:r>
      <w:r>
        <w:rPr>
          <w:rFonts w:ascii="宋体" w:hAnsi="宋体" w:cs="宋体" w:hint="eastAsia"/>
          <w:bCs/>
          <w:w w:val="90"/>
          <w:sz w:val="24"/>
          <w:szCs w:val="24"/>
        </w:rPr>
        <w:t>第四系全新统冲积层（</w:t>
      </w:r>
      <w:r>
        <w:rPr>
          <w:rFonts w:ascii="宋体" w:hAnsi="宋体" w:cs="宋体" w:hint="eastAsia"/>
          <w:bCs/>
          <w:w w:val="90"/>
          <w:sz w:val="24"/>
          <w:szCs w:val="24"/>
        </w:rPr>
        <w:t>Q4al+pl</w:t>
      </w:r>
      <w:r>
        <w:rPr>
          <w:rFonts w:ascii="宋体" w:hAnsi="宋体" w:cs="宋体" w:hint="eastAsia"/>
          <w:bCs/>
          <w:w w:val="90"/>
          <w:sz w:val="24"/>
          <w:szCs w:val="24"/>
        </w:rPr>
        <w:t>）</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&lt;2-2&gt;</w:t>
      </w:r>
      <w:r>
        <w:rPr>
          <w:rFonts w:ascii="宋体" w:hAnsi="宋体" w:cs="宋体" w:hint="eastAsia"/>
          <w:bCs/>
          <w:w w:val="90"/>
          <w:sz w:val="24"/>
          <w:szCs w:val="24"/>
        </w:rPr>
        <w:t>粉质黏土：灰褐色，可塑，主要由黏粒组成，含少量粉粒，手搓捻略有砂感，稍有光泽反应，无摇振反应，干强度中等，韧性中等，场地内均有分布。本层层厚</w:t>
      </w:r>
      <w:r>
        <w:rPr>
          <w:rFonts w:ascii="宋体" w:hAnsi="宋体" w:cs="宋体" w:hint="eastAsia"/>
          <w:bCs/>
          <w:w w:val="90"/>
          <w:sz w:val="24"/>
          <w:szCs w:val="24"/>
        </w:rPr>
        <w:t>0.90</w:t>
      </w:r>
      <w:r>
        <w:rPr>
          <w:rFonts w:ascii="宋体" w:hAnsi="宋体" w:cs="宋体" w:hint="eastAsia"/>
          <w:bCs/>
          <w:w w:val="90"/>
          <w:sz w:val="24"/>
          <w:szCs w:val="24"/>
        </w:rPr>
        <w:t>～</w:t>
      </w:r>
      <w:r>
        <w:rPr>
          <w:rFonts w:ascii="宋体" w:hAnsi="宋体" w:cs="宋体" w:hint="eastAsia"/>
          <w:bCs/>
          <w:w w:val="90"/>
          <w:sz w:val="24"/>
          <w:szCs w:val="24"/>
        </w:rPr>
        <w:t>3.30m</w:t>
      </w:r>
      <w:r>
        <w:rPr>
          <w:rFonts w:ascii="宋体" w:hAnsi="宋体" w:cs="宋体" w:hint="eastAsia"/>
          <w:bCs/>
          <w:w w:val="90"/>
          <w:sz w:val="24"/>
          <w:szCs w:val="24"/>
        </w:rPr>
        <w:t>。</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&lt;2-3&gt;</w:t>
      </w:r>
      <w:r>
        <w:rPr>
          <w:rFonts w:ascii="宋体" w:hAnsi="宋体" w:cs="宋体" w:hint="eastAsia"/>
          <w:bCs/>
          <w:w w:val="90"/>
          <w:sz w:val="24"/>
          <w:szCs w:val="24"/>
        </w:rPr>
        <w:t>黏质粉土：土黄色、灰黄色，稍密，湿，呈土块状，手捏易碎，质较纯，无光泽反应，摇振反应中等，干强度低，韧性低，含云母。较连续分布，部分钻孔揭露，本层层厚</w:t>
      </w:r>
      <w:r>
        <w:rPr>
          <w:rFonts w:ascii="宋体" w:hAnsi="宋体" w:cs="宋体" w:hint="eastAsia"/>
          <w:bCs/>
          <w:w w:val="90"/>
          <w:sz w:val="24"/>
          <w:szCs w:val="24"/>
        </w:rPr>
        <w:t>0.50</w:t>
      </w:r>
      <w:r>
        <w:rPr>
          <w:rFonts w:ascii="宋体" w:hAnsi="宋体" w:cs="宋体" w:hint="eastAsia"/>
          <w:bCs/>
          <w:w w:val="90"/>
          <w:sz w:val="24"/>
          <w:szCs w:val="24"/>
        </w:rPr>
        <w:t>～</w:t>
      </w:r>
      <w:r>
        <w:rPr>
          <w:rFonts w:ascii="宋体" w:hAnsi="宋体" w:cs="宋体" w:hint="eastAsia"/>
          <w:bCs/>
          <w:w w:val="90"/>
          <w:sz w:val="24"/>
          <w:szCs w:val="24"/>
        </w:rPr>
        <w:t>2.70m</w:t>
      </w:r>
      <w:r>
        <w:rPr>
          <w:rFonts w:ascii="宋体" w:hAnsi="宋体" w:cs="宋体" w:hint="eastAsia"/>
          <w:bCs/>
          <w:w w:val="90"/>
          <w:sz w:val="24"/>
          <w:szCs w:val="24"/>
        </w:rPr>
        <w:t>。</w:t>
      </w:r>
    </w:p>
    <w:bookmarkEnd w:id="122"/>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&lt;2-4-1&gt;</w:t>
      </w:r>
      <w:r>
        <w:rPr>
          <w:rFonts w:ascii="宋体" w:hAnsi="宋体" w:cs="宋体" w:hint="eastAsia"/>
          <w:bCs/>
          <w:w w:val="90"/>
          <w:sz w:val="24"/>
          <w:szCs w:val="24"/>
        </w:rPr>
        <w:t>细砂：青灰色、灰黄色，</w:t>
      </w:r>
      <w:r>
        <w:rPr>
          <w:rFonts w:ascii="宋体" w:hAnsi="宋体" w:cs="宋体" w:hint="eastAsia"/>
          <w:bCs/>
          <w:w w:val="90"/>
          <w:sz w:val="24"/>
          <w:szCs w:val="24"/>
        </w:rPr>
        <w:t>湿～饱和，松散，主要成分为长石、石英，次为云母，局部夹少量卵石。该层在场地内呈透镜体状分布于卵石上部。本层层厚</w:t>
      </w:r>
      <w:r>
        <w:rPr>
          <w:rFonts w:ascii="宋体" w:hAnsi="宋体" w:cs="宋体" w:hint="eastAsia"/>
          <w:bCs/>
          <w:w w:val="90"/>
          <w:sz w:val="24"/>
          <w:szCs w:val="24"/>
        </w:rPr>
        <w:t>0.30</w:t>
      </w:r>
      <w:r>
        <w:rPr>
          <w:rFonts w:ascii="宋体" w:hAnsi="宋体" w:cs="宋体" w:hint="eastAsia"/>
          <w:bCs/>
          <w:w w:val="90"/>
          <w:sz w:val="24"/>
          <w:szCs w:val="24"/>
        </w:rPr>
        <w:t>～</w:t>
      </w:r>
      <w:r>
        <w:rPr>
          <w:rFonts w:ascii="宋体" w:hAnsi="宋体" w:cs="宋体" w:hint="eastAsia"/>
          <w:bCs/>
          <w:w w:val="90"/>
          <w:sz w:val="24"/>
          <w:szCs w:val="24"/>
        </w:rPr>
        <w:t>2.30m</w:t>
      </w:r>
      <w:r>
        <w:rPr>
          <w:rFonts w:ascii="宋体" w:hAnsi="宋体" w:cs="宋体" w:hint="eastAsia"/>
          <w:bCs/>
          <w:w w:val="90"/>
          <w:sz w:val="24"/>
          <w:szCs w:val="24"/>
        </w:rPr>
        <w:t>。</w:t>
      </w:r>
    </w:p>
    <w:p w:rsidR="00637F7A">
      <w:pPr>
        <w:pStyle w:val="Normal0"/>
        <w:tabs>
          <w:tab w:val="left" w:pos="1020"/>
        </w:tabs>
        <w:spacing w:line="360" w:lineRule="auto"/>
        <w:ind w:firstLine="480" w:firstLineChars="200"/>
        <w:jc w:val="left"/>
        <w:rPr>
          <w:rFonts w:ascii="宋体" w:hAnsi="宋体" w:cs="宋体"/>
          <w:bCs/>
          <w:w w:val="90"/>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4"/>
          <w:cols w:space="708"/>
          <w:titlePg w:val="0"/>
          <w:docGrid w:type="lines" w:linePitch="312"/>
        </w:sectPr>
      </w:pPr>
      <w:r>
        <w:rPr>
          <w:rFonts w:ascii="宋体" w:hAnsi="宋体" w:cs="宋体" w:hint="eastAsia"/>
          <w:bCs/>
          <w:w w:val="90"/>
          <w:sz w:val="24"/>
          <w:szCs w:val="24"/>
        </w:rPr>
        <w:t>&lt;2-4-2&gt;</w:t>
      </w:r>
      <w:r>
        <w:rPr>
          <w:rFonts w:ascii="宋体" w:hAnsi="宋体" w:cs="宋体" w:hint="eastAsia"/>
          <w:bCs/>
          <w:w w:val="90"/>
          <w:sz w:val="24"/>
          <w:szCs w:val="24"/>
        </w:rPr>
        <w:t>中砂：灰褐色、青灰色，稍密，质较纯，湿～饱和，主要成分为长石、石英，次为云母，局部夹个别卵石。该层在场地内呈透镜体状分布于卵石层中，仅在部分钻孔揭露。本层层厚</w:t>
      </w:r>
      <w:r>
        <w:rPr>
          <w:rFonts w:ascii="宋体" w:hAnsi="宋体" w:cs="宋体" w:hint="eastAsia"/>
          <w:bCs/>
          <w:w w:val="90"/>
          <w:sz w:val="24"/>
          <w:szCs w:val="24"/>
        </w:rPr>
        <w:t>0.30</w:t>
      </w:r>
      <w:r>
        <w:rPr>
          <w:rFonts w:ascii="宋体" w:hAnsi="宋体" w:cs="宋体" w:hint="eastAsia"/>
          <w:bCs/>
          <w:w w:val="90"/>
          <w:sz w:val="24"/>
          <w:szCs w:val="24"/>
        </w:rPr>
        <w:t>～</w:t>
      </w:r>
      <w:r>
        <w:rPr>
          <w:rFonts w:ascii="宋体" w:hAnsi="宋体" w:cs="宋体" w:hint="eastAsia"/>
          <w:bCs/>
          <w:w w:val="90"/>
          <w:sz w:val="24"/>
          <w:szCs w:val="24"/>
        </w:rPr>
        <w:t>4.00m</w:t>
      </w:r>
      <w:r>
        <w:rPr>
          <w:rFonts w:ascii="宋体" w:hAnsi="宋体" w:cs="宋体" w:hint="eastAsia"/>
          <w:bCs/>
          <w:w w:val="90"/>
          <w:sz w:val="24"/>
          <w:szCs w:val="24"/>
        </w:rPr>
        <w:t>。</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&lt;2-5&gt;</w:t>
      </w:r>
      <w:r>
        <w:rPr>
          <w:rFonts w:ascii="宋体" w:hAnsi="宋体" w:cs="宋体" w:hint="eastAsia"/>
          <w:bCs/>
          <w:w w:val="90"/>
          <w:sz w:val="24"/>
          <w:szCs w:val="24"/>
        </w:rPr>
        <w:t>卵石：褐灰色、浅灰色，湿～饱和，稍密～密实为主，局部松散。卵石成分以岩浆岩、变质岩类岩石为主。磨圆度较好，以亚圆形为主，少量圆形，分选性差，中风化～微风化。卵石含量一般</w:t>
      </w:r>
      <w:r>
        <w:rPr>
          <w:rFonts w:ascii="宋体" w:hAnsi="宋体" w:cs="宋体" w:hint="eastAsia"/>
          <w:bCs/>
          <w:w w:val="90"/>
          <w:sz w:val="24"/>
          <w:szCs w:val="24"/>
        </w:rPr>
        <w:t>60</w:t>
      </w:r>
      <w:r>
        <w:rPr>
          <w:rFonts w:ascii="宋体" w:hAnsi="宋体" w:cs="宋体" w:hint="eastAsia"/>
          <w:bCs/>
          <w:w w:val="90"/>
          <w:sz w:val="24"/>
          <w:szCs w:val="24"/>
        </w:rPr>
        <w:t>～</w:t>
      </w:r>
      <w:r>
        <w:rPr>
          <w:rFonts w:ascii="宋体" w:hAnsi="宋体" w:cs="宋体" w:hint="eastAsia"/>
          <w:bCs/>
          <w:w w:val="90"/>
          <w:sz w:val="24"/>
          <w:szCs w:val="24"/>
        </w:rPr>
        <w:t>70%</w:t>
      </w:r>
      <w:r>
        <w:rPr>
          <w:rFonts w:ascii="宋体" w:hAnsi="宋体" w:cs="宋体" w:hint="eastAsia"/>
          <w:bCs/>
          <w:w w:val="90"/>
          <w:sz w:val="24"/>
          <w:szCs w:val="24"/>
        </w:rPr>
        <w:t>，粒径以</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15cm</w:t>
      </w:r>
      <w:r>
        <w:rPr>
          <w:rFonts w:ascii="宋体" w:hAnsi="宋体" w:cs="宋体" w:hint="eastAsia"/>
          <w:bCs/>
          <w:w w:val="90"/>
          <w:sz w:val="24"/>
          <w:szCs w:val="24"/>
        </w:rPr>
        <w:t>为主，最大粒径达</w:t>
      </w:r>
      <w:r>
        <w:rPr>
          <w:rFonts w:ascii="宋体" w:hAnsi="宋体" w:cs="宋体" w:hint="eastAsia"/>
          <w:bCs/>
          <w:w w:val="90"/>
          <w:sz w:val="24"/>
          <w:szCs w:val="24"/>
        </w:rPr>
        <w:t>26cm</w:t>
      </w:r>
      <w:r>
        <w:rPr>
          <w:rFonts w:ascii="宋体" w:hAnsi="宋体" w:cs="宋体" w:hint="eastAsia"/>
          <w:bCs/>
          <w:w w:val="90"/>
          <w:sz w:val="24"/>
          <w:szCs w:val="24"/>
        </w:rPr>
        <w:t>，漂石含量小于</w:t>
      </w:r>
      <w:r>
        <w:rPr>
          <w:rFonts w:ascii="宋体" w:hAnsi="宋体" w:cs="宋体" w:hint="eastAsia"/>
          <w:bCs/>
          <w:w w:val="90"/>
          <w:sz w:val="24"/>
          <w:szCs w:val="24"/>
        </w:rPr>
        <w:t>10%</w:t>
      </w:r>
      <w:r>
        <w:rPr>
          <w:rFonts w:ascii="宋体" w:hAnsi="宋体" w:cs="宋体" w:hint="eastAsia"/>
          <w:bCs/>
          <w:w w:val="90"/>
          <w:sz w:val="24"/>
          <w:szCs w:val="24"/>
        </w:rPr>
        <w:t>，充填物主要为细、中砂及圆砾。不均匀系数</w:t>
      </w:r>
      <w:r>
        <w:rPr>
          <w:rFonts w:ascii="宋体" w:hAnsi="宋体" w:cs="宋体" w:hint="eastAsia"/>
          <w:bCs/>
          <w:w w:val="90"/>
          <w:sz w:val="24"/>
          <w:szCs w:val="24"/>
        </w:rPr>
        <w:t>Cu=0.1</w:t>
      </w:r>
      <w:r>
        <w:rPr>
          <w:rFonts w:ascii="宋体" w:hAnsi="宋体" w:cs="宋体" w:hint="eastAsia"/>
          <w:bCs/>
          <w:w w:val="90"/>
          <w:sz w:val="24"/>
          <w:szCs w:val="24"/>
        </w:rPr>
        <w:t>～</w:t>
      </w:r>
      <w:r>
        <w:rPr>
          <w:rFonts w:ascii="宋体" w:hAnsi="宋体" w:cs="宋体" w:hint="eastAsia"/>
          <w:bCs/>
          <w:w w:val="90"/>
          <w:sz w:val="24"/>
          <w:szCs w:val="24"/>
        </w:rPr>
        <w:t>8.0</w:t>
      </w:r>
      <w:r>
        <w:rPr>
          <w:rFonts w:ascii="宋体" w:hAnsi="宋体" w:cs="宋体" w:hint="eastAsia"/>
          <w:bCs/>
          <w:w w:val="90"/>
          <w:sz w:val="24"/>
          <w:szCs w:val="24"/>
        </w:rPr>
        <w:t>，曲率系数</w:t>
      </w:r>
      <w:r>
        <w:rPr>
          <w:rFonts w:ascii="宋体" w:hAnsi="宋体" w:cs="宋体" w:hint="eastAsia"/>
          <w:bCs/>
          <w:w w:val="90"/>
          <w:sz w:val="24"/>
          <w:szCs w:val="24"/>
        </w:rPr>
        <w:t>Cc=2.3</w:t>
      </w:r>
      <w:r>
        <w:rPr>
          <w:rFonts w:ascii="宋体" w:hAnsi="宋体" w:cs="宋体" w:hint="eastAsia"/>
          <w:bCs/>
          <w:w w:val="90"/>
          <w:sz w:val="24"/>
          <w:szCs w:val="24"/>
        </w:rPr>
        <w:t>～</w:t>
      </w:r>
      <w:r>
        <w:rPr>
          <w:rFonts w:ascii="宋体" w:hAnsi="宋体" w:cs="宋体" w:hint="eastAsia"/>
          <w:bCs/>
          <w:w w:val="90"/>
          <w:sz w:val="24"/>
          <w:szCs w:val="24"/>
        </w:rPr>
        <w:t>32.0</w:t>
      </w:r>
      <w:r>
        <w:rPr>
          <w:rFonts w:ascii="宋体" w:hAnsi="宋体" w:cs="宋体" w:hint="eastAsia"/>
          <w:bCs/>
          <w:w w:val="90"/>
          <w:sz w:val="24"/>
          <w:szCs w:val="24"/>
        </w:rPr>
        <w:t>，属级配不良卵石。卵石的天然单轴抗压强度试验最大值可达</w:t>
      </w:r>
      <w:r>
        <w:rPr>
          <w:rFonts w:ascii="宋体" w:hAnsi="宋体" w:cs="宋体" w:hint="eastAsia"/>
          <w:bCs/>
          <w:w w:val="90"/>
          <w:sz w:val="24"/>
          <w:szCs w:val="24"/>
        </w:rPr>
        <w:t>78.92MPa</w:t>
      </w:r>
      <w:r>
        <w:rPr>
          <w:rFonts w:ascii="宋体" w:hAnsi="宋体" w:cs="宋体" w:hint="eastAsia"/>
          <w:bCs/>
          <w:w w:val="90"/>
          <w:sz w:val="24"/>
          <w:szCs w:val="24"/>
        </w:rPr>
        <w:t>，卵石的饱和单轴抗压强度试验最大值可达</w:t>
      </w:r>
      <w:r>
        <w:rPr>
          <w:rFonts w:ascii="宋体" w:hAnsi="宋体" w:cs="宋体" w:hint="eastAsia"/>
          <w:bCs/>
          <w:w w:val="90"/>
          <w:sz w:val="24"/>
          <w:szCs w:val="24"/>
        </w:rPr>
        <w:t>68.26Mpa</w:t>
      </w:r>
      <w:r>
        <w:rPr>
          <w:rFonts w:ascii="宋体" w:hAnsi="宋体" w:cs="宋体" w:hint="eastAsia"/>
          <w:bCs/>
          <w:w w:val="90"/>
          <w:sz w:val="24"/>
          <w:szCs w:val="24"/>
        </w:rPr>
        <w:t>。卵石根据《成都地区建筑地基基础设计规范》</w:t>
      </w:r>
      <w:r>
        <w:rPr>
          <w:rFonts w:ascii="宋体" w:hAnsi="宋体" w:cs="宋体" w:hint="eastAsia"/>
          <w:bCs/>
          <w:w w:val="90"/>
          <w:sz w:val="24"/>
          <w:szCs w:val="24"/>
        </w:rPr>
        <w:t>(DB51/T5026-2001)</w:t>
      </w:r>
      <w:r>
        <w:rPr>
          <w:rFonts w:ascii="宋体" w:hAnsi="宋体" w:cs="宋体" w:hint="eastAsia"/>
          <w:bCs/>
          <w:w w:val="90"/>
          <w:sz w:val="24"/>
          <w:szCs w:val="24"/>
        </w:rPr>
        <w:t>，按卵石颗粒含量和</w:t>
      </w:r>
      <w:r>
        <w:rPr>
          <w:rFonts w:ascii="宋体" w:hAnsi="宋体" w:cs="宋体" w:hint="eastAsia"/>
          <w:bCs/>
          <w:w w:val="90"/>
          <w:sz w:val="24"/>
          <w:szCs w:val="24"/>
        </w:rPr>
        <w:t>N120</w:t>
      </w:r>
      <w:r>
        <w:rPr>
          <w:rFonts w:ascii="宋体" w:hAnsi="宋体" w:cs="宋体" w:hint="eastAsia"/>
          <w:bCs/>
          <w:w w:val="90"/>
          <w:sz w:val="24"/>
          <w:szCs w:val="24"/>
        </w:rPr>
        <w:t>动力触探将其分为松散卵石、稍密卵石、中密卵石、密实卵石四个亚层。</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&lt;2-5-1&gt;</w:t>
      </w:r>
      <w:r>
        <w:rPr>
          <w:rFonts w:ascii="宋体" w:hAnsi="宋体" w:cs="宋体" w:hint="eastAsia"/>
          <w:bCs/>
          <w:w w:val="90"/>
          <w:sz w:val="24"/>
          <w:szCs w:val="24"/>
        </w:rPr>
        <w:t>松散卵石：褐灰色为主，湿～饱和，卵石含量约</w:t>
      </w:r>
      <w:r>
        <w:rPr>
          <w:rFonts w:ascii="宋体" w:hAnsi="宋体" w:cs="宋体" w:hint="eastAsia"/>
          <w:bCs/>
          <w:w w:val="90"/>
          <w:sz w:val="24"/>
          <w:szCs w:val="24"/>
        </w:rPr>
        <w:t>50%</w:t>
      </w:r>
      <w:r>
        <w:rPr>
          <w:rFonts w:ascii="宋体" w:hAnsi="宋体" w:cs="宋体" w:hint="eastAsia"/>
          <w:bCs/>
          <w:w w:val="90"/>
          <w:sz w:val="24"/>
          <w:szCs w:val="24"/>
        </w:rPr>
        <w:t>～</w:t>
      </w:r>
      <w:r>
        <w:rPr>
          <w:rFonts w:ascii="宋体" w:hAnsi="宋体" w:cs="宋体" w:hint="eastAsia"/>
          <w:bCs/>
          <w:w w:val="90"/>
          <w:sz w:val="24"/>
          <w:szCs w:val="24"/>
        </w:rPr>
        <w:t>55%</w:t>
      </w:r>
      <w:r>
        <w:rPr>
          <w:rFonts w:ascii="宋体" w:hAnsi="宋体" w:cs="宋体" w:hint="eastAsia"/>
          <w:bCs/>
          <w:w w:val="90"/>
          <w:sz w:val="24"/>
          <w:szCs w:val="24"/>
        </w:rPr>
        <w:t>，粒径一般为</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5cm</w:t>
      </w:r>
      <w:r>
        <w:rPr>
          <w:rFonts w:ascii="宋体" w:hAnsi="宋体" w:cs="宋体" w:hint="eastAsia"/>
          <w:bCs/>
          <w:w w:val="90"/>
          <w:sz w:val="24"/>
          <w:szCs w:val="24"/>
        </w:rPr>
        <w:t>，圆砾及细砂、中砂充填，卵石磨圆度较好。</w:t>
      </w:r>
      <w:r>
        <w:rPr>
          <w:rFonts w:ascii="宋体" w:hAnsi="宋体" w:cs="宋体" w:hint="eastAsia"/>
          <w:bCs/>
          <w:w w:val="90"/>
          <w:sz w:val="24"/>
          <w:szCs w:val="24"/>
        </w:rPr>
        <w:t>N120</w:t>
      </w:r>
      <w:r>
        <w:rPr>
          <w:rFonts w:ascii="宋体" w:hAnsi="宋体" w:cs="宋体" w:hint="eastAsia"/>
          <w:bCs/>
          <w:w w:val="90"/>
          <w:sz w:val="24"/>
          <w:szCs w:val="24"/>
        </w:rPr>
        <w:t>动力触探修正击数小于</w:t>
      </w:r>
      <w:r>
        <w:rPr>
          <w:rFonts w:ascii="宋体" w:hAnsi="宋体" w:cs="宋体" w:hint="eastAsia"/>
          <w:bCs/>
          <w:w w:val="90"/>
          <w:sz w:val="24"/>
          <w:szCs w:val="24"/>
        </w:rPr>
        <w:t>4</w:t>
      </w:r>
      <w:r>
        <w:rPr>
          <w:rFonts w:ascii="宋体" w:hAnsi="宋体" w:cs="宋体" w:hint="eastAsia"/>
          <w:bCs/>
          <w:w w:val="90"/>
          <w:sz w:val="24"/>
          <w:szCs w:val="24"/>
        </w:rPr>
        <w:t>击。</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&lt;2-5-2&gt;</w:t>
      </w:r>
      <w:r>
        <w:rPr>
          <w:rFonts w:ascii="宋体" w:hAnsi="宋体" w:cs="宋体" w:hint="eastAsia"/>
          <w:bCs/>
          <w:w w:val="90"/>
          <w:sz w:val="24"/>
          <w:szCs w:val="24"/>
        </w:rPr>
        <w:t>稍密卵石：褐灰色、浅灰色，潮湿～饱和，稍密，卵石约占</w:t>
      </w:r>
      <w:r>
        <w:rPr>
          <w:rFonts w:ascii="宋体" w:hAnsi="宋体" w:cs="宋体" w:hint="eastAsia"/>
          <w:bCs/>
          <w:w w:val="90"/>
          <w:sz w:val="24"/>
          <w:szCs w:val="24"/>
        </w:rPr>
        <w:t>55%</w:t>
      </w:r>
      <w:r>
        <w:rPr>
          <w:rFonts w:ascii="宋体" w:hAnsi="宋体" w:cs="宋体" w:hint="eastAsia"/>
          <w:bCs/>
          <w:w w:val="90"/>
          <w:sz w:val="24"/>
          <w:szCs w:val="24"/>
        </w:rPr>
        <w:t>～</w:t>
      </w:r>
      <w:r>
        <w:rPr>
          <w:rFonts w:ascii="宋体" w:hAnsi="宋体" w:cs="宋体" w:hint="eastAsia"/>
          <w:bCs/>
          <w:w w:val="90"/>
          <w:sz w:val="24"/>
          <w:szCs w:val="24"/>
        </w:rPr>
        <w:t>60%</w:t>
      </w:r>
      <w:r>
        <w:rPr>
          <w:rFonts w:ascii="宋体" w:hAnsi="宋体" w:cs="宋体" w:hint="eastAsia"/>
          <w:bCs/>
          <w:w w:val="90"/>
          <w:sz w:val="24"/>
          <w:szCs w:val="24"/>
        </w:rPr>
        <w:t>，粒径一般</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8cm</w:t>
      </w:r>
      <w:r>
        <w:rPr>
          <w:rFonts w:ascii="宋体" w:hAnsi="宋体" w:cs="宋体" w:hint="eastAsia"/>
          <w:bCs/>
          <w:w w:val="90"/>
          <w:sz w:val="24"/>
          <w:szCs w:val="24"/>
        </w:rPr>
        <w:t>，圆砾及中、细砂充填，石质成分主要为砂岩、石英砂岩、灰岩及花岗岩等，磨圆度较好，分选性较差。</w:t>
      </w:r>
      <w:r>
        <w:rPr>
          <w:rFonts w:ascii="宋体" w:hAnsi="宋体" w:cs="宋体" w:hint="eastAsia"/>
          <w:bCs/>
          <w:w w:val="90"/>
          <w:sz w:val="24"/>
          <w:szCs w:val="24"/>
        </w:rPr>
        <w:t>N120</w:t>
      </w:r>
      <w:r>
        <w:rPr>
          <w:rFonts w:ascii="宋体" w:hAnsi="宋体" w:cs="宋体" w:hint="eastAsia"/>
          <w:bCs/>
          <w:w w:val="90"/>
          <w:sz w:val="24"/>
          <w:szCs w:val="24"/>
        </w:rPr>
        <w:t>动力触探修正击数</w:t>
      </w:r>
      <w:r>
        <w:rPr>
          <w:rFonts w:ascii="宋体" w:hAnsi="宋体" w:cs="宋体" w:hint="eastAsia"/>
          <w:bCs/>
          <w:w w:val="90"/>
          <w:sz w:val="24"/>
          <w:szCs w:val="24"/>
        </w:rPr>
        <w:t>4</w:t>
      </w:r>
      <w:r>
        <w:rPr>
          <w:rFonts w:ascii="宋体" w:hAnsi="宋体" w:cs="宋体" w:hint="eastAsia"/>
          <w:bCs/>
          <w:w w:val="90"/>
          <w:sz w:val="24"/>
          <w:szCs w:val="24"/>
        </w:rPr>
        <w:t>～</w:t>
      </w:r>
      <w:r>
        <w:rPr>
          <w:rFonts w:ascii="宋体" w:hAnsi="宋体" w:cs="宋体" w:hint="eastAsia"/>
          <w:bCs/>
          <w:w w:val="90"/>
          <w:sz w:val="24"/>
          <w:szCs w:val="24"/>
        </w:rPr>
        <w:t>7</w:t>
      </w:r>
      <w:r>
        <w:rPr>
          <w:rFonts w:ascii="宋体" w:hAnsi="宋体" w:cs="宋体" w:hint="eastAsia"/>
          <w:bCs/>
          <w:w w:val="90"/>
          <w:sz w:val="24"/>
          <w:szCs w:val="24"/>
        </w:rPr>
        <w:t>击。</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&lt;2-5-3&gt;</w:t>
      </w:r>
      <w:r>
        <w:rPr>
          <w:rFonts w:ascii="宋体" w:hAnsi="宋体" w:cs="宋体" w:hint="eastAsia"/>
          <w:bCs/>
          <w:w w:val="90"/>
          <w:sz w:val="24"/>
          <w:szCs w:val="24"/>
        </w:rPr>
        <w:t>中密卵石：褐灰色、浅灰色，中密，局部稍密，饱和，圆砾、中砂充填，卵石粒径</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15cm</w:t>
      </w:r>
      <w:r>
        <w:rPr>
          <w:rFonts w:ascii="宋体" w:hAnsi="宋体" w:cs="宋体" w:hint="eastAsia"/>
          <w:bCs/>
          <w:w w:val="90"/>
          <w:sz w:val="24"/>
          <w:szCs w:val="24"/>
        </w:rPr>
        <w:t>；卵石原岩为石英砂岩、花岗岩。据颗粒分析实验：粒径＞</w:t>
      </w:r>
      <w:r>
        <w:rPr>
          <w:rFonts w:ascii="宋体" w:hAnsi="宋体" w:cs="宋体" w:hint="eastAsia"/>
          <w:bCs/>
          <w:w w:val="90"/>
          <w:sz w:val="24"/>
          <w:szCs w:val="24"/>
        </w:rPr>
        <w:t>20mm</w:t>
      </w:r>
      <w:r>
        <w:rPr>
          <w:rFonts w:ascii="宋体" w:hAnsi="宋体" w:cs="宋体" w:hint="eastAsia"/>
          <w:bCs/>
          <w:w w:val="90"/>
          <w:sz w:val="24"/>
          <w:szCs w:val="24"/>
        </w:rPr>
        <w:t>的颗粒含量为</w:t>
      </w:r>
      <w:r>
        <w:rPr>
          <w:rFonts w:ascii="宋体" w:hAnsi="宋体" w:cs="宋体" w:hint="eastAsia"/>
          <w:bCs/>
          <w:w w:val="90"/>
          <w:sz w:val="24"/>
          <w:szCs w:val="24"/>
        </w:rPr>
        <w:t>6</w:t>
      </w:r>
      <w:r>
        <w:rPr>
          <w:rFonts w:ascii="宋体" w:hAnsi="宋体" w:cs="宋体" w:hint="eastAsia"/>
          <w:bCs/>
          <w:w w:val="90"/>
          <w:sz w:val="24"/>
          <w:szCs w:val="24"/>
        </w:rPr>
        <w:t>3.7%</w:t>
      </w:r>
      <w:r>
        <w:rPr>
          <w:rFonts w:ascii="宋体" w:hAnsi="宋体" w:cs="宋体" w:hint="eastAsia"/>
          <w:bCs/>
          <w:w w:val="90"/>
          <w:sz w:val="24"/>
          <w:szCs w:val="24"/>
        </w:rPr>
        <w:t>～</w:t>
      </w:r>
      <w:r>
        <w:rPr>
          <w:rFonts w:ascii="宋体" w:hAnsi="宋体" w:cs="宋体" w:hint="eastAsia"/>
          <w:bCs/>
          <w:w w:val="90"/>
          <w:sz w:val="24"/>
          <w:szCs w:val="24"/>
        </w:rPr>
        <w:t>71.2%</w:t>
      </w:r>
      <w:r>
        <w:rPr>
          <w:rFonts w:ascii="宋体" w:hAnsi="宋体" w:cs="宋体" w:hint="eastAsia"/>
          <w:bCs/>
          <w:w w:val="90"/>
          <w:sz w:val="24"/>
          <w:szCs w:val="24"/>
        </w:rPr>
        <w:t>，粒径为</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20mm</w:t>
      </w:r>
      <w:r>
        <w:rPr>
          <w:rFonts w:ascii="宋体" w:hAnsi="宋体" w:cs="宋体" w:hint="eastAsia"/>
          <w:bCs/>
          <w:w w:val="90"/>
          <w:sz w:val="24"/>
          <w:szCs w:val="24"/>
        </w:rPr>
        <w:t>的含量为</w:t>
      </w:r>
      <w:r>
        <w:rPr>
          <w:rFonts w:ascii="宋体" w:hAnsi="宋体" w:cs="宋体" w:hint="eastAsia"/>
          <w:bCs/>
          <w:w w:val="90"/>
          <w:sz w:val="24"/>
          <w:szCs w:val="24"/>
        </w:rPr>
        <w:t>8.4%</w:t>
      </w:r>
      <w:r>
        <w:rPr>
          <w:rFonts w:ascii="宋体" w:hAnsi="宋体" w:cs="宋体" w:hint="eastAsia"/>
          <w:bCs/>
          <w:w w:val="90"/>
          <w:sz w:val="24"/>
          <w:szCs w:val="24"/>
        </w:rPr>
        <w:t>～</w:t>
      </w:r>
      <w:r>
        <w:rPr>
          <w:rFonts w:ascii="宋体" w:hAnsi="宋体" w:cs="宋体" w:hint="eastAsia"/>
          <w:bCs/>
          <w:w w:val="90"/>
          <w:sz w:val="24"/>
          <w:szCs w:val="24"/>
        </w:rPr>
        <w:t>16.7%</w:t>
      </w:r>
      <w:r>
        <w:rPr>
          <w:rFonts w:ascii="宋体" w:hAnsi="宋体" w:cs="宋体" w:hint="eastAsia"/>
          <w:bCs/>
          <w:w w:val="90"/>
          <w:sz w:val="24"/>
          <w:szCs w:val="24"/>
        </w:rPr>
        <w:t>。</w:t>
      </w:r>
      <w:r>
        <w:rPr>
          <w:rFonts w:ascii="宋体" w:hAnsi="宋体" w:cs="宋体" w:hint="eastAsia"/>
          <w:bCs/>
          <w:w w:val="90"/>
          <w:sz w:val="24"/>
          <w:szCs w:val="24"/>
        </w:rPr>
        <w:t>N120</w:t>
      </w:r>
      <w:r>
        <w:rPr>
          <w:rFonts w:ascii="宋体" w:hAnsi="宋体" w:cs="宋体" w:hint="eastAsia"/>
          <w:bCs/>
          <w:w w:val="90"/>
          <w:sz w:val="24"/>
          <w:szCs w:val="24"/>
        </w:rPr>
        <w:t>动力触探修正击数</w:t>
      </w:r>
      <w:r>
        <w:rPr>
          <w:rFonts w:ascii="宋体" w:hAnsi="宋体" w:cs="宋体" w:hint="eastAsia"/>
          <w:bCs/>
          <w:w w:val="90"/>
          <w:sz w:val="24"/>
          <w:szCs w:val="24"/>
        </w:rPr>
        <w:t>7</w:t>
      </w:r>
      <w:r>
        <w:rPr>
          <w:rFonts w:ascii="宋体" w:hAnsi="宋体" w:cs="宋体" w:hint="eastAsia"/>
          <w:bCs/>
          <w:w w:val="90"/>
          <w:sz w:val="24"/>
          <w:szCs w:val="24"/>
        </w:rPr>
        <w:t>～</w:t>
      </w:r>
      <w:r>
        <w:rPr>
          <w:rFonts w:ascii="宋体" w:hAnsi="宋体" w:cs="宋体" w:hint="eastAsia"/>
          <w:bCs/>
          <w:w w:val="90"/>
          <w:sz w:val="24"/>
          <w:szCs w:val="24"/>
        </w:rPr>
        <w:t>10</w:t>
      </w:r>
      <w:r>
        <w:rPr>
          <w:rFonts w:ascii="宋体" w:hAnsi="宋体" w:cs="宋体" w:hint="eastAsia"/>
          <w:bCs/>
          <w:w w:val="90"/>
          <w:sz w:val="24"/>
          <w:szCs w:val="24"/>
        </w:rPr>
        <w:t>击。</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&lt;2-5-4&gt;</w:t>
      </w:r>
      <w:r>
        <w:rPr>
          <w:rFonts w:ascii="宋体" w:hAnsi="宋体" w:cs="宋体" w:hint="eastAsia"/>
          <w:bCs/>
          <w:w w:val="90"/>
          <w:sz w:val="24"/>
          <w:szCs w:val="24"/>
        </w:rPr>
        <w:t>密实卵石：褐灰色、浅灰色，饱和，密实，为花岗岩及石英质砂岩，卵石含量大于</w:t>
      </w:r>
      <w:r>
        <w:rPr>
          <w:rFonts w:ascii="宋体" w:hAnsi="宋体" w:cs="宋体" w:hint="eastAsia"/>
          <w:bCs/>
          <w:w w:val="90"/>
          <w:sz w:val="24"/>
          <w:szCs w:val="24"/>
        </w:rPr>
        <w:t>70%</w:t>
      </w:r>
      <w:r>
        <w:rPr>
          <w:rFonts w:ascii="宋体" w:hAnsi="宋体" w:cs="宋体" w:hint="eastAsia"/>
          <w:bCs/>
          <w:w w:val="90"/>
          <w:sz w:val="24"/>
          <w:szCs w:val="24"/>
        </w:rPr>
        <w:t>，卵石粒径</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20cm</w:t>
      </w:r>
      <w:r>
        <w:rPr>
          <w:rFonts w:ascii="宋体" w:hAnsi="宋体" w:cs="宋体" w:hint="eastAsia"/>
          <w:bCs/>
          <w:w w:val="90"/>
          <w:sz w:val="24"/>
          <w:szCs w:val="24"/>
        </w:rPr>
        <w:t>，最大粒径约</w:t>
      </w:r>
      <w:r>
        <w:rPr>
          <w:rFonts w:ascii="宋体" w:hAnsi="宋体" w:cs="宋体" w:hint="eastAsia"/>
          <w:bCs/>
          <w:w w:val="90"/>
          <w:sz w:val="24"/>
          <w:szCs w:val="24"/>
        </w:rPr>
        <w:t>30cm</w:t>
      </w:r>
      <w:r>
        <w:rPr>
          <w:rFonts w:ascii="宋体" w:hAnsi="宋体" w:cs="宋体" w:hint="eastAsia"/>
          <w:bCs/>
          <w:w w:val="90"/>
          <w:sz w:val="24"/>
          <w:szCs w:val="24"/>
        </w:rPr>
        <w:t>，，磨圆度较好、分选性差，圆砾、中砂充填。据颗粒分析实验：粒径＞</w:t>
      </w:r>
      <w:r>
        <w:rPr>
          <w:rFonts w:ascii="宋体" w:hAnsi="宋体" w:cs="宋体" w:hint="eastAsia"/>
          <w:bCs/>
          <w:w w:val="90"/>
          <w:sz w:val="24"/>
          <w:szCs w:val="24"/>
        </w:rPr>
        <w:t>20mm</w:t>
      </w:r>
      <w:r>
        <w:rPr>
          <w:rFonts w:ascii="宋体" w:hAnsi="宋体" w:cs="宋体" w:hint="eastAsia"/>
          <w:bCs/>
          <w:w w:val="90"/>
          <w:sz w:val="24"/>
          <w:szCs w:val="24"/>
        </w:rPr>
        <w:t>的颗粒含量为</w:t>
      </w:r>
      <w:r>
        <w:rPr>
          <w:rFonts w:ascii="宋体" w:hAnsi="宋体" w:cs="宋体" w:hint="eastAsia"/>
          <w:bCs/>
          <w:w w:val="90"/>
          <w:sz w:val="24"/>
          <w:szCs w:val="24"/>
        </w:rPr>
        <w:t>71.5%</w:t>
      </w:r>
      <w:r>
        <w:rPr>
          <w:rFonts w:ascii="宋体" w:hAnsi="宋体" w:cs="宋体" w:hint="eastAsia"/>
          <w:bCs/>
          <w:w w:val="90"/>
          <w:sz w:val="24"/>
          <w:szCs w:val="24"/>
        </w:rPr>
        <w:t>～</w:t>
      </w:r>
      <w:r>
        <w:rPr>
          <w:rFonts w:ascii="宋体" w:hAnsi="宋体" w:cs="宋体" w:hint="eastAsia"/>
          <w:bCs/>
          <w:w w:val="90"/>
          <w:sz w:val="24"/>
          <w:szCs w:val="24"/>
        </w:rPr>
        <w:t>92.3%</w:t>
      </w:r>
      <w:r>
        <w:rPr>
          <w:rFonts w:ascii="宋体" w:hAnsi="宋体" w:cs="宋体" w:hint="eastAsia"/>
          <w:bCs/>
          <w:w w:val="90"/>
          <w:sz w:val="24"/>
          <w:szCs w:val="24"/>
        </w:rPr>
        <w:t>，粒径为</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20mm</w:t>
      </w:r>
      <w:r>
        <w:rPr>
          <w:rFonts w:ascii="宋体" w:hAnsi="宋体" w:cs="宋体" w:hint="eastAsia"/>
          <w:bCs/>
          <w:w w:val="90"/>
          <w:sz w:val="24"/>
          <w:szCs w:val="24"/>
        </w:rPr>
        <w:t>的含量为</w:t>
      </w:r>
      <w:r>
        <w:rPr>
          <w:rFonts w:ascii="宋体" w:hAnsi="宋体" w:cs="宋体" w:hint="eastAsia"/>
          <w:bCs/>
          <w:w w:val="90"/>
          <w:sz w:val="24"/>
          <w:szCs w:val="24"/>
        </w:rPr>
        <w:t>2.6%</w:t>
      </w:r>
      <w:r>
        <w:rPr>
          <w:rFonts w:ascii="宋体" w:hAnsi="宋体" w:cs="宋体" w:hint="eastAsia"/>
          <w:bCs/>
          <w:w w:val="90"/>
          <w:sz w:val="24"/>
          <w:szCs w:val="24"/>
        </w:rPr>
        <w:t>～</w:t>
      </w:r>
      <w:r>
        <w:rPr>
          <w:rFonts w:ascii="宋体" w:hAnsi="宋体" w:cs="宋体" w:hint="eastAsia"/>
          <w:bCs/>
          <w:w w:val="90"/>
          <w:sz w:val="24"/>
          <w:szCs w:val="24"/>
        </w:rPr>
        <w:t>7.2%</w:t>
      </w:r>
      <w:r>
        <w:rPr>
          <w:rFonts w:ascii="宋体" w:hAnsi="宋体" w:cs="宋体" w:hint="eastAsia"/>
          <w:bCs/>
          <w:w w:val="90"/>
          <w:sz w:val="24"/>
          <w:szCs w:val="24"/>
        </w:rPr>
        <w:t>。</w:t>
      </w:r>
      <w:r>
        <w:rPr>
          <w:rFonts w:ascii="宋体" w:hAnsi="宋体" w:cs="宋体" w:hint="eastAsia"/>
          <w:bCs/>
          <w:w w:val="90"/>
          <w:sz w:val="24"/>
          <w:szCs w:val="24"/>
        </w:rPr>
        <w:t>N120</w:t>
      </w:r>
      <w:r>
        <w:rPr>
          <w:rFonts w:ascii="宋体" w:hAnsi="宋体" w:cs="宋体" w:hint="eastAsia"/>
          <w:bCs/>
          <w:w w:val="90"/>
          <w:sz w:val="24"/>
          <w:szCs w:val="24"/>
        </w:rPr>
        <w:t>动力触探修正击数大于</w:t>
      </w:r>
      <w:r>
        <w:rPr>
          <w:rFonts w:ascii="宋体" w:hAnsi="宋体" w:cs="宋体" w:hint="eastAsia"/>
          <w:bCs/>
          <w:w w:val="90"/>
          <w:sz w:val="24"/>
          <w:szCs w:val="24"/>
        </w:rPr>
        <w:t>10</w:t>
      </w:r>
      <w:r>
        <w:rPr>
          <w:rFonts w:ascii="宋体" w:hAnsi="宋体" w:cs="宋体" w:hint="eastAsia"/>
          <w:bCs/>
          <w:w w:val="90"/>
          <w:sz w:val="24"/>
          <w:szCs w:val="24"/>
        </w:rPr>
        <w:t>击。</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 xml:space="preserve"> (3)</w:t>
      </w:r>
      <w:r>
        <w:rPr>
          <w:rFonts w:ascii="宋体" w:hAnsi="宋体" w:cs="宋体" w:hint="eastAsia"/>
          <w:bCs/>
          <w:w w:val="90"/>
          <w:sz w:val="24"/>
          <w:szCs w:val="24"/>
        </w:rPr>
        <w:t>白垩系上统灌口组（</w:t>
      </w:r>
      <w:r>
        <w:rPr>
          <w:rFonts w:ascii="宋体" w:hAnsi="宋体" w:cs="宋体" w:hint="eastAsia"/>
          <w:bCs/>
          <w:w w:val="90"/>
          <w:sz w:val="24"/>
          <w:szCs w:val="24"/>
        </w:rPr>
        <w:t>K2g</w:t>
      </w:r>
      <w:r>
        <w:rPr>
          <w:rFonts w:ascii="宋体" w:hAnsi="宋体" w:cs="宋体" w:hint="eastAsia"/>
          <w:bCs/>
          <w:w w:val="90"/>
          <w:sz w:val="24"/>
          <w:szCs w:val="24"/>
        </w:rPr>
        <w:t>）</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泥岩顶板起伏较大，顶板标高</w:t>
      </w:r>
      <w:r>
        <w:rPr>
          <w:rFonts w:ascii="宋体" w:hAnsi="宋体" w:cs="宋体" w:hint="eastAsia"/>
          <w:bCs/>
          <w:w w:val="90"/>
          <w:sz w:val="24"/>
          <w:szCs w:val="24"/>
        </w:rPr>
        <w:t>461.50</w:t>
      </w:r>
      <w:r>
        <w:rPr>
          <w:rFonts w:ascii="宋体" w:hAnsi="宋体" w:cs="宋体" w:hint="eastAsia"/>
          <w:bCs/>
          <w:w w:val="90"/>
          <w:sz w:val="24"/>
          <w:szCs w:val="24"/>
        </w:rPr>
        <w:t>～</w:t>
      </w:r>
      <w:r>
        <w:rPr>
          <w:rFonts w:ascii="宋体" w:hAnsi="宋体" w:cs="宋体" w:hint="eastAsia"/>
          <w:bCs/>
          <w:w w:val="90"/>
          <w:sz w:val="24"/>
          <w:szCs w:val="24"/>
        </w:rPr>
        <w:t>473.21m</w:t>
      </w:r>
      <w:r>
        <w:rPr>
          <w:rFonts w:ascii="宋体" w:hAnsi="宋体" w:cs="宋体" w:hint="eastAsia"/>
          <w:bCs/>
          <w:w w:val="90"/>
          <w:sz w:val="24"/>
          <w:szCs w:val="24"/>
        </w:rPr>
        <w:t>，本次勘察未揭穿，与上覆第四系地层呈不整合接触。泥岩中含点状、蜂窝状及薄层状的石膏及钙芒硝。</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&lt;5-2&gt;</w:t>
      </w:r>
      <w:r>
        <w:rPr>
          <w:rFonts w:ascii="宋体" w:hAnsi="宋体" w:cs="宋体" w:hint="eastAsia"/>
          <w:bCs/>
          <w:w w:val="90"/>
          <w:sz w:val="24"/>
          <w:szCs w:val="24"/>
        </w:rPr>
        <w:t>强风化泥岩：暗红色、紫红色。岩质软，敲击声闷，泥质结构，块状构造。节理较发育。岩芯多呈碎块状，少量短柱状，岩芯手可折断，本层层厚</w:t>
      </w:r>
      <w:r>
        <w:rPr>
          <w:rFonts w:ascii="宋体" w:hAnsi="宋体" w:cs="宋体" w:hint="eastAsia"/>
          <w:bCs/>
          <w:w w:val="90"/>
          <w:sz w:val="24"/>
          <w:szCs w:val="24"/>
        </w:rPr>
        <w:t>0.40</w:t>
      </w:r>
      <w:r>
        <w:rPr>
          <w:rFonts w:ascii="宋体" w:hAnsi="宋体" w:cs="宋体" w:hint="eastAsia"/>
          <w:bCs/>
          <w:w w:val="90"/>
          <w:sz w:val="24"/>
          <w:szCs w:val="24"/>
        </w:rPr>
        <w:t>～</w:t>
      </w:r>
      <w:r>
        <w:rPr>
          <w:rFonts w:ascii="宋体" w:hAnsi="宋体" w:cs="宋体" w:hint="eastAsia"/>
          <w:bCs/>
          <w:w w:val="90"/>
          <w:sz w:val="24"/>
          <w:szCs w:val="24"/>
        </w:rPr>
        <w:t>8.00m</w:t>
      </w:r>
      <w:r>
        <w:rPr>
          <w:rFonts w:ascii="宋体" w:hAnsi="宋体" w:cs="宋体" w:hint="eastAsia"/>
          <w:bCs/>
          <w:w w:val="90"/>
          <w:sz w:val="24"/>
          <w:szCs w:val="24"/>
        </w:rPr>
        <w:t>。</w:t>
      </w:r>
    </w:p>
    <w:p w:rsidR="00637F7A">
      <w:pPr>
        <w:pStyle w:val="Normal0"/>
        <w:tabs>
          <w:tab w:val="left" w:pos="1020"/>
        </w:tabs>
        <w:spacing w:line="360" w:lineRule="auto"/>
        <w:ind w:firstLine="480" w:firstLineChars="200"/>
        <w:jc w:val="left"/>
        <w:rPr>
          <w:rFonts w:ascii="宋体" w:hAnsi="宋体" w:cs="宋体"/>
          <w:bCs/>
          <w:w w:val="90"/>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5"/>
          <w:cols w:space="708"/>
          <w:titlePg w:val="0"/>
          <w:docGrid w:type="lines" w:linePitch="312"/>
        </w:sectPr>
      </w:pPr>
      <w:r>
        <w:rPr>
          <w:rFonts w:ascii="宋体" w:hAnsi="宋体" w:cs="宋体"/>
          <w:sz w:val="24"/>
          <w:szCs w:val="24"/>
        </w:rPr>
        <w:pict>
          <v:shape id="图片 1" o:spid="_x0000_s1032" type="#_x0000_t75" style="width:338.25pt;height:214.25pt;margin-top:94.55pt;margin-left:45.3pt;mso-wrap-style:square;position:absolute;z-index:-251656192" wrapcoords="21592 -2 0 0 0 21600 21592 21602 8 21602 21600 21600 21600 0 8 -2 21592 -2">
            <v:imagedata r:id="rId10" o:title=""/>
            <w10:wrap type="tight"/>
          </v:shape>
        </w:pict>
      </w:r>
      <w:r>
        <w:rPr>
          <w:rFonts w:ascii="宋体" w:hAnsi="宋体" w:cs="宋体" w:hint="eastAsia"/>
          <w:bCs/>
          <w:w w:val="90"/>
          <w:sz w:val="24"/>
          <w:szCs w:val="24"/>
        </w:rPr>
        <w:t>&lt;5-3&gt;</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中等风化泥岩：暗红色、紫红色。泥质结构，块状构造，岩质较软，锤击声半哑～较脆。节理、裂隙较发育，局部裂隙面可见黑色氧化物膜。岩体</w:t>
      </w:r>
      <w:r>
        <w:rPr>
          <w:rFonts w:ascii="宋体" w:hAnsi="宋体" w:cs="宋体" w:hint="eastAsia"/>
          <w:bCs/>
          <w:w w:val="90"/>
          <w:sz w:val="24"/>
          <w:szCs w:val="24"/>
        </w:rPr>
        <w:t>RQD</w:t>
      </w:r>
      <w:r>
        <w:rPr>
          <w:rFonts w:ascii="宋体" w:hAnsi="宋体" w:cs="宋体" w:hint="eastAsia"/>
          <w:bCs/>
          <w:w w:val="90"/>
          <w:sz w:val="24"/>
          <w:szCs w:val="24"/>
        </w:rPr>
        <w:t>值为</w:t>
      </w:r>
      <w:r>
        <w:rPr>
          <w:rFonts w:ascii="宋体" w:hAnsi="宋体" w:cs="宋体" w:hint="eastAsia"/>
          <w:bCs/>
          <w:w w:val="90"/>
          <w:sz w:val="24"/>
          <w:szCs w:val="24"/>
        </w:rPr>
        <w:t>70</w:t>
      </w:r>
      <w:r>
        <w:rPr>
          <w:rFonts w:ascii="宋体" w:hAnsi="宋体" w:cs="宋体" w:hint="eastAsia"/>
          <w:bCs/>
          <w:w w:val="90"/>
          <w:sz w:val="24"/>
          <w:szCs w:val="24"/>
        </w:rPr>
        <w:t>～</w:t>
      </w:r>
      <w:r>
        <w:rPr>
          <w:rFonts w:ascii="宋体" w:hAnsi="宋体" w:cs="宋体" w:hint="eastAsia"/>
          <w:bCs/>
          <w:w w:val="90"/>
          <w:sz w:val="24"/>
          <w:szCs w:val="24"/>
        </w:rPr>
        <w:t>90%</w:t>
      </w:r>
      <w:r>
        <w:rPr>
          <w:rFonts w:ascii="宋体" w:hAnsi="宋体" w:cs="宋体" w:hint="eastAsia"/>
          <w:bCs/>
          <w:w w:val="90"/>
          <w:sz w:val="24"/>
          <w:szCs w:val="24"/>
        </w:rPr>
        <w:t>，岩体较完整，岩芯多呈短柱状，少量长柱状</w:t>
      </w:r>
      <w:r>
        <w:rPr>
          <w:rFonts w:ascii="宋体" w:hAnsi="宋体" w:cs="宋体" w:hint="eastAsia"/>
          <w:bCs/>
          <w:w w:val="90"/>
          <w:sz w:val="24"/>
          <w:szCs w:val="24"/>
        </w:rPr>
        <w:t>及碎块状。综合考虑岩体完整程度为破碎～较完整，岩体基本质量等级为</w:t>
      </w:r>
      <w:r>
        <w:rPr>
          <w:rFonts w:ascii="宋体" w:hAnsi="宋体" w:cs="宋体" w:hint="eastAsia"/>
          <w:bCs/>
          <w:w w:val="90"/>
          <w:sz w:val="24"/>
          <w:szCs w:val="24"/>
        </w:rPr>
        <w:fldChar w:fldCharType="begin"/>
      </w:r>
      <w:r>
        <w:rPr>
          <w:rFonts w:ascii="宋体" w:hAnsi="宋体" w:cs="宋体" w:hint="eastAsia"/>
          <w:bCs/>
          <w:w w:val="90"/>
          <w:sz w:val="24"/>
          <w:szCs w:val="24"/>
        </w:rPr>
        <w:instrText xml:space="preserve"> = 5 \* ROMAN </w:instrText>
      </w:r>
      <w:r>
        <w:rPr>
          <w:rFonts w:ascii="宋体" w:hAnsi="宋体" w:cs="宋体" w:hint="eastAsia"/>
          <w:bCs/>
          <w:w w:val="90"/>
          <w:sz w:val="24"/>
          <w:szCs w:val="24"/>
        </w:rPr>
        <w:fldChar w:fldCharType="separate"/>
      </w:r>
      <w:r>
        <w:rPr>
          <w:rFonts w:ascii="宋体" w:hAnsi="宋体" w:cs="宋体" w:hint="eastAsia"/>
          <w:bCs/>
          <w:w w:val="90"/>
          <w:sz w:val="24"/>
          <w:szCs w:val="24"/>
        </w:rPr>
        <w:t>V</w:t>
      </w:r>
      <w:r>
        <w:rPr>
          <w:rFonts w:ascii="宋体" w:hAnsi="宋体" w:cs="宋体" w:hint="eastAsia"/>
          <w:bCs/>
          <w:w w:val="90"/>
          <w:sz w:val="24"/>
          <w:szCs w:val="24"/>
        </w:rPr>
        <w:fldChar w:fldCharType="end"/>
      </w:r>
      <w:r>
        <w:rPr>
          <w:rFonts w:ascii="宋体" w:hAnsi="宋体" w:cs="宋体" w:hint="eastAsia"/>
          <w:bCs/>
          <w:w w:val="90"/>
          <w:sz w:val="24"/>
          <w:szCs w:val="24"/>
        </w:rPr>
        <w:t>级。</w:t>
      </w:r>
    </w:p>
    <w:p w:rsidR="00637F7A">
      <w:pPr>
        <w:pStyle w:val="Normal0"/>
        <w:tabs>
          <w:tab w:val="left" w:pos="1020"/>
        </w:tabs>
        <w:spacing w:line="360" w:lineRule="auto"/>
        <w:ind w:firstLine="480" w:firstLineChars="200"/>
        <w:jc w:val="left"/>
        <w:rPr>
          <w:rFonts w:ascii="宋体" w:hAnsi="宋体" w:cs="宋体"/>
          <w:bCs/>
          <w:w w:val="90"/>
          <w:sz w:val="24"/>
          <w:szCs w:val="24"/>
        </w:rPr>
      </w:pPr>
    </w:p>
    <w:p w:rsidR="00637F7A">
      <w:pPr>
        <w:pStyle w:val="Normal0"/>
        <w:tabs>
          <w:tab w:val="left" w:pos="1020"/>
        </w:tabs>
        <w:spacing w:line="360" w:lineRule="auto"/>
        <w:ind w:firstLine="480" w:firstLineChars="200"/>
        <w:jc w:val="left"/>
        <w:rPr>
          <w:rFonts w:ascii="宋体" w:hAnsi="宋体" w:cs="宋体"/>
          <w:bCs/>
          <w:w w:val="90"/>
          <w:sz w:val="24"/>
          <w:szCs w:val="24"/>
        </w:rPr>
      </w:pPr>
    </w:p>
    <w:p w:rsidR="00637F7A">
      <w:pPr>
        <w:pStyle w:val="Normal0"/>
        <w:tabs>
          <w:tab w:val="left" w:pos="1020"/>
        </w:tabs>
        <w:spacing w:line="360" w:lineRule="auto"/>
        <w:ind w:firstLine="480" w:firstLineChars="200"/>
        <w:jc w:val="left"/>
        <w:rPr>
          <w:rFonts w:ascii="宋体" w:hAnsi="宋体" w:cs="宋体"/>
          <w:bCs/>
          <w:w w:val="90"/>
          <w:sz w:val="24"/>
          <w:szCs w:val="24"/>
        </w:rPr>
      </w:pPr>
    </w:p>
    <w:p w:rsidR="00637F7A">
      <w:pPr>
        <w:pStyle w:val="Normal0"/>
        <w:tabs>
          <w:tab w:val="left" w:pos="1020"/>
        </w:tabs>
        <w:spacing w:line="360" w:lineRule="auto"/>
        <w:ind w:firstLine="480" w:firstLineChars="200"/>
        <w:jc w:val="left"/>
        <w:rPr>
          <w:rFonts w:ascii="宋体" w:hAnsi="宋体" w:cs="宋体"/>
          <w:bCs/>
          <w:w w:val="90"/>
          <w:sz w:val="24"/>
          <w:szCs w:val="24"/>
        </w:rPr>
      </w:pPr>
    </w:p>
    <w:p w:rsidR="00637F7A">
      <w:pPr>
        <w:pStyle w:val="Normal0"/>
        <w:tabs>
          <w:tab w:val="left" w:pos="1020"/>
        </w:tabs>
        <w:spacing w:line="360" w:lineRule="auto"/>
        <w:ind w:firstLine="480" w:firstLineChars="200"/>
        <w:jc w:val="left"/>
        <w:rPr>
          <w:rFonts w:ascii="宋体" w:hAnsi="宋体" w:cs="宋体"/>
          <w:bCs/>
          <w:w w:val="90"/>
          <w:sz w:val="24"/>
          <w:szCs w:val="24"/>
        </w:rPr>
      </w:pPr>
    </w:p>
    <w:p w:rsidR="00637F7A">
      <w:pPr>
        <w:pStyle w:val="Normal0"/>
        <w:tabs>
          <w:tab w:val="left" w:pos="1020"/>
        </w:tabs>
        <w:spacing w:line="360" w:lineRule="auto"/>
        <w:ind w:firstLine="480" w:firstLineChars="200"/>
        <w:jc w:val="left"/>
        <w:rPr>
          <w:rFonts w:ascii="宋体" w:hAnsi="宋体" w:cs="宋体"/>
          <w:bCs/>
          <w:w w:val="90"/>
          <w:sz w:val="24"/>
          <w:szCs w:val="24"/>
        </w:rPr>
      </w:pPr>
    </w:p>
    <w:p w:rsidR="00637F7A">
      <w:pPr>
        <w:pStyle w:val="Normal0"/>
        <w:tabs>
          <w:tab w:val="left" w:pos="1020"/>
        </w:tabs>
        <w:spacing w:line="360" w:lineRule="auto"/>
        <w:ind w:firstLine="480" w:firstLineChars="200"/>
        <w:jc w:val="left"/>
        <w:rPr>
          <w:rFonts w:ascii="宋体" w:hAnsi="宋体" w:cs="宋体"/>
          <w:bCs/>
          <w:w w:val="90"/>
          <w:sz w:val="24"/>
          <w:szCs w:val="24"/>
        </w:rPr>
      </w:pPr>
    </w:p>
    <w:p w:rsidR="00637F7A">
      <w:pPr>
        <w:pStyle w:val="Normal0"/>
        <w:tabs>
          <w:tab w:val="left" w:pos="1020"/>
        </w:tabs>
        <w:spacing w:line="360" w:lineRule="auto"/>
        <w:ind w:firstLine="480" w:firstLineChars="200"/>
        <w:jc w:val="left"/>
        <w:rPr>
          <w:rFonts w:ascii="宋体" w:hAnsi="宋体" w:cs="宋体"/>
          <w:bCs/>
          <w:w w:val="90"/>
          <w:sz w:val="24"/>
          <w:szCs w:val="24"/>
        </w:rPr>
      </w:pPr>
    </w:p>
    <w:p w:rsidR="00637F7A">
      <w:pPr>
        <w:pStyle w:val="Normal0"/>
        <w:tabs>
          <w:tab w:val="left" w:pos="1020"/>
        </w:tabs>
        <w:spacing w:line="360" w:lineRule="auto"/>
        <w:ind w:firstLine="480" w:firstLineChars="200"/>
        <w:jc w:val="left"/>
        <w:rPr>
          <w:rFonts w:ascii="宋体" w:hAnsi="宋体" w:cs="宋体"/>
          <w:bCs/>
          <w:w w:val="90"/>
          <w:sz w:val="24"/>
          <w:szCs w:val="24"/>
        </w:rPr>
      </w:pPr>
    </w:p>
    <w:p w:rsidR="00637F7A">
      <w:pPr>
        <w:pStyle w:val="Normal0"/>
        <w:tabs>
          <w:tab w:val="left" w:pos="1020"/>
        </w:tabs>
        <w:spacing w:line="360" w:lineRule="auto"/>
        <w:jc w:val="left"/>
        <w:rPr>
          <w:rFonts w:ascii="宋体" w:hAnsi="宋体" w:cs="宋体"/>
          <w:bCs/>
          <w:w w:val="90"/>
          <w:sz w:val="24"/>
          <w:szCs w:val="24"/>
        </w:rPr>
      </w:pPr>
    </w:p>
    <w:p w:rsidR="00637F7A">
      <w:pPr>
        <w:pStyle w:val="Normal0"/>
        <w:tabs>
          <w:tab w:val="left" w:pos="1020"/>
        </w:tabs>
        <w:spacing w:line="360" w:lineRule="auto"/>
        <w:ind w:firstLine="480" w:firstLineChars="200"/>
        <w:rPr>
          <w:rFonts w:ascii="宋体" w:hAnsi="宋体" w:cs="宋体"/>
          <w:b/>
          <w:bCs/>
          <w:w w:val="90"/>
          <w:sz w:val="24"/>
          <w:szCs w:val="24"/>
        </w:rPr>
      </w:pPr>
      <w:r>
        <w:rPr>
          <w:rFonts w:ascii="宋体" w:hAnsi="宋体" w:cs="宋体" w:hint="eastAsia"/>
          <w:b/>
          <w:bCs/>
          <w:w w:val="90"/>
          <w:sz w:val="24"/>
          <w:szCs w:val="24"/>
        </w:rPr>
        <w:t xml:space="preserve">                      </w:t>
      </w:r>
      <w:r>
        <w:rPr>
          <w:rFonts w:ascii="宋体" w:hAnsi="宋体" w:cs="宋体" w:hint="eastAsia"/>
          <w:b/>
          <w:bCs/>
          <w:w w:val="90"/>
          <w:sz w:val="24"/>
          <w:szCs w:val="24"/>
        </w:rPr>
        <w:t>图</w:t>
      </w:r>
      <w:r>
        <w:rPr>
          <w:rFonts w:ascii="宋体" w:hAnsi="宋体" w:cs="宋体" w:hint="eastAsia"/>
          <w:b/>
          <w:bCs/>
          <w:w w:val="90"/>
          <w:sz w:val="24"/>
          <w:szCs w:val="24"/>
        </w:rPr>
        <w:t xml:space="preserve"> 3.</w:t>
      </w:r>
      <w:r>
        <w:rPr>
          <w:rFonts w:ascii="宋体" w:hAnsi="宋体" w:cs="宋体" w:hint="eastAsia"/>
          <w:b/>
          <w:bCs/>
          <w:w w:val="90"/>
          <w:sz w:val="24"/>
          <w:szCs w:val="24"/>
        </w:rPr>
        <w:t>3</w:t>
      </w:r>
      <w:r>
        <w:rPr>
          <w:rFonts w:ascii="宋体" w:hAnsi="宋体" w:cs="宋体" w:hint="eastAsia"/>
          <w:b/>
          <w:bCs/>
          <w:w w:val="90"/>
          <w:sz w:val="24"/>
          <w:szCs w:val="24"/>
        </w:rPr>
        <w:t xml:space="preserve">.1-1 </w:t>
      </w:r>
      <w:r>
        <w:rPr>
          <w:rFonts w:ascii="宋体" w:hAnsi="宋体" w:cs="宋体" w:hint="eastAsia"/>
          <w:b/>
          <w:bCs/>
          <w:w w:val="90"/>
          <w:sz w:val="24"/>
          <w:szCs w:val="24"/>
        </w:rPr>
        <w:t>地质剖面图</w:t>
      </w:r>
    </w:p>
    <w:p w:rsidR="00637F7A">
      <w:pPr>
        <w:pStyle w:val="Normal0"/>
        <w:spacing w:line="360" w:lineRule="auto"/>
        <w:outlineLvl w:val="2"/>
        <w:rPr>
          <w:rFonts w:ascii="宋体" w:hAnsi="宋体" w:cs="宋体"/>
          <w:b/>
          <w:bCs/>
          <w:sz w:val="24"/>
          <w:szCs w:val="24"/>
        </w:rPr>
      </w:pPr>
      <w:bookmarkStart w:id="123" w:name="_Toc461045849"/>
      <w:bookmarkStart w:id="124" w:name="_Toc464898932"/>
      <w:bookmarkStart w:id="125" w:name="_Toc464899382"/>
      <w:bookmarkStart w:id="126" w:name="_Toc10632"/>
      <w:r>
        <w:rPr>
          <w:rFonts w:ascii="宋体" w:hAnsi="宋体" w:cs="宋体" w:hint="eastAsia"/>
          <w:b/>
          <w:bCs/>
          <w:sz w:val="24"/>
          <w:szCs w:val="24"/>
        </w:rPr>
        <w:t>3.</w:t>
      </w:r>
      <w:r>
        <w:rPr>
          <w:rFonts w:ascii="宋体" w:hAnsi="宋体" w:cs="宋体" w:hint="eastAsia"/>
          <w:b/>
          <w:bCs/>
          <w:sz w:val="24"/>
          <w:szCs w:val="24"/>
        </w:rPr>
        <w:t>3</w:t>
      </w:r>
      <w:r>
        <w:rPr>
          <w:rFonts w:ascii="宋体" w:hAnsi="宋体" w:cs="宋体" w:hint="eastAsia"/>
          <w:b/>
          <w:bCs/>
          <w:sz w:val="24"/>
          <w:szCs w:val="24"/>
        </w:rPr>
        <w:t>.2</w:t>
      </w:r>
      <w:r>
        <w:rPr>
          <w:rFonts w:ascii="宋体" w:hAnsi="宋体" w:cs="宋体" w:hint="eastAsia"/>
          <w:b/>
          <w:bCs/>
          <w:sz w:val="24"/>
          <w:szCs w:val="24"/>
        </w:rPr>
        <w:t>、</w:t>
      </w:r>
      <w:r>
        <w:rPr>
          <w:rFonts w:ascii="宋体" w:hAnsi="宋体" w:cs="宋体" w:hint="eastAsia"/>
          <w:b/>
          <w:bCs/>
          <w:sz w:val="24"/>
          <w:szCs w:val="24"/>
        </w:rPr>
        <w:t>不良地质作用</w:t>
      </w:r>
      <w:bookmarkEnd w:id="123"/>
      <w:bookmarkEnd w:id="124"/>
      <w:bookmarkEnd w:id="125"/>
      <w:bookmarkEnd w:id="126"/>
    </w:p>
    <w:p w:rsidR="00637F7A">
      <w:pPr>
        <w:pStyle w:val="Normal0"/>
        <w:tabs>
          <w:tab w:val="left" w:pos="1020"/>
        </w:tabs>
        <w:spacing w:line="360" w:lineRule="auto"/>
        <w:ind w:firstLine="480" w:firstLineChars="200"/>
        <w:jc w:val="left"/>
        <w:rPr>
          <w:rFonts w:ascii="宋体" w:hAnsi="宋体" w:cs="宋体"/>
          <w:bCs/>
          <w:w w:val="90"/>
          <w:sz w:val="24"/>
          <w:szCs w:val="24"/>
        </w:rPr>
      </w:pPr>
      <w:bookmarkStart w:id="127" w:name="_Toc96573643"/>
      <w:r>
        <w:rPr>
          <w:rFonts w:ascii="宋体" w:hAnsi="宋体" w:cs="宋体" w:hint="eastAsia"/>
          <w:bCs/>
          <w:w w:val="90"/>
          <w:sz w:val="24"/>
          <w:szCs w:val="24"/>
        </w:rPr>
        <w:t>车站场地范围内不良地质作用为砂土液化及有害气体。</w:t>
      </w:r>
    </w:p>
    <w:bookmarkEnd w:id="127"/>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3.</w:t>
      </w:r>
      <w:r>
        <w:rPr>
          <w:rFonts w:ascii="宋体" w:hAnsi="宋体" w:cs="宋体" w:hint="eastAsia"/>
          <w:bCs/>
          <w:w w:val="90"/>
          <w:sz w:val="24"/>
          <w:szCs w:val="24"/>
        </w:rPr>
        <w:t>3</w:t>
      </w:r>
      <w:r>
        <w:rPr>
          <w:rFonts w:ascii="宋体" w:hAnsi="宋体" w:cs="宋体" w:hint="eastAsia"/>
          <w:bCs/>
          <w:w w:val="90"/>
          <w:sz w:val="24"/>
          <w:szCs w:val="24"/>
        </w:rPr>
        <w:t xml:space="preserve">.2.1 </w:t>
      </w:r>
      <w:r>
        <w:rPr>
          <w:rFonts w:ascii="宋体" w:hAnsi="宋体" w:cs="宋体" w:hint="eastAsia"/>
          <w:bCs/>
          <w:w w:val="90"/>
          <w:sz w:val="24"/>
          <w:szCs w:val="24"/>
        </w:rPr>
        <w:t>砂土液化</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场地内液化土层主要为细砂。细砂呈透镜体状分，仅在部分钻孔揭露，一般埋深</w:t>
      </w:r>
      <w:r>
        <w:rPr>
          <w:rFonts w:ascii="宋体" w:hAnsi="宋体" w:cs="宋体" w:hint="eastAsia"/>
          <w:bCs/>
          <w:w w:val="90"/>
          <w:sz w:val="24"/>
          <w:szCs w:val="24"/>
        </w:rPr>
        <w:t>2.40</w:t>
      </w:r>
      <w:r>
        <w:rPr>
          <w:rFonts w:ascii="宋体" w:hAnsi="宋体" w:cs="宋体" w:hint="eastAsia"/>
          <w:bCs/>
          <w:w w:val="90"/>
          <w:sz w:val="24"/>
          <w:szCs w:val="24"/>
        </w:rPr>
        <w:t>～</w:t>
      </w:r>
      <w:r>
        <w:rPr>
          <w:rFonts w:ascii="宋体" w:hAnsi="宋体" w:cs="宋体" w:hint="eastAsia"/>
          <w:bCs/>
          <w:w w:val="90"/>
          <w:sz w:val="24"/>
          <w:szCs w:val="24"/>
        </w:rPr>
        <w:t>6.30m</w:t>
      </w:r>
      <w:r>
        <w:rPr>
          <w:rFonts w:ascii="宋体" w:hAnsi="宋体" w:cs="宋体" w:hint="eastAsia"/>
          <w:bCs/>
          <w:w w:val="90"/>
          <w:sz w:val="24"/>
          <w:szCs w:val="24"/>
        </w:rPr>
        <w:t>，厚度</w:t>
      </w:r>
      <w:r>
        <w:rPr>
          <w:rFonts w:ascii="宋体" w:hAnsi="宋体" w:cs="宋体" w:hint="eastAsia"/>
          <w:bCs/>
          <w:w w:val="90"/>
          <w:sz w:val="24"/>
          <w:szCs w:val="24"/>
        </w:rPr>
        <w:t>0.50</w:t>
      </w:r>
      <w:r>
        <w:rPr>
          <w:rFonts w:ascii="宋体" w:hAnsi="宋体" w:cs="宋体" w:hint="eastAsia"/>
          <w:bCs/>
          <w:w w:val="90"/>
          <w:sz w:val="24"/>
          <w:szCs w:val="24"/>
        </w:rPr>
        <w:t>～</w:t>
      </w:r>
      <w:r>
        <w:rPr>
          <w:rFonts w:ascii="宋体" w:hAnsi="宋体" w:cs="宋体" w:hint="eastAsia"/>
          <w:bCs/>
          <w:w w:val="90"/>
          <w:sz w:val="24"/>
          <w:szCs w:val="24"/>
        </w:rPr>
        <w:t>2.70m</w:t>
      </w:r>
      <w:r>
        <w:rPr>
          <w:rFonts w:ascii="宋体" w:hAnsi="宋体" w:cs="宋体" w:hint="eastAsia"/>
          <w:bCs/>
          <w:w w:val="90"/>
          <w:sz w:val="24"/>
          <w:szCs w:val="24"/>
        </w:rPr>
        <w:t>。分布范围较小，对地下车站主体结构影响较小，但对基坑开挖和围护结构有一定影响。基坑开挖范围内的细砂具有遇水渗透变形的特点，易造成基坑侧壁垮塌破坏。</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3.</w:t>
      </w:r>
      <w:r>
        <w:rPr>
          <w:rFonts w:ascii="宋体" w:hAnsi="宋体" w:cs="宋体" w:hint="eastAsia"/>
          <w:bCs/>
          <w:w w:val="90"/>
          <w:sz w:val="24"/>
          <w:szCs w:val="24"/>
        </w:rPr>
        <w:t>3</w:t>
      </w:r>
      <w:r>
        <w:rPr>
          <w:rFonts w:ascii="宋体" w:hAnsi="宋体" w:cs="宋体" w:hint="eastAsia"/>
          <w:bCs/>
          <w:w w:val="90"/>
          <w:sz w:val="24"/>
          <w:szCs w:val="24"/>
        </w:rPr>
        <w:t xml:space="preserve">.2.2 </w:t>
      </w:r>
      <w:r>
        <w:rPr>
          <w:rFonts w:ascii="宋体" w:hAnsi="宋体" w:cs="宋体" w:hint="eastAsia"/>
          <w:bCs/>
          <w:w w:val="90"/>
          <w:sz w:val="24"/>
          <w:szCs w:val="24"/>
        </w:rPr>
        <w:t>有害气体</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车站场地位置道路下分布有各种雨、污水井及管道，污水聚集，可能形成有害气体。成都市政的污水井、阀门井、供水井施工中，已多次由于类似原因而出现伤亡事故，因此在施工过程中应加强对有害气体的监测及防护措施。</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通过查阅油气部门的气田</w:t>
      </w:r>
      <w:r>
        <w:rPr>
          <w:rFonts w:ascii="宋体" w:hAnsi="宋体" w:cs="宋体" w:hint="eastAsia"/>
          <w:bCs/>
          <w:w w:val="90"/>
          <w:sz w:val="24"/>
          <w:szCs w:val="24"/>
        </w:rPr>
        <w:t>分布图，本工程范围内不存在气田，可判定为非瓦斯地段。</w:t>
      </w:r>
    </w:p>
    <w:p w:rsidR="00637F7A">
      <w:pPr>
        <w:pStyle w:val="Normal0"/>
        <w:tabs>
          <w:tab w:val="left" w:pos="1020"/>
        </w:tabs>
        <w:spacing w:line="360" w:lineRule="auto"/>
        <w:ind w:firstLine="480" w:firstLineChars="200"/>
        <w:jc w:val="left"/>
        <w:rPr>
          <w:rFonts w:ascii="宋体" w:hAnsi="宋体" w:cs="宋体"/>
          <w:bCs/>
          <w:w w:val="90"/>
          <w:sz w:val="24"/>
          <w:szCs w:val="24"/>
        </w:rPr>
      </w:pPr>
      <w:bookmarkStart w:id="128" w:name="_Toc461045850"/>
      <w:r>
        <w:rPr>
          <w:rFonts w:ascii="宋体" w:hAnsi="宋体" w:cs="宋体" w:hint="eastAsia"/>
          <w:bCs/>
          <w:w w:val="90"/>
          <w:sz w:val="24"/>
          <w:szCs w:val="24"/>
        </w:rPr>
        <w:t>3.</w:t>
      </w:r>
      <w:r>
        <w:rPr>
          <w:rFonts w:ascii="宋体" w:hAnsi="宋体" w:cs="宋体" w:hint="eastAsia"/>
          <w:bCs/>
          <w:w w:val="90"/>
          <w:sz w:val="24"/>
          <w:szCs w:val="24"/>
        </w:rPr>
        <w:t>3.2.3</w:t>
      </w:r>
      <w:r>
        <w:rPr>
          <w:rFonts w:ascii="宋体" w:hAnsi="宋体" w:cs="宋体" w:hint="eastAsia"/>
          <w:bCs/>
          <w:w w:val="90"/>
          <w:sz w:val="24"/>
          <w:szCs w:val="24"/>
        </w:rPr>
        <w:t>　特殊性岩土</w:t>
      </w:r>
      <w:bookmarkEnd w:id="128"/>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车站范围内特殊岩土为人工填土、膨胀岩土和风化岩。</w:t>
      </w:r>
    </w:p>
    <w:p w:rsidR="00637F7A">
      <w:pPr>
        <w:pStyle w:val="Normal0"/>
        <w:tabs>
          <w:tab w:val="left" w:pos="1020"/>
        </w:tabs>
        <w:spacing w:line="360" w:lineRule="auto"/>
        <w:ind w:firstLine="480" w:firstLineChars="200"/>
        <w:jc w:val="left"/>
        <w:rPr>
          <w:rFonts w:ascii="宋体" w:hAnsi="宋体" w:cs="宋体"/>
          <w:bCs/>
          <w:w w:val="90"/>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6"/>
          <w:cols w:space="708"/>
          <w:titlePg w:val="0"/>
          <w:docGrid w:type="lines" w:linePitch="312"/>
        </w:sectPr>
      </w:pPr>
      <w:r>
        <w:rPr>
          <w:rFonts w:ascii="宋体" w:hAnsi="宋体" w:cs="宋体" w:hint="eastAsia"/>
          <w:bCs/>
          <w:w w:val="90"/>
          <w:sz w:val="24"/>
          <w:szCs w:val="24"/>
        </w:rPr>
        <w:t>3.</w:t>
      </w:r>
      <w:r>
        <w:rPr>
          <w:rFonts w:ascii="宋体" w:hAnsi="宋体" w:cs="宋体" w:hint="eastAsia"/>
          <w:bCs/>
          <w:w w:val="90"/>
          <w:sz w:val="24"/>
          <w:szCs w:val="24"/>
        </w:rPr>
        <w:t>3</w:t>
      </w:r>
      <w:r>
        <w:rPr>
          <w:rFonts w:ascii="宋体" w:hAnsi="宋体" w:cs="宋体" w:hint="eastAsia"/>
          <w:bCs/>
          <w:w w:val="90"/>
          <w:sz w:val="24"/>
          <w:szCs w:val="24"/>
        </w:rPr>
        <w:t>.</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4</w:t>
      </w:r>
      <w:r>
        <w:rPr>
          <w:rFonts w:ascii="宋体" w:hAnsi="宋体" w:cs="宋体" w:hint="eastAsia"/>
          <w:bCs/>
          <w:w w:val="90"/>
          <w:sz w:val="24"/>
          <w:szCs w:val="24"/>
        </w:rPr>
        <w:t>人工填土</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本工程填土主要为修建城市道路时路基填土和路面，填土类别为杂填土及素填土，杂填土以沥青、混凝土和碎石为主，素填土以压实碎石或黏性土为主。该层土均匀性差，多具强度较低，结构较松散的特点，对车站的基坑开挖有影响。</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3.</w:t>
      </w:r>
      <w:r>
        <w:rPr>
          <w:rFonts w:ascii="宋体" w:hAnsi="宋体" w:cs="宋体" w:hint="eastAsia"/>
          <w:bCs/>
          <w:w w:val="90"/>
          <w:sz w:val="24"/>
          <w:szCs w:val="24"/>
        </w:rPr>
        <w:t>3</w:t>
      </w:r>
      <w:r>
        <w:rPr>
          <w:rFonts w:ascii="宋体" w:hAnsi="宋体" w:cs="宋体" w:hint="eastAsia"/>
          <w:bCs/>
          <w:w w:val="90"/>
          <w:sz w:val="24"/>
          <w:szCs w:val="24"/>
        </w:rPr>
        <w:t>.</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5</w:t>
      </w:r>
      <w:r>
        <w:rPr>
          <w:rFonts w:ascii="宋体" w:hAnsi="宋体" w:cs="宋体" w:hint="eastAsia"/>
          <w:bCs/>
          <w:w w:val="90"/>
          <w:sz w:val="24"/>
          <w:szCs w:val="24"/>
        </w:rPr>
        <w:t xml:space="preserve"> </w:t>
      </w:r>
      <w:r>
        <w:rPr>
          <w:rFonts w:ascii="宋体" w:hAnsi="宋体" w:cs="宋体" w:hint="eastAsia"/>
          <w:bCs/>
          <w:w w:val="90"/>
          <w:sz w:val="24"/>
          <w:szCs w:val="24"/>
        </w:rPr>
        <w:t>膨胀岩</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据室内试验统计：</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泥岩自由膨胀率（</w:t>
      </w:r>
      <w:r>
        <w:rPr>
          <w:rFonts w:ascii="宋体" w:hAnsi="宋体" w:cs="宋体" w:hint="eastAsia"/>
          <w:bCs/>
          <w:w w:val="90"/>
          <w:sz w:val="24"/>
          <w:szCs w:val="24"/>
        </w:rPr>
        <w:t>FS</w:t>
      </w:r>
      <w:r>
        <w:rPr>
          <w:rFonts w:ascii="宋体" w:hAnsi="宋体" w:cs="宋体" w:hint="eastAsia"/>
          <w:bCs/>
          <w:w w:val="90"/>
          <w:sz w:val="24"/>
          <w:szCs w:val="24"/>
        </w:rPr>
        <w:t>）</w:t>
      </w:r>
      <w:r>
        <w:rPr>
          <w:rFonts w:ascii="宋体" w:hAnsi="宋体" w:cs="宋体" w:hint="eastAsia"/>
          <w:bCs/>
          <w:w w:val="90"/>
          <w:sz w:val="24"/>
          <w:szCs w:val="24"/>
        </w:rPr>
        <w:t>15</w:t>
      </w:r>
      <w:r>
        <w:rPr>
          <w:rFonts w:ascii="宋体" w:hAnsi="宋体" w:cs="宋体" w:hint="eastAsia"/>
          <w:bCs/>
          <w:w w:val="90"/>
          <w:sz w:val="24"/>
          <w:szCs w:val="24"/>
        </w:rPr>
        <w:t>～</w:t>
      </w:r>
      <w:r>
        <w:rPr>
          <w:rFonts w:ascii="宋体" w:hAnsi="宋体" w:cs="宋体" w:hint="eastAsia"/>
          <w:bCs/>
          <w:w w:val="90"/>
          <w:sz w:val="24"/>
          <w:szCs w:val="24"/>
        </w:rPr>
        <w:t>28%</w:t>
      </w:r>
      <w:r>
        <w:rPr>
          <w:rFonts w:ascii="宋体" w:hAnsi="宋体" w:cs="宋体" w:hint="eastAsia"/>
          <w:bCs/>
          <w:w w:val="90"/>
          <w:sz w:val="24"/>
          <w:szCs w:val="24"/>
        </w:rPr>
        <w:t>，平均值为</w:t>
      </w:r>
      <w:r>
        <w:rPr>
          <w:rFonts w:ascii="宋体" w:hAnsi="宋体" w:cs="宋体" w:hint="eastAsia"/>
          <w:bCs/>
          <w:w w:val="90"/>
          <w:sz w:val="24"/>
          <w:szCs w:val="24"/>
        </w:rPr>
        <w:t>24.25%</w:t>
      </w:r>
      <w:r>
        <w:rPr>
          <w:rFonts w:ascii="宋体" w:hAnsi="宋体" w:cs="宋体" w:hint="eastAsia"/>
          <w:bCs/>
          <w:w w:val="90"/>
          <w:sz w:val="24"/>
          <w:szCs w:val="24"/>
        </w:rPr>
        <w:t>；膨胀力（</w:t>
      </w:r>
      <w:r>
        <w:rPr>
          <w:rFonts w:ascii="宋体" w:hAnsi="宋体" w:cs="宋体" w:hint="eastAsia"/>
          <w:bCs/>
          <w:w w:val="90"/>
          <w:sz w:val="24"/>
          <w:szCs w:val="24"/>
        </w:rPr>
        <w:t>Pp</w:t>
      </w:r>
      <w:r>
        <w:rPr>
          <w:rFonts w:ascii="宋体" w:hAnsi="宋体" w:cs="宋体" w:hint="eastAsia"/>
          <w:bCs/>
          <w:w w:val="90"/>
          <w:sz w:val="24"/>
          <w:szCs w:val="24"/>
        </w:rPr>
        <w:t>）</w:t>
      </w:r>
      <w:r>
        <w:rPr>
          <w:rFonts w:ascii="宋体" w:hAnsi="宋体" w:cs="宋体" w:hint="eastAsia"/>
          <w:bCs/>
          <w:w w:val="90"/>
          <w:sz w:val="24"/>
          <w:szCs w:val="24"/>
        </w:rPr>
        <w:t>5.2</w:t>
      </w:r>
      <w:r>
        <w:rPr>
          <w:rFonts w:ascii="宋体" w:hAnsi="宋体" w:cs="宋体" w:hint="eastAsia"/>
          <w:bCs/>
          <w:w w:val="90"/>
          <w:sz w:val="24"/>
          <w:szCs w:val="24"/>
        </w:rPr>
        <w:t>～</w:t>
      </w:r>
      <w:r>
        <w:rPr>
          <w:rFonts w:ascii="宋体" w:hAnsi="宋体" w:cs="宋体" w:hint="eastAsia"/>
          <w:bCs/>
          <w:w w:val="90"/>
          <w:sz w:val="24"/>
          <w:szCs w:val="24"/>
        </w:rPr>
        <w:t>15.8kPa</w:t>
      </w:r>
      <w:r>
        <w:rPr>
          <w:rFonts w:ascii="宋体" w:hAnsi="宋体" w:cs="宋体" w:hint="eastAsia"/>
          <w:bCs/>
          <w:w w:val="90"/>
          <w:sz w:val="24"/>
          <w:szCs w:val="24"/>
        </w:rPr>
        <w:t>，平均值为</w:t>
      </w:r>
      <w:r>
        <w:rPr>
          <w:rFonts w:ascii="宋体" w:hAnsi="宋体" w:cs="宋体" w:hint="eastAsia"/>
          <w:bCs/>
          <w:w w:val="90"/>
          <w:sz w:val="24"/>
          <w:szCs w:val="24"/>
        </w:rPr>
        <w:t>12.35kPa</w:t>
      </w:r>
      <w:r>
        <w:rPr>
          <w:rFonts w:ascii="宋体" w:hAnsi="宋体" w:cs="宋体" w:hint="eastAsia"/>
          <w:bCs/>
          <w:w w:val="90"/>
          <w:sz w:val="24"/>
          <w:szCs w:val="24"/>
        </w:rPr>
        <w:t>；饱和吸水率</w:t>
      </w:r>
      <w:r>
        <w:rPr>
          <w:rFonts w:ascii="宋体" w:hAnsi="宋体" w:cs="宋体" w:hint="eastAsia"/>
          <w:bCs/>
          <w:w w:val="90"/>
          <w:sz w:val="24"/>
          <w:szCs w:val="24"/>
        </w:rPr>
        <w:t>5.92</w:t>
      </w:r>
      <w:r>
        <w:rPr>
          <w:rFonts w:ascii="宋体" w:hAnsi="宋体" w:cs="宋体" w:hint="eastAsia"/>
          <w:bCs/>
          <w:w w:val="90"/>
          <w:sz w:val="24"/>
          <w:szCs w:val="24"/>
        </w:rPr>
        <w:t>～</w:t>
      </w:r>
      <w:r>
        <w:rPr>
          <w:rFonts w:ascii="宋体" w:hAnsi="宋体" w:cs="宋体" w:hint="eastAsia"/>
          <w:bCs/>
          <w:w w:val="90"/>
          <w:sz w:val="24"/>
          <w:szCs w:val="24"/>
        </w:rPr>
        <w:t>12.30</w:t>
      </w:r>
      <w:r>
        <w:rPr>
          <w:rFonts w:ascii="宋体" w:hAnsi="宋体" w:cs="宋体" w:hint="eastAsia"/>
          <w:bCs/>
          <w:w w:val="90"/>
          <w:sz w:val="24"/>
          <w:szCs w:val="24"/>
        </w:rPr>
        <w:t>％，平均值为</w:t>
      </w:r>
      <w:r>
        <w:rPr>
          <w:rFonts w:ascii="宋体" w:hAnsi="宋体" w:cs="宋体" w:hint="eastAsia"/>
          <w:bCs/>
          <w:w w:val="90"/>
          <w:sz w:val="24"/>
          <w:szCs w:val="24"/>
        </w:rPr>
        <w:t>8.84%</w:t>
      </w:r>
      <w:r>
        <w:rPr>
          <w:rFonts w:ascii="宋体" w:hAnsi="宋体" w:cs="宋体" w:hint="eastAsia"/>
          <w:bCs/>
          <w:w w:val="90"/>
          <w:sz w:val="24"/>
          <w:szCs w:val="24"/>
        </w:rPr>
        <w:t>。</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根据《城市轨道交通岩土工程勘察规范》（</w:t>
      </w:r>
      <w:r>
        <w:rPr>
          <w:rFonts w:ascii="宋体" w:hAnsi="宋体" w:cs="宋体" w:hint="eastAsia"/>
          <w:bCs/>
          <w:w w:val="90"/>
          <w:sz w:val="24"/>
          <w:szCs w:val="24"/>
        </w:rPr>
        <w:t>GB50307-2012</w:t>
      </w:r>
      <w:r>
        <w:rPr>
          <w:rFonts w:ascii="宋体" w:hAnsi="宋体" w:cs="宋体" w:hint="eastAsia"/>
          <w:bCs/>
          <w:w w:val="90"/>
          <w:sz w:val="24"/>
          <w:szCs w:val="24"/>
        </w:rPr>
        <w:t>）和《铁路工程特殊岩土</w:t>
      </w:r>
      <w:r>
        <w:rPr>
          <w:rFonts w:ascii="宋体" w:hAnsi="宋体" w:cs="宋体" w:hint="eastAsia"/>
          <w:bCs/>
          <w:w w:val="90"/>
          <w:sz w:val="24"/>
          <w:szCs w:val="24"/>
        </w:rPr>
        <w:t>勘察规程》（</w:t>
      </w:r>
      <w:r>
        <w:rPr>
          <w:rFonts w:ascii="宋体" w:hAnsi="宋体" w:cs="宋体" w:hint="eastAsia"/>
          <w:bCs/>
          <w:w w:val="90"/>
          <w:sz w:val="24"/>
          <w:szCs w:val="24"/>
        </w:rPr>
        <w:t>TB10038-2012</w:t>
      </w:r>
      <w:r>
        <w:rPr>
          <w:rFonts w:ascii="宋体" w:hAnsi="宋体" w:cs="宋体" w:hint="eastAsia"/>
          <w:bCs/>
          <w:w w:val="90"/>
          <w:sz w:val="24"/>
          <w:szCs w:val="24"/>
        </w:rPr>
        <w:t>，</w:t>
      </w:r>
      <w:r>
        <w:rPr>
          <w:rFonts w:ascii="宋体" w:hAnsi="宋体" w:cs="宋体" w:hint="eastAsia"/>
          <w:bCs/>
          <w:w w:val="90"/>
          <w:sz w:val="24"/>
          <w:szCs w:val="24"/>
        </w:rPr>
        <w:t>J1408-2012</w:t>
      </w:r>
      <w:r>
        <w:rPr>
          <w:rFonts w:ascii="宋体" w:hAnsi="宋体" w:cs="宋体" w:hint="eastAsia"/>
          <w:bCs/>
          <w:w w:val="90"/>
          <w:sz w:val="24"/>
          <w:szCs w:val="24"/>
        </w:rPr>
        <w:t>），结合室内试验成果，并参考成都地区经验综合考虑建议泥岩为弱膨胀岩。膨胀岩的膨胀性指标是室内试验的结果，与工程实际存在较大差异，建议设计结合有关规范、地区经验取值。</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3.</w:t>
      </w:r>
      <w:r>
        <w:rPr>
          <w:rFonts w:ascii="宋体" w:hAnsi="宋体" w:cs="宋体" w:hint="eastAsia"/>
          <w:bCs/>
          <w:w w:val="90"/>
          <w:sz w:val="24"/>
          <w:szCs w:val="24"/>
        </w:rPr>
        <w:t>3</w:t>
      </w:r>
      <w:r>
        <w:rPr>
          <w:rFonts w:ascii="宋体" w:hAnsi="宋体" w:cs="宋体" w:hint="eastAsia"/>
          <w:bCs/>
          <w:w w:val="90"/>
          <w:sz w:val="24"/>
          <w:szCs w:val="24"/>
        </w:rPr>
        <w:t>.</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6</w:t>
      </w:r>
      <w:r>
        <w:rPr>
          <w:rFonts w:ascii="宋体" w:hAnsi="宋体" w:cs="宋体" w:hint="eastAsia"/>
          <w:bCs/>
          <w:w w:val="90"/>
          <w:sz w:val="24"/>
          <w:szCs w:val="24"/>
        </w:rPr>
        <w:t>风化岩</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本工程下伏的基岩为泥岩，属易风化岩，强风化呈半岩半土、碎块状，软硬不均，层厚</w:t>
      </w:r>
      <w:r>
        <w:rPr>
          <w:rFonts w:ascii="宋体" w:hAnsi="宋体" w:cs="宋体" w:hint="eastAsia"/>
          <w:bCs/>
          <w:w w:val="90"/>
          <w:sz w:val="24"/>
          <w:szCs w:val="24"/>
        </w:rPr>
        <w:t>0.4</w:t>
      </w:r>
      <w:r>
        <w:rPr>
          <w:rFonts w:ascii="宋体" w:hAnsi="宋体" w:cs="宋体" w:hint="eastAsia"/>
          <w:bCs/>
          <w:w w:val="90"/>
          <w:sz w:val="24"/>
          <w:szCs w:val="24"/>
        </w:rPr>
        <w:t>～</w:t>
      </w:r>
      <w:r>
        <w:rPr>
          <w:rFonts w:ascii="宋体" w:hAnsi="宋体" w:cs="宋体" w:hint="eastAsia"/>
          <w:bCs/>
          <w:w w:val="90"/>
          <w:sz w:val="24"/>
          <w:szCs w:val="24"/>
        </w:rPr>
        <w:t>8.0m</w:t>
      </w:r>
      <w:r>
        <w:rPr>
          <w:rFonts w:ascii="宋体" w:hAnsi="宋体" w:cs="宋体" w:hint="eastAsia"/>
          <w:bCs/>
          <w:w w:val="90"/>
          <w:sz w:val="24"/>
          <w:szCs w:val="24"/>
        </w:rPr>
        <w:t>，在车站范围内均有分布。具有遇水软化、崩解，强度急剧降低的特点。</w:t>
      </w:r>
    </w:p>
    <w:p w:rsidR="00637F7A">
      <w:pPr>
        <w:pStyle w:val="Normal0"/>
        <w:spacing w:line="360" w:lineRule="auto"/>
        <w:outlineLvl w:val="1"/>
        <w:rPr>
          <w:rFonts w:ascii="黑体" w:eastAsia="黑体" w:hAnsi="黑体" w:cs="黑体"/>
          <w:sz w:val="24"/>
          <w:szCs w:val="24"/>
        </w:rPr>
      </w:pPr>
      <w:bookmarkStart w:id="129" w:name="_Toc464899383"/>
      <w:bookmarkStart w:id="130" w:name="_Toc30218"/>
      <w:bookmarkStart w:id="131" w:name="_Toc28748"/>
      <w:bookmarkStart w:id="132" w:name="_Toc18231"/>
      <w:bookmarkStart w:id="133" w:name="_Toc464898933"/>
      <w:bookmarkStart w:id="134" w:name="_Toc16956"/>
      <w:r>
        <w:rPr>
          <w:rFonts w:ascii="黑体" w:eastAsia="黑体" w:hAnsi="黑体" w:cs="黑体" w:hint="eastAsia"/>
          <w:sz w:val="24"/>
          <w:szCs w:val="24"/>
        </w:rPr>
        <w:t>3.4</w:t>
      </w:r>
      <w:r>
        <w:rPr>
          <w:rFonts w:ascii="黑体" w:eastAsia="黑体" w:hAnsi="黑体" w:cs="黑体" w:hint="eastAsia"/>
          <w:sz w:val="24"/>
          <w:szCs w:val="24"/>
        </w:rPr>
        <w:t>、水文地质</w:t>
      </w:r>
      <w:bookmarkEnd w:id="129"/>
      <w:bookmarkEnd w:id="130"/>
      <w:bookmarkEnd w:id="131"/>
      <w:bookmarkEnd w:id="132"/>
      <w:bookmarkEnd w:id="133"/>
      <w:bookmarkEnd w:id="134"/>
    </w:p>
    <w:p w:rsidR="00637F7A">
      <w:pPr>
        <w:pStyle w:val="Normal0"/>
        <w:spacing w:line="360" w:lineRule="auto"/>
        <w:ind w:firstLine="480" w:firstLineChars="200"/>
        <w:rPr>
          <w:rFonts w:ascii="宋体" w:hAnsi="宋体" w:cs="宋体"/>
          <w:b/>
          <w:bCs/>
          <w:w w:val="90"/>
          <w:sz w:val="24"/>
          <w:szCs w:val="24"/>
        </w:rPr>
      </w:pPr>
      <w:bookmarkStart w:id="135" w:name="_Toc464899384"/>
      <w:bookmarkStart w:id="136" w:name="_Toc464898934"/>
      <w:bookmarkStart w:id="137" w:name="_Toc401850569"/>
      <w:bookmarkStart w:id="138" w:name="_Toc461045852"/>
      <w:r>
        <w:rPr>
          <w:rFonts w:ascii="宋体" w:hAnsi="宋体" w:cs="宋体" w:hint="eastAsia"/>
          <w:b/>
          <w:bCs/>
          <w:w w:val="90"/>
          <w:sz w:val="24"/>
          <w:szCs w:val="24"/>
        </w:rPr>
        <w:t>3.</w:t>
      </w:r>
      <w:r>
        <w:rPr>
          <w:rFonts w:ascii="宋体" w:hAnsi="宋体" w:cs="宋体" w:hint="eastAsia"/>
          <w:b/>
          <w:bCs/>
          <w:w w:val="90"/>
          <w:sz w:val="24"/>
          <w:szCs w:val="24"/>
        </w:rPr>
        <w:t>4</w:t>
      </w:r>
      <w:r>
        <w:rPr>
          <w:rFonts w:ascii="宋体" w:hAnsi="宋体" w:cs="宋体" w:hint="eastAsia"/>
          <w:b/>
          <w:bCs/>
          <w:w w:val="90"/>
          <w:sz w:val="24"/>
          <w:szCs w:val="24"/>
        </w:rPr>
        <w:t>.1</w:t>
      </w:r>
      <w:r>
        <w:rPr>
          <w:rFonts w:ascii="宋体" w:hAnsi="宋体" w:cs="宋体" w:hint="eastAsia"/>
          <w:b/>
          <w:bCs/>
          <w:w w:val="90"/>
          <w:sz w:val="24"/>
          <w:szCs w:val="24"/>
        </w:rPr>
        <w:t>、</w:t>
      </w:r>
      <w:r>
        <w:rPr>
          <w:rFonts w:ascii="宋体" w:hAnsi="宋体" w:cs="宋体" w:hint="eastAsia"/>
          <w:b/>
          <w:bCs/>
          <w:w w:val="90"/>
          <w:sz w:val="24"/>
          <w:szCs w:val="24"/>
        </w:rPr>
        <w:t>地表水、地下水赋存及类型</w:t>
      </w:r>
      <w:bookmarkEnd w:id="135"/>
      <w:bookmarkEnd w:id="136"/>
      <w:bookmarkEnd w:id="137"/>
      <w:bookmarkEnd w:id="138"/>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本段地处岷江水系一级阶地，无地表河流、沟渠。</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车站地下水主要有赋存于黏性土层之上填土层中的上层滞水、第四系砂、卵石层的孔隙潜水和基岩裂隙水，其中对工程影响较大的为第四系砂、卵石层的孔隙潜水。</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上层滞水</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上层滞水主要分布于地表，赋存于黏性土层之上填土层中，大气降水和附近居民的生活用水为其主要补给源。水量变化大，且不稳定。</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第四系孔隙水</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场地卵石层较厚，且成层状分布，局部夹薄层砂，其间赋存有大量的孔隙潜水，其水量较大、水位较高，大气降水和区域地表水为其主要补给源。卵石层中孔隙水形成贯通的自由水面，对车站基坑开挖</w:t>
      </w:r>
      <w:r>
        <w:rPr>
          <w:rFonts w:ascii="宋体" w:hAnsi="宋体" w:cs="宋体" w:hint="eastAsia"/>
          <w:bCs/>
          <w:w w:val="90"/>
          <w:sz w:val="24"/>
          <w:szCs w:val="24"/>
        </w:rPr>
        <w:t>影响大。</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基岩裂隙水</w:t>
      </w:r>
    </w:p>
    <w:p w:rsidR="00637F7A">
      <w:pPr>
        <w:pStyle w:val="Normal0"/>
        <w:tabs>
          <w:tab w:val="left" w:pos="1020"/>
        </w:tabs>
        <w:spacing w:line="360" w:lineRule="auto"/>
        <w:ind w:firstLine="480" w:firstLineChars="200"/>
        <w:jc w:val="left"/>
        <w:rPr>
          <w:rFonts w:ascii="宋体" w:hAnsi="宋体" w:cs="宋体"/>
          <w:bCs/>
          <w:w w:val="90"/>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7"/>
          <w:cols w:space="708"/>
          <w:titlePg w:val="0"/>
          <w:docGrid w:type="lines" w:linePitch="312"/>
        </w:sectPr>
      </w:pPr>
      <w:r>
        <w:rPr>
          <w:rFonts w:ascii="宋体" w:hAnsi="宋体" w:cs="宋体" w:hint="eastAsia"/>
          <w:bCs/>
          <w:w w:val="90"/>
          <w:sz w:val="24"/>
          <w:szCs w:val="24"/>
        </w:rPr>
        <w:t>本工程场地基岩为白垩系灌口组紫红色泥岩，地下水赋存于基岩裂隙中，含水量一般较小，但在岩层较破碎的情况下，常形成局部富水段。根据相关水文地质资料及已有工程资料显示，渗透系数</w:t>
      </w:r>
      <w:r>
        <w:rPr>
          <w:rFonts w:ascii="宋体" w:hAnsi="宋体" w:cs="宋体" w:hint="eastAsia"/>
          <w:bCs/>
          <w:w w:val="90"/>
          <w:sz w:val="24"/>
          <w:szCs w:val="24"/>
        </w:rPr>
        <w:t>k</w:t>
      </w:r>
      <w:r>
        <w:rPr>
          <w:rFonts w:ascii="宋体" w:hAnsi="宋体" w:cs="宋体" w:hint="eastAsia"/>
          <w:bCs/>
          <w:w w:val="90"/>
          <w:sz w:val="24"/>
          <w:szCs w:val="24"/>
        </w:rPr>
        <w:t>为</w:t>
      </w:r>
      <w:r>
        <w:rPr>
          <w:rFonts w:ascii="宋体" w:hAnsi="宋体" w:cs="宋体" w:hint="eastAsia"/>
          <w:bCs/>
          <w:w w:val="90"/>
          <w:sz w:val="24"/>
          <w:szCs w:val="24"/>
        </w:rPr>
        <w:t>0.027</w:t>
      </w:r>
      <w:r>
        <w:rPr>
          <w:rFonts w:ascii="宋体" w:hAnsi="宋体" w:cs="宋体" w:hint="eastAsia"/>
          <w:bCs/>
          <w:w w:val="90"/>
          <w:sz w:val="24"/>
          <w:szCs w:val="24"/>
        </w:rPr>
        <w:t>～</w:t>
      </w:r>
      <w:r>
        <w:rPr>
          <w:rFonts w:ascii="宋体" w:hAnsi="宋体" w:cs="宋体" w:hint="eastAsia"/>
          <w:bCs/>
          <w:w w:val="90"/>
          <w:sz w:val="24"/>
          <w:szCs w:val="24"/>
        </w:rPr>
        <w:t>2.01m/d</w:t>
      </w:r>
      <w:r>
        <w:rPr>
          <w:rFonts w:ascii="宋体" w:hAnsi="宋体" w:cs="宋体" w:hint="eastAsia"/>
          <w:bCs/>
          <w:w w:val="90"/>
          <w:sz w:val="24"/>
          <w:szCs w:val="24"/>
        </w:rPr>
        <w:t>，平均为</w:t>
      </w:r>
      <w:r>
        <w:rPr>
          <w:rFonts w:ascii="宋体" w:hAnsi="宋体" w:cs="宋体" w:hint="eastAsia"/>
          <w:bCs/>
          <w:w w:val="90"/>
          <w:sz w:val="24"/>
          <w:szCs w:val="24"/>
        </w:rPr>
        <w:t>0.44m/d</w:t>
      </w:r>
      <w:r>
        <w:rPr>
          <w:rFonts w:ascii="宋体" w:hAnsi="宋体" w:cs="宋体" w:hint="eastAsia"/>
          <w:bCs/>
          <w:w w:val="90"/>
          <w:sz w:val="24"/>
          <w:szCs w:val="24"/>
        </w:rPr>
        <w:t>。属弱～中等透水层。</w:t>
      </w:r>
    </w:p>
    <w:p w:rsidR="00637F7A">
      <w:pPr>
        <w:pStyle w:val="Normal0"/>
        <w:spacing w:line="360" w:lineRule="auto"/>
        <w:ind w:firstLine="480" w:firstLineChars="200"/>
        <w:rPr>
          <w:rFonts w:ascii="宋体" w:hAnsi="宋体" w:cs="宋体"/>
          <w:b/>
          <w:bCs/>
          <w:w w:val="90"/>
          <w:sz w:val="24"/>
          <w:szCs w:val="24"/>
        </w:rPr>
      </w:pPr>
      <w:bookmarkStart w:id="139" w:name="_Toc401850570"/>
      <w:bookmarkStart w:id="140" w:name="_Toc461045853"/>
      <w:bookmarkStart w:id="141" w:name="_Toc464899385"/>
      <w:bookmarkStart w:id="142" w:name="_Toc464898935"/>
      <w:r>
        <w:rPr>
          <w:rFonts w:ascii="宋体" w:hAnsi="宋体" w:cs="宋体" w:hint="eastAsia"/>
          <w:b/>
          <w:bCs/>
          <w:w w:val="90"/>
          <w:sz w:val="24"/>
          <w:szCs w:val="24"/>
        </w:rPr>
        <w:t>3.</w:t>
      </w:r>
      <w:r>
        <w:rPr>
          <w:rFonts w:ascii="宋体" w:hAnsi="宋体" w:cs="宋体" w:hint="eastAsia"/>
          <w:b/>
          <w:bCs/>
          <w:w w:val="90"/>
          <w:sz w:val="24"/>
          <w:szCs w:val="24"/>
        </w:rPr>
        <w:t>4</w:t>
      </w:r>
      <w:r>
        <w:rPr>
          <w:rFonts w:ascii="宋体" w:hAnsi="宋体" w:cs="宋体" w:hint="eastAsia"/>
          <w:b/>
          <w:bCs/>
          <w:w w:val="90"/>
          <w:sz w:val="24"/>
          <w:szCs w:val="24"/>
        </w:rPr>
        <w:t>.2</w:t>
      </w:r>
      <w:r>
        <w:rPr>
          <w:rFonts w:ascii="宋体" w:hAnsi="宋体" w:cs="宋体" w:hint="eastAsia"/>
          <w:b/>
          <w:bCs/>
          <w:w w:val="90"/>
          <w:sz w:val="24"/>
          <w:szCs w:val="24"/>
        </w:rPr>
        <w:t>、</w:t>
      </w:r>
      <w:r>
        <w:rPr>
          <w:rFonts w:ascii="宋体" w:hAnsi="宋体" w:cs="宋体" w:hint="eastAsia"/>
          <w:b/>
          <w:bCs/>
          <w:w w:val="90"/>
          <w:sz w:val="24"/>
          <w:szCs w:val="24"/>
        </w:rPr>
        <w:t>地下水的补给、径流、排泄及动态特征</w:t>
      </w:r>
      <w:bookmarkEnd w:id="139"/>
      <w:bookmarkEnd w:id="140"/>
      <w:bookmarkEnd w:id="141"/>
      <w:bookmarkEnd w:id="142"/>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地下水的补给、径流、排泄</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地下水的补给源主要为大气降水和地下径流补给。</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根据资料表明，形成地下水补给的有效降雨量为</w:t>
      </w:r>
      <w:r>
        <w:rPr>
          <w:rFonts w:ascii="宋体" w:hAnsi="宋体" w:cs="宋体" w:hint="eastAsia"/>
          <w:bCs/>
          <w:w w:val="90"/>
          <w:sz w:val="24"/>
          <w:szCs w:val="24"/>
        </w:rPr>
        <w:t>10</w:t>
      </w:r>
      <w:r>
        <w:rPr>
          <w:rFonts w:ascii="宋体" w:hAnsi="宋体" w:cs="宋体" w:hint="eastAsia"/>
          <w:bCs/>
          <w:w w:val="90"/>
          <w:sz w:val="24"/>
          <w:szCs w:val="24"/>
        </w:rPr>
        <w:t>～</w:t>
      </w:r>
      <w:r>
        <w:rPr>
          <w:rFonts w:ascii="宋体" w:hAnsi="宋体" w:cs="宋体" w:hint="eastAsia"/>
          <w:bCs/>
          <w:w w:val="90"/>
          <w:sz w:val="24"/>
          <w:szCs w:val="24"/>
        </w:rPr>
        <w:t>50mm</w:t>
      </w:r>
      <w:r>
        <w:rPr>
          <w:rFonts w:ascii="宋体" w:hAnsi="宋体" w:cs="宋体" w:hint="eastAsia"/>
          <w:bCs/>
          <w:w w:val="90"/>
          <w:sz w:val="24"/>
          <w:szCs w:val="24"/>
        </w:rPr>
        <w:t>，当降雨量在</w:t>
      </w:r>
      <w:r>
        <w:rPr>
          <w:rFonts w:ascii="宋体" w:hAnsi="宋体" w:cs="宋体" w:hint="eastAsia"/>
          <w:bCs/>
          <w:w w:val="90"/>
          <w:sz w:val="24"/>
          <w:szCs w:val="24"/>
        </w:rPr>
        <w:t>80</w:t>
      </w:r>
      <w:r>
        <w:rPr>
          <w:rFonts w:ascii="宋体" w:hAnsi="宋体" w:cs="宋体" w:hint="eastAsia"/>
          <w:bCs/>
          <w:w w:val="90"/>
          <w:sz w:val="24"/>
          <w:szCs w:val="24"/>
        </w:rPr>
        <w:t>毫米以上时，多形成地表径流，不利于渗入地下。</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地形、地</w:t>
      </w:r>
      <w:r>
        <w:rPr>
          <w:rFonts w:ascii="宋体" w:hAnsi="宋体" w:cs="宋体" w:hint="eastAsia"/>
          <w:bCs/>
          <w:w w:val="90"/>
          <w:sz w:val="24"/>
          <w:szCs w:val="24"/>
        </w:rPr>
        <w:t>貌及包气带岩性、厚度对降水入渗补给有明显的控制作用。区内上部土层为粉质黏土与黏质粉土，结构较紧密，不利于降水入渗补给。</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区内地下水的径流、排泄主要受地形、水系等因素的控制。其地下水径流方向主要受地形及裂隙发育程度的控制，大多流向地势低洼地带或沿裂隙下渗。</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区内第四系孔隙潜水主要向附近河谷或者地势低洼处排泄。</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白垩系风化带裂隙水的排泄受地质构造、地层岩性、水动力特征等条件的控制。主要排泄方式为地下水的开采，当具有水流通道的条件下，也可产生直接向地势低洼或沿基岩裂隙排泄。</w:t>
      </w:r>
    </w:p>
    <w:p w:rsidR="00637F7A">
      <w:pPr>
        <w:pStyle w:val="Normal0"/>
        <w:tabs>
          <w:tab w:val="left" w:pos="1020"/>
        </w:tabs>
        <w:spacing w:line="360" w:lineRule="auto"/>
        <w:ind w:firstLine="480" w:firstLineChars="200"/>
        <w:jc w:val="left"/>
        <w:rPr>
          <w:rFonts w:ascii="宋体" w:hAnsi="宋体" w:cs="宋体"/>
          <w:bCs/>
          <w:w w:val="90"/>
          <w:sz w:val="24"/>
          <w:szCs w:val="24"/>
        </w:rPr>
      </w:pPr>
      <w:r>
        <w:rPr>
          <w:rFonts w:ascii="宋体" w:hAnsi="宋体" w:cs="宋体" w:hint="eastAsia"/>
          <w:bCs/>
          <w:w w:val="90"/>
          <w:sz w:val="24"/>
          <w:szCs w:val="24"/>
        </w:rPr>
        <w:t>地下水的富水性及动态特征</w:t>
      </w:r>
    </w:p>
    <w:p w:rsidR="00637F7A">
      <w:pPr>
        <w:pStyle w:val="Normal0"/>
        <w:tabs>
          <w:tab w:val="left" w:pos="1020"/>
        </w:tabs>
        <w:spacing w:line="360" w:lineRule="auto"/>
        <w:ind w:firstLine="480" w:firstLineChars="200"/>
        <w:jc w:val="left"/>
        <w:rPr>
          <w:rFonts w:ascii="宋体" w:hAnsi="宋体" w:cs="宋体"/>
          <w:bCs/>
          <w:w w:val="90"/>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8"/>
          <w:cols w:space="708"/>
          <w:titlePg w:val="0"/>
          <w:docGrid w:type="lines" w:linePitch="312"/>
        </w:sectPr>
      </w:pPr>
      <w:r>
        <w:rPr>
          <w:rFonts w:ascii="宋体" w:hAnsi="宋体" w:cs="宋体" w:hint="eastAsia"/>
          <w:bCs/>
          <w:w w:val="90"/>
          <w:sz w:val="24"/>
          <w:szCs w:val="24"/>
        </w:rPr>
        <w:t>本工点详勘为</w:t>
      </w:r>
      <w:r>
        <w:rPr>
          <w:rFonts w:ascii="宋体" w:hAnsi="宋体" w:cs="宋体" w:hint="eastAsia"/>
          <w:bCs/>
          <w:w w:val="90"/>
          <w:sz w:val="24"/>
          <w:szCs w:val="24"/>
        </w:rPr>
        <w:t>2016</w:t>
      </w:r>
      <w:r>
        <w:rPr>
          <w:rFonts w:ascii="宋体" w:hAnsi="宋体" w:cs="宋体" w:hint="eastAsia"/>
          <w:bCs/>
          <w:w w:val="90"/>
          <w:sz w:val="24"/>
          <w:szCs w:val="24"/>
        </w:rPr>
        <w:t>年</w:t>
      </w:r>
      <w:r>
        <w:rPr>
          <w:rFonts w:ascii="宋体" w:hAnsi="宋体" w:cs="宋体" w:hint="eastAsia"/>
          <w:bCs/>
          <w:w w:val="90"/>
          <w:sz w:val="24"/>
          <w:szCs w:val="24"/>
        </w:rPr>
        <w:t>8</w:t>
      </w:r>
      <w:r>
        <w:rPr>
          <w:rFonts w:ascii="宋体" w:hAnsi="宋体" w:cs="宋体" w:hint="eastAsia"/>
          <w:bCs/>
          <w:w w:val="90"/>
          <w:sz w:val="24"/>
          <w:szCs w:val="24"/>
        </w:rPr>
        <w:t>月，在钻孔中测得场地地下水位埋深为</w:t>
      </w:r>
      <w:r>
        <w:rPr>
          <w:rFonts w:ascii="宋体" w:hAnsi="宋体" w:cs="宋体" w:hint="eastAsia"/>
          <w:bCs/>
          <w:w w:val="90"/>
          <w:sz w:val="24"/>
          <w:szCs w:val="24"/>
        </w:rPr>
        <w:t>12.60</w:t>
      </w:r>
      <w:r>
        <w:rPr>
          <w:rFonts w:ascii="宋体" w:hAnsi="宋体" w:cs="宋体" w:hint="eastAsia"/>
          <w:bCs/>
          <w:w w:val="90"/>
          <w:sz w:val="24"/>
          <w:szCs w:val="24"/>
        </w:rPr>
        <w:t>～</w:t>
      </w:r>
      <w:r>
        <w:rPr>
          <w:rFonts w:ascii="宋体" w:hAnsi="宋体" w:cs="宋体" w:hint="eastAsia"/>
          <w:bCs/>
          <w:w w:val="90"/>
          <w:sz w:val="24"/>
          <w:szCs w:val="24"/>
        </w:rPr>
        <w:t>16.70m</w:t>
      </w:r>
      <w:r>
        <w:rPr>
          <w:rFonts w:ascii="宋体" w:hAnsi="宋体" w:cs="宋体" w:hint="eastAsia"/>
          <w:bCs/>
          <w:w w:val="90"/>
          <w:sz w:val="24"/>
          <w:szCs w:val="24"/>
        </w:rPr>
        <w:t>，高程</w:t>
      </w:r>
      <w:r>
        <w:rPr>
          <w:rFonts w:ascii="宋体" w:hAnsi="宋体" w:cs="宋体" w:hint="eastAsia"/>
          <w:bCs/>
          <w:w w:val="90"/>
          <w:sz w:val="24"/>
          <w:szCs w:val="24"/>
        </w:rPr>
        <w:t>481.73</w:t>
      </w:r>
      <w:r>
        <w:rPr>
          <w:rFonts w:ascii="宋体" w:hAnsi="宋体" w:cs="宋体" w:hint="eastAsia"/>
          <w:bCs/>
          <w:w w:val="90"/>
          <w:sz w:val="24"/>
          <w:szCs w:val="24"/>
        </w:rPr>
        <w:t>～</w:t>
      </w:r>
      <w:r>
        <w:rPr>
          <w:rFonts w:ascii="宋体" w:hAnsi="宋体" w:cs="宋体" w:hint="eastAsia"/>
          <w:bCs/>
          <w:w w:val="90"/>
          <w:sz w:val="24"/>
          <w:szCs w:val="24"/>
        </w:rPr>
        <w:t>486.42m</w:t>
      </w:r>
      <w:r>
        <w:rPr>
          <w:rFonts w:ascii="宋体" w:hAnsi="宋体" w:cs="宋体" w:hint="eastAsia"/>
          <w:bCs/>
          <w:w w:val="90"/>
          <w:sz w:val="24"/>
          <w:szCs w:val="24"/>
        </w:rPr>
        <w:t>。综合考虑该场地地下水位埋深为</w:t>
      </w:r>
      <w:r>
        <w:rPr>
          <w:rFonts w:ascii="宋体" w:hAnsi="宋体" w:cs="宋体" w:hint="eastAsia"/>
          <w:bCs/>
          <w:w w:val="90"/>
          <w:sz w:val="24"/>
          <w:szCs w:val="24"/>
        </w:rPr>
        <w:t>12.60</w:t>
      </w:r>
      <w:r>
        <w:rPr>
          <w:rFonts w:ascii="宋体" w:hAnsi="宋体" w:cs="宋体" w:hint="eastAsia"/>
          <w:bCs/>
          <w:w w:val="90"/>
          <w:sz w:val="24"/>
          <w:szCs w:val="24"/>
        </w:rPr>
        <w:t>～</w:t>
      </w:r>
      <w:r>
        <w:rPr>
          <w:rFonts w:ascii="宋体" w:hAnsi="宋体" w:cs="宋体" w:hint="eastAsia"/>
          <w:bCs/>
          <w:w w:val="90"/>
          <w:sz w:val="24"/>
          <w:szCs w:val="24"/>
        </w:rPr>
        <w:t>16.70m</w:t>
      </w:r>
      <w:r>
        <w:rPr>
          <w:rFonts w:ascii="宋体" w:hAnsi="宋体" w:cs="宋体" w:hint="eastAsia"/>
          <w:bCs/>
          <w:w w:val="90"/>
          <w:sz w:val="24"/>
          <w:szCs w:val="24"/>
        </w:rPr>
        <w:t>，高程</w:t>
      </w:r>
      <w:r>
        <w:rPr>
          <w:rFonts w:ascii="宋体" w:hAnsi="宋体" w:cs="宋体" w:hint="eastAsia"/>
          <w:bCs/>
          <w:w w:val="90"/>
          <w:sz w:val="24"/>
          <w:szCs w:val="24"/>
        </w:rPr>
        <w:t>481.73</w:t>
      </w:r>
      <w:r>
        <w:rPr>
          <w:rFonts w:ascii="宋体" w:hAnsi="宋体" w:cs="宋体" w:hint="eastAsia"/>
          <w:bCs/>
          <w:w w:val="90"/>
          <w:sz w:val="24"/>
          <w:szCs w:val="24"/>
        </w:rPr>
        <w:t>～</w:t>
      </w:r>
      <w:r>
        <w:rPr>
          <w:rFonts w:ascii="宋体" w:hAnsi="宋体" w:cs="宋体" w:hint="eastAsia"/>
          <w:bCs/>
          <w:w w:val="90"/>
          <w:sz w:val="24"/>
          <w:szCs w:val="24"/>
        </w:rPr>
        <w:t>486.42m</w:t>
      </w:r>
      <w:r>
        <w:rPr>
          <w:rFonts w:ascii="宋体" w:hAnsi="宋体" w:cs="宋体" w:hint="eastAsia"/>
          <w:bCs/>
          <w:w w:val="90"/>
          <w:sz w:val="24"/>
          <w:szCs w:val="24"/>
        </w:rPr>
        <w:t>。由于</w:t>
      </w:r>
      <w:r>
        <w:rPr>
          <w:rFonts w:ascii="宋体" w:hAnsi="宋体" w:cs="宋体" w:hint="eastAsia"/>
          <w:bCs/>
          <w:w w:val="90"/>
          <w:sz w:val="24"/>
          <w:szCs w:val="24"/>
        </w:rPr>
        <w:t>7</w:t>
      </w:r>
      <w:r>
        <w:rPr>
          <w:rFonts w:ascii="宋体" w:hAnsi="宋体" w:cs="宋体" w:hint="eastAsia"/>
          <w:bCs/>
          <w:w w:val="90"/>
          <w:sz w:val="24"/>
          <w:szCs w:val="24"/>
        </w:rPr>
        <w:t>号线施工降水影响，地下水位低于正常地下水位，后期地下水位恢复后水位会有所变化。根据区域水文地质资料，成都地区丰</w:t>
      </w:r>
      <w:r>
        <w:rPr>
          <w:rFonts w:ascii="宋体" w:hAnsi="宋体" w:cs="宋体" w:hint="eastAsia"/>
          <w:bCs/>
          <w:w w:val="90"/>
          <w:sz w:val="24"/>
          <w:szCs w:val="24"/>
        </w:rPr>
        <w:t>水期一般出现在</w:t>
      </w:r>
      <w:r>
        <w:rPr>
          <w:rFonts w:ascii="宋体" w:hAnsi="宋体" w:cs="宋体" w:hint="eastAsia"/>
          <w:bCs/>
          <w:w w:val="90"/>
          <w:sz w:val="24"/>
          <w:szCs w:val="24"/>
        </w:rPr>
        <w:t>7</w:t>
      </w:r>
      <w:r>
        <w:rPr>
          <w:rFonts w:ascii="宋体" w:hAnsi="宋体" w:cs="宋体" w:hint="eastAsia"/>
          <w:bCs/>
          <w:w w:val="90"/>
          <w:sz w:val="24"/>
          <w:szCs w:val="24"/>
        </w:rPr>
        <w:t>、</w:t>
      </w:r>
      <w:r>
        <w:rPr>
          <w:rFonts w:ascii="宋体" w:hAnsi="宋体" w:cs="宋体" w:hint="eastAsia"/>
          <w:bCs/>
          <w:w w:val="90"/>
          <w:sz w:val="24"/>
          <w:szCs w:val="24"/>
        </w:rPr>
        <w:t>8</w:t>
      </w:r>
      <w:r>
        <w:rPr>
          <w:rFonts w:ascii="宋体" w:hAnsi="宋体" w:cs="宋体" w:hint="eastAsia"/>
          <w:bCs/>
          <w:w w:val="90"/>
          <w:sz w:val="24"/>
          <w:szCs w:val="24"/>
        </w:rPr>
        <w:t>、</w:t>
      </w:r>
      <w:r>
        <w:rPr>
          <w:rFonts w:ascii="宋体" w:hAnsi="宋体" w:cs="宋体" w:hint="eastAsia"/>
          <w:bCs/>
          <w:w w:val="90"/>
          <w:sz w:val="24"/>
          <w:szCs w:val="24"/>
        </w:rPr>
        <w:t>9</w:t>
      </w:r>
      <w:r>
        <w:rPr>
          <w:rFonts w:ascii="宋体" w:hAnsi="宋体" w:cs="宋体" w:hint="eastAsia"/>
          <w:bCs/>
          <w:w w:val="90"/>
          <w:sz w:val="24"/>
          <w:szCs w:val="24"/>
        </w:rPr>
        <w:t>月份，枯水期多为</w:t>
      </w:r>
      <w:r>
        <w:rPr>
          <w:rFonts w:ascii="宋体" w:hAnsi="宋体" w:cs="宋体" w:hint="eastAsia"/>
          <w:bCs/>
          <w:w w:val="90"/>
          <w:sz w:val="24"/>
          <w:szCs w:val="24"/>
        </w:rPr>
        <w:t>1</w:t>
      </w:r>
      <w:r>
        <w:rPr>
          <w:rFonts w:ascii="宋体" w:hAnsi="宋体" w:cs="宋体" w:hint="eastAsia"/>
          <w:bCs/>
          <w:w w:val="90"/>
          <w:sz w:val="24"/>
          <w:szCs w:val="24"/>
        </w:rPr>
        <w:t>、</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3</w:t>
      </w:r>
      <w:r>
        <w:rPr>
          <w:rFonts w:ascii="宋体" w:hAnsi="宋体" w:cs="宋体" w:hint="eastAsia"/>
          <w:bCs/>
          <w:w w:val="90"/>
          <w:sz w:val="24"/>
          <w:szCs w:val="24"/>
        </w:rPr>
        <w:t>月份。丰水期历史最高地下水位埋深一般位</w:t>
      </w:r>
      <w:r>
        <w:rPr>
          <w:rFonts w:ascii="宋体" w:hAnsi="宋体" w:cs="宋体" w:hint="eastAsia"/>
          <w:bCs/>
          <w:w w:val="90"/>
          <w:sz w:val="24"/>
          <w:szCs w:val="24"/>
        </w:rPr>
        <w:t>2.00</w:t>
      </w:r>
      <w:r>
        <w:rPr>
          <w:rFonts w:ascii="宋体" w:hAnsi="宋体" w:cs="宋体" w:hint="eastAsia"/>
          <w:bCs/>
          <w:w w:val="90"/>
          <w:sz w:val="24"/>
          <w:szCs w:val="24"/>
        </w:rPr>
        <w:t>～</w:t>
      </w:r>
      <w:r>
        <w:rPr>
          <w:rFonts w:ascii="宋体" w:hAnsi="宋体" w:cs="宋体" w:hint="eastAsia"/>
          <w:bCs/>
          <w:w w:val="90"/>
          <w:sz w:val="24"/>
          <w:szCs w:val="24"/>
        </w:rPr>
        <w:t>3.00m</w:t>
      </w:r>
      <w:r>
        <w:rPr>
          <w:rFonts w:ascii="宋体" w:hAnsi="宋体" w:cs="宋体" w:hint="eastAsia"/>
          <w:bCs/>
          <w:w w:val="90"/>
          <w:sz w:val="24"/>
          <w:szCs w:val="24"/>
        </w:rPr>
        <w:t>，水位年变化幅度约</w:t>
      </w:r>
      <w:r>
        <w:rPr>
          <w:rFonts w:ascii="宋体" w:hAnsi="宋体" w:cs="宋体" w:hint="eastAsia"/>
          <w:bCs/>
          <w:w w:val="90"/>
          <w:sz w:val="24"/>
          <w:szCs w:val="24"/>
        </w:rPr>
        <w:t>2</w:t>
      </w:r>
      <w:r>
        <w:rPr>
          <w:rFonts w:ascii="宋体" w:hAnsi="宋体" w:cs="宋体" w:hint="eastAsia"/>
          <w:bCs/>
          <w:w w:val="90"/>
          <w:sz w:val="24"/>
          <w:szCs w:val="24"/>
        </w:rPr>
        <w:t>～</w:t>
      </w:r>
      <w:r>
        <w:rPr>
          <w:rFonts w:ascii="宋体" w:hAnsi="宋体" w:cs="宋体" w:hint="eastAsia"/>
          <w:bCs/>
          <w:w w:val="90"/>
          <w:sz w:val="24"/>
          <w:szCs w:val="24"/>
        </w:rPr>
        <w:t>3m</w:t>
      </w:r>
      <w:r>
        <w:rPr>
          <w:rFonts w:ascii="宋体" w:hAnsi="宋体" w:cs="宋体" w:hint="eastAsia"/>
          <w:bCs/>
          <w:w w:val="90"/>
          <w:sz w:val="24"/>
          <w:szCs w:val="24"/>
        </w:rPr>
        <w:t>之间。</w:t>
      </w:r>
    </w:p>
    <w:p w:rsidR="00637F7A">
      <w:pPr>
        <w:pStyle w:val="Normal0"/>
        <w:spacing w:before="156" w:beforeLines="50" w:line="480" w:lineRule="auto"/>
        <w:jc w:val="left"/>
        <w:outlineLvl w:val="0"/>
        <w:rPr>
          <w:rFonts w:ascii="宋体" w:hAnsi="宋体" w:cs="宋体"/>
          <w:b/>
          <w:sz w:val="24"/>
          <w:szCs w:val="24"/>
        </w:rPr>
      </w:pPr>
      <w:bookmarkStart w:id="143" w:name="_Toc26908"/>
      <w:bookmarkStart w:id="144" w:name="_Toc5244"/>
      <w:bookmarkStart w:id="145" w:name="_Toc18745"/>
      <w:bookmarkStart w:id="146" w:name="_Toc17452"/>
      <w:r>
        <w:rPr>
          <w:rFonts w:ascii="黑体" w:eastAsia="黑体" w:hAnsi="黑体" w:cs="黑体" w:hint="eastAsia"/>
          <w:bCs/>
          <w:sz w:val="28"/>
          <w:szCs w:val="28"/>
        </w:rPr>
        <w:t>4</w:t>
      </w:r>
      <w:r>
        <w:rPr>
          <w:rFonts w:ascii="黑体" w:eastAsia="黑体" w:hAnsi="黑体" w:cs="黑体" w:hint="eastAsia"/>
          <w:bCs/>
          <w:sz w:val="28"/>
          <w:szCs w:val="28"/>
        </w:rPr>
        <w:t>、场地准备</w:t>
      </w:r>
      <w:bookmarkEnd w:id="2"/>
      <w:bookmarkEnd w:id="3"/>
      <w:bookmarkEnd w:id="4"/>
      <w:bookmarkEnd w:id="5"/>
      <w:bookmarkEnd w:id="115"/>
      <w:bookmarkEnd w:id="143"/>
      <w:bookmarkEnd w:id="144"/>
      <w:bookmarkEnd w:id="145"/>
      <w:bookmarkEnd w:id="146"/>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1</w:t>
      </w:r>
      <w:r>
        <w:rPr>
          <w:rFonts w:ascii="宋体" w:hAnsi="宋体" w:cs="宋体" w:hint="eastAsia"/>
          <w:sz w:val="24"/>
          <w:szCs w:val="24"/>
        </w:rPr>
        <w:t>、开挖前场地完成三通一平。地上、地下的电缆管线、设备基础等障碍物均已排除处理完毕。各项临时设施如照明、动力、安全设施准备就绪。</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2</w:t>
      </w:r>
      <w:r>
        <w:rPr>
          <w:rFonts w:ascii="宋体" w:hAnsi="宋体" w:cs="宋体" w:hint="eastAsia"/>
          <w:sz w:val="24"/>
          <w:szCs w:val="24"/>
        </w:rPr>
        <w:t>、熟悉施工图纸及场地的地下土质、水文地质资料，做到心中有数。</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3</w:t>
      </w:r>
      <w:r>
        <w:rPr>
          <w:rFonts w:ascii="宋体" w:hAnsi="宋体" w:cs="宋体" w:hint="eastAsia"/>
          <w:sz w:val="24"/>
          <w:szCs w:val="24"/>
        </w:rPr>
        <w:t>、操作前应对吊车等进行安全可靠的检查和试验，确保施工安全。</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4</w:t>
      </w:r>
      <w:r>
        <w:rPr>
          <w:rFonts w:ascii="宋体" w:hAnsi="宋体" w:cs="宋体" w:hint="eastAsia"/>
          <w:sz w:val="24"/>
          <w:szCs w:val="24"/>
        </w:rPr>
        <w:t>、场地应先按设计图纸要求的标高进行平整，清除桩位处地上、地下一切障碍物（包括大块石、树根和垃圾等），场地低洼处须回填夯实。按照其他桩施工方法测量放样。</w:t>
      </w:r>
    </w:p>
    <w:p w:rsidR="00637F7A">
      <w:pPr>
        <w:pStyle w:val="Normal0"/>
        <w:spacing w:before="156" w:beforeLines="50" w:line="480" w:lineRule="auto"/>
        <w:jc w:val="left"/>
        <w:outlineLvl w:val="0"/>
        <w:rPr>
          <w:rFonts w:ascii="宋体" w:hAnsi="宋体" w:cs="宋体"/>
          <w:b/>
          <w:sz w:val="28"/>
          <w:szCs w:val="28"/>
        </w:rPr>
      </w:pPr>
      <w:bookmarkStart w:id="147" w:name="_Toc464898977"/>
      <w:bookmarkStart w:id="148" w:name="_Toc464899427"/>
      <w:bookmarkStart w:id="149" w:name="_Toc25378"/>
      <w:r>
        <w:rPr>
          <w:rFonts w:ascii="宋体" w:hAnsi="宋体" w:cs="宋体" w:hint="eastAsia"/>
          <w:b/>
          <w:sz w:val="28"/>
          <w:szCs w:val="28"/>
        </w:rPr>
        <w:t>5</w:t>
      </w:r>
      <w:r>
        <w:rPr>
          <w:rFonts w:ascii="宋体" w:hAnsi="宋体" w:cs="宋体" w:hint="eastAsia"/>
          <w:b/>
          <w:sz w:val="28"/>
          <w:szCs w:val="28"/>
        </w:rPr>
        <w:t>、施工进度安排</w:t>
      </w:r>
      <w:bookmarkEnd w:id="147"/>
      <w:bookmarkEnd w:id="148"/>
      <w:bookmarkEnd w:id="149"/>
    </w:p>
    <w:p w:rsidR="00637F7A">
      <w:pPr>
        <w:pStyle w:val="Normal0"/>
        <w:spacing w:line="360" w:lineRule="auto"/>
        <w:ind w:firstLine="480" w:firstLineChars="200"/>
        <w:rPr>
          <w:rFonts w:ascii="宋体" w:hAnsi="宋体" w:cs="宋体"/>
          <w:sz w:val="24"/>
          <w:szCs w:val="24"/>
          <w:lang w:val="zh-CN"/>
        </w:rPr>
      </w:pPr>
      <w:r>
        <w:rPr>
          <w:rFonts w:ascii="宋体" w:hAnsi="宋体" w:cs="宋体" w:hint="eastAsia"/>
          <w:sz w:val="24"/>
          <w:szCs w:val="24"/>
          <w:lang w:val="zh-CN"/>
        </w:rPr>
        <w:t>本工程</w:t>
      </w:r>
      <w:r>
        <w:rPr>
          <w:rFonts w:ascii="宋体" w:hAnsi="宋体" w:cs="宋体" w:hint="eastAsia"/>
          <w:sz w:val="24"/>
          <w:szCs w:val="24"/>
        </w:rPr>
        <w:t>受承台及桥身影响的</w:t>
      </w:r>
      <w:r>
        <w:rPr>
          <w:rFonts w:ascii="宋体" w:hAnsi="宋体" w:cs="宋体" w:hint="eastAsia"/>
          <w:sz w:val="24"/>
          <w:szCs w:val="24"/>
          <w:lang w:val="zh-CN"/>
        </w:rPr>
        <w:t>钻孔围护桩共计</w:t>
      </w:r>
      <w:r>
        <w:rPr>
          <w:rFonts w:ascii="宋体" w:hAnsi="宋体" w:cs="宋体" w:hint="eastAsia"/>
          <w:sz w:val="24"/>
          <w:szCs w:val="24"/>
        </w:rPr>
        <w:t>24</w:t>
      </w:r>
      <w:r>
        <w:rPr>
          <w:rFonts w:ascii="宋体" w:hAnsi="宋体" w:cs="宋体" w:hint="eastAsia"/>
          <w:sz w:val="24"/>
          <w:szCs w:val="24"/>
          <w:lang w:val="zh-CN"/>
        </w:rPr>
        <w:t>根：</w:t>
      </w:r>
      <w:r>
        <w:rPr>
          <w:rFonts w:ascii="宋体" w:hAnsi="宋体" w:cs="宋体" w:hint="eastAsia"/>
          <w:sz w:val="24"/>
          <w:szCs w:val="24"/>
        </w:rPr>
        <w:t>均采用冲击钻成孔，配备</w:t>
      </w:r>
      <w:r>
        <w:rPr>
          <w:rFonts w:ascii="宋体" w:hAnsi="宋体" w:cs="宋体" w:hint="eastAsia"/>
          <w:sz w:val="24"/>
          <w:szCs w:val="24"/>
        </w:rPr>
        <w:t>2</w:t>
      </w:r>
      <w:r>
        <w:rPr>
          <w:rFonts w:ascii="宋体" w:hAnsi="宋体" w:cs="宋体" w:hint="eastAsia"/>
          <w:sz w:val="24"/>
          <w:szCs w:val="24"/>
        </w:rPr>
        <w:t>台冲击钻</w:t>
      </w:r>
      <w:r>
        <w:rPr>
          <w:rFonts w:ascii="宋体" w:hAnsi="宋体" w:cs="宋体" w:hint="eastAsia"/>
          <w:sz w:val="24"/>
          <w:szCs w:val="24"/>
          <w:lang w:val="zh-CN"/>
        </w:rPr>
        <w:t>。在桩基施工期间，计划实行</w:t>
      </w:r>
      <w:r>
        <w:rPr>
          <w:rFonts w:ascii="宋体" w:hAnsi="宋体" w:cs="宋体" w:hint="eastAsia"/>
          <w:sz w:val="24"/>
          <w:szCs w:val="24"/>
          <w:lang w:val="zh-CN"/>
        </w:rPr>
        <w:t>24</w:t>
      </w:r>
      <w:r>
        <w:rPr>
          <w:rFonts w:ascii="宋体" w:hAnsi="宋体" w:cs="宋体" w:hint="eastAsia"/>
          <w:sz w:val="24"/>
          <w:szCs w:val="24"/>
          <w:lang w:val="zh-CN"/>
        </w:rPr>
        <w:t>小时作业。</w:t>
      </w:r>
      <w:r>
        <w:rPr>
          <w:rFonts w:ascii="宋体" w:hAnsi="宋体" w:cs="宋体" w:hint="eastAsia"/>
          <w:sz w:val="24"/>
          <w:szCs w:val="24"/>
        </w:rPr>
        <w:t>成桩速度</w:t>
      </w:r>
      <w:r>
        <w:rPr>
          <w:rFonts w:ascii="宋体" w:hAnsi="宋体" w:cs="宋体" w:hint="eastAsia"/>
          <w:sz w:val="24"/>
          <w:szCs w:val="24"/>
          <w:lang w:val="zh-CN"/>
        </w:rPr>
        <w:t>保持在</w:t>
      </w:r>
      <w:r>
        <w:rPr>
          <w:rFonts w:ascii="宋体" w:hAnsi="宋体" w:cs="宋体" w:hint="eastAsia"/>
          <w:sz w:val="24"/>
          <w:szCs w:val="24"/>
        </w:rPr>
        <w:t>2</w:t>
      </w:r>
      <w:r>
        <w:rPr>
          <w:rFonts w:ascii="宋体" w:hAnsi="宋体" w:cs="宋体" w:hint="eastAsia"/>
          <w:sz w:val="24"/>
          <w:szCs w:val="24"/>
        </w:rPr>
        <w:t>天</w:t>
      </w:r>
      <w:r>
        <w:rPr>
          <w:rFonts w:ascii="宋体" w:hAnsi="宋体" w:cs="宋体" w:hint="eastAsia"/>
          <w:sz w:val="24"/>
          <w:szCs w:val="24"/>
          <w:lang w:val="zh-CN"/>
        </w:rPr>
        <w:t>/</w:t>
      </w:r>
      <w:r>
        <w:rPr>
          <w:rFonts w:ascii="宋体" w:hAnsi="宋体" w:cs="宋体" w:hint="eastAsia"/>
          <w:sz w:val="24"/>
          <w:szCs w:val="24"/>
        </w:rPr>
        <w:t>根</w:t>
      </w:r>
      <w:r>
        <w:rPr>
          <w:rFonts w:ascii="宋体" w:hAnsi="宋体" w:cs="宋体" w:hint="eastAsia"/>
          <w:sz w:val="24"/>
          <w:szCs w:val="24"/>
          <w:lang w:val="zh-CN"/>
        </w:rPr>
        <w:t>钻机以上，计划</w:t>
      </w:r>
      <w:r>
        <w:rPr>
          <w:rFonts w:ascii="宋体" w:hAnsi="宋体" w:cs="宋体" w:hint="eastAsia"/>
          <w:sz w:val="24"/>
          <w:szCs w:val="24"/>
        </w:rPr>
        <w:t>24</w:t>
      </w:r>
      <w:r>
        <w:rPr>
          <w:rFonts w:ascii="宋体" w:hAnsi="宋体" w:cs="宋体" w:hint="eastAsia"/>
          <w:sz w:val="24"/>
          <w:szCs w:val="24"/>
        </w:rPr>
        <w:t>天</w:t>
      </w:r>
      <w:r>
        <w:rPr>
          <w:rFonts w:ascii="宋体" w:hAnsi="宋体" w:cs="宋体" w:hint="eastAsia"/>
          <w:sz w:val="24"/>
          <w:szCs w:val="24"/>
          <w:lang w:val="zh-CN"/>
        </w:rPr>
        <w:t>施工完毕。</w:t>
      </w:r>
    </w:p>
    <w:p w:rsidR="00637F7A">
      <w:pPr>
        <w:pStyle w:val="Normal0"/>
        <w:spacing w:line="360" w:lineRule="auto"/>
        <w:ind w:firstLine="480" w:firstLineChars="200"/>
        <w:rPr>
          <w:rFonts w:ascii="宋体" w:hAnsi="宋体"/>
          <w:lang w:val="zh-CN"/>
        </w:rPr>
      </w:pPr>
      <w:r>
        <w:rPr>
          <w:rFonts w:ascii="宋体" w:hAnsi="宋体" w:cs="宋体" w:hint="eastAsia"/>
          <w:sz w:val="24"/>
          <w:szCs w:val="24"/>
          <w:lang w:val="zh-CN"/>
        </w:rPr>
        <w:t>在施工过程中根据现场情况，安排</w:t>
      </w:r>
      <w:r>
        <w:rPr>
          <w:rFonts w:ascii="宋体" w:hAnsi="宋体" w:cs="宋体" w:hint="eastAsia"/>
          <w:sz w:val="24"/>
          <w:szCs w:val="24"/>
          <w:lang w:val="zh-CN"/>
        </w:rPr>
        <w:t>2</w:t>
      </w:r>
      <w:r>
        <w:rPr>
          <w:rFonts w:ascii="宋体" w:hAnsi="宋体" w:cs="宋体" w:hint="eastAsia"/>
          <w:sz w:val="24"/>
          <w:szCs w:val="24"/>
          <w:lang w:val="zh-CN"/>
        </w:rPr>
        <w:t>台</w:t>
      </w:r>
      <w:r>
        <w:rPr>
          <w:rFonts w:ascii="宋体" w:hAnsi="宋体" w:cs="宋体" w:hint="eastAsia"/>
          <w:sz w:val="24"/>
          <w:szCs w:val="24"/>
        </w:rPr>
        <w:t>冲击</w:t>
      </w:r>
      <w:r>
        <w:rPr>
          <w:rFonts w:ascii="宋体" w:hAnsi="宋体" w:cs="宋体" w:hint="eastAsia"/>
          <w:sz w:val="24"/>
          <w:szCs w:val="24"/>
          <w:lang w:val="zh-CN"/>
        </w:rPr>
        <w:t>钻机</w:t>
      </w:r>
      <w:r>
        <w:rPr>
          <w:rFonts w:ascii="宋体" w:hAnsi="宋体" w:cs="宋体" w:hint="eastAsia"/>
          <w:sz w:val="24"/>
          <w:szCs w:val="24"/>
          <w:lang w:val="zh-CN"/>
        </w:rPr>
        <w:t>24</w:t>
      </w:r>
      <w:r>
        <w:rPr>
          <w:rFonts w:ascii="宋体" w:hAnsi="宋体" w:cs="宋体" w:hint="eastAsia"/>
          <w:sz w:val="24"/>
          <w:szCs w:val="24"/>
          <w:lang w:val="zh-CN"/>
        </w:rPr>
        <w:t>小时不间断施工，为保证整体施工进度，安排一台挖掘机和</w:t>
      </w:r>
      <w:r>
        <w:rPr>
          <w:rFonts w:ascii="宋体" w:hAnsi="宋体" w:cs="宋体" w:hint="eastAsia"/>
          <w:sz w:val="24"/>
          <w:szCs w:val="24"/>
        </w:rPr>
        <w:t>一</w:t>
      </w:r>
      <w:r>
        <w:rPr>
          <w:rFonts w:ascii="宋体" w:hAnsi="宋体" w:cs="宋体" w:hint="eastAsia"/>
          <w:sz w:val="24"/>
          <w:szCs w:val="24"/>
          <w:lang w:val="zh-CN"/>
        </w:rPr>
        <w:t>台自卸汽车配合施工。钻孔桩采用跳挖方法施工。施工人员和机械按照钻机数量分成两组，每组人员根据所负责的钻机的进度合理安排施工，确保负责在施工过程中互不影响。并尽最大可能保证施工进度的顺利进展。</w:t>
      </w:r>
    </w:p>
    <w:p w:rsidR="00637F7A">
      <w:pPr>
        <w:pStyle w:val="Normal0"/>
        <w:spacing w:line="460" w:lineRule="exact"/>
        <w:ind w:firstLine="480" w:firstLineChars="200"/>
        <w:outlineLvl w:val="1"/>
        <w:rPr>
          <w:rFonts w:ascii="黑体" w:eastAsia="黑体" w:hAnsi="黑体" w:cs="黑体"/>
          <w:bCs/>
          <w:sz w:val="24"/>
          <w:szCs w:val="24"/>
        </w:rPr>
      </w:pPr>
      <w:bookmarkStart w:id="150" w:name="_Toc15642"/>
      <w:r>
        <w:rPr>
          <w:rFonts w:ascii="黑体" w:eastAsia="黑体" w:hAnsi="黑体" w:cs="黑体" w:hint="eastAsia"/>
          <w:bCs/>
          <w:sz w:val="24"/>
          <w:szCs w:val="24"/>
        </w:rPr>
        <w:t>5.1</w:t>
      </w:r>
      <w:r>
        <w:rPr>
          <w:rFonts w:ascii="黑体" w:eastAsia="黑体" w:hAnsi="黑体" w:cs="黑体" w:hint="eastAsia"/>
          <w:bCs/>
          <w:sz w:val="24"/>
          <w:szCs w:val="24"/>
        </w:rPr>
        <w:t>、</w:t>
      </w:r>
      <w:r>
        <w:rPr>
          <w:rFonts w:ascii="黑体" w:eastAsia="黑体" w:hAnsi="黑体" w:cs="黑体" w:hint="eastAsia"/>
          <w:bCs/>
          <w:sz w:val="24"/>
          <w:szCs w:val="24"/>
        </w:rPr>
        <w:t>机械设备使用计划</w:t>
      </w:r>
      <w:bookmarkEnd w:id="150"/>
    </w:p>
    <w:p w:rsidR="00637F7A">
      <w:pPr>
        <w:pStyle w:val="Normal0"/>
        <w:spacing w:line="460" w:lineRule="exact"/>
        <w:ind w:firstLine="560" w:firstLineChars="200"/>
        <w:rPr>
          <w:rFonts w:ascii="宋体" w:hAnsi="宋体"/>
          <w:sz w:val="28"/>
          <w:szCs w:val="28"/>
        </w:rPr>
      </w:pPr>
      <w:r>
        <w:rPr>
          <w:rFonts w:ascii="宋体" w:hAnsi="宋体" w:hint="eastAsia"/>
          <w:sz w:val="28"/>
          <w:szCs w:val="28"/>
        </w:rPr>
        <w:t>冲击钻</w:t>
      </w:r>
      <w:r>
        <w:rPr>
          <w:rFonts w:ascii="宋体" w:hAnsi="宋体" w:hint="eastAsia"/>
          <w:sz w:val="28"/>
          <w:szCs w:val="28"/>
        </w:rPr>
        <w:t>孔桩施工配备的主要机械设备见下表。</w:t>
      </w:r>
    </w:p>
    <w:p w:rsidR="00637F7A">
      <w:pPr>
        <w:pStyle w:val="Normal0"/>
        <w:spacing w:line="460" w:lineRule="exact"/>
        <w:ind w:firstLine="480" w:firstLineChars="200"/>
        <w:jc w:val="center"/>
        <w:rPr>
          <w:rFonts w:ascii="宋体" w:hAnsi="宋体"/>
          <w:b/>
          <w:sz w:val="24"/>
        </w:rPr>
      </w:pPr>
      <w:r>
        <w:rPr>
          <w:rFonts w:ascii="宋体" w:hAnsi="宋体" w:hint="eastAsia"/>
          <w:b/>
          <w:sz w:val="24"/>
        </w:rPr>
        <w:t>表</w:t>
      </w:r>
      <w:r>
        <w:rPr>
          <w:rFonts w:ascii="宋体" w:hAnsi="宋体" w:hint="eastAsia"/>
          <w:b/>
          <w:sz w:val="24"/>
        </w:rPr>
        <w:t xml:space="preserve">6.1-1 </w:t>
      </w:r>
      <w:r>
        <w:rPr>
          <w:rFonts w:ascii="宋体" w:hAnsi="宋体" w:hint="eastAsia"/>
          <w:b/>
          <w:sz w:val="24"/>
        </w:rPr>
        <w:t>主要机械配备表</w:t>
      </w:r>
    </w:p>
    <w:tbl>
      <w:tblPr>
        <w:tblStyle w:val="TableNormal"/>
        <w:tblpPr w:leftFromText="180" w:rightFromText="180" w:vertAnchor="text" w:horzAnchor="margin"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800"/>
        <w:gridCol w:w="2088"/>
        <w:gridCol w:w="1224"/>
        <w:gridCol w:w="900"/>
        <w:gridCol w:w="144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序号</w:t>
            </w:r>
          </w:p>
        </w:tc>
        <w:tc>
          <w:tcPr>
            <w:tcW w:w="1800" w:type="dxa"/>
            <w:vAlign w:val="center"/>
          </w:tcPr>
          <w:p w:rsidR="00637F7A">
            <w:pPr>
              <w:pStyle w:val="Normal0"/>
              <w:jc w:val="center"/>
              <w:rPr>
                <w:rFonts w:ascii="宋体" w:hAnsi="宋体"/>
                <w:sz w:val="24"/>
              </w:rPr>
            </w:pPr>
            <w:r>
              <w:rPr>
                <w:rFonts w:ascii="宋体" w:hAnsi="宋体" w:hint="eastAsia"/>
                <w:sz w:val="24"/>
              </w:rPr>
              <w:t>设备名称</w:t>
            </w:r>
          </w:p>
        </w:tc>
        <w:tc>
          <w:tcPr>
            <w:tcW w:w="2088" w:type="dxa"/>
            <w:vAlign w:val="center"/>
          </w:tcPr>
          <w:p w:rsidR="00637F7A">
            <w:pPr>
              <w:pStyle w:val="Normal0"/>
              <w:jc w:val="center"/>
              <w:rPr>
                <w:rFonts w:ascii="宋体" w:hAnsi="宋体"/>
                <w:sz w:val="24"/>
              </w:rPr>
            </w:pPr>
            <w:r>
              <w:rPr>
                <w:rFonts w:ascii="宋体" w:hAnsi="宋体" w:hint="eastAsia"/>
                <w:sz w:val="24"/>
              </w:rPr>
              <w:t>型号规格</w:t>
            </w:r>
          </w:p>
        </w:tc>
        <w:tc>
          <w:tcPr>
            <w:tcW w:w="1224" w:type="dxa"/>
            <w:vAlign w:val="center"/>
          </w:tcPr>
          <w:p w:rsidR="00637F7A">
            <w:pPr>
              <w:pStyle w:val="Normal0"/>
              <w:jc w:val="center"/>
              <w:rPr>
                <w:rFonts w:ascii="宋体" w:hAnsi="宋体"/>
                <w:sz w:val="24"/>
              </w:rPr>
            </w:pPr>
            <w:r>
              <w:rPr>
                <w:rFonts w:ascii="宋体" w:hAnsi="宋体" w:hint="eastAsia"/>
                <w:sz w:val="24"/>
              </w:rPr>
              <w:t>施工能力</w:t>
            </w:r>
          </w:p>
        </w:tc>
        <w:tc>
          <w:tcPr>
            <w:tcW w:w="900" w:type="dxa"/>
            <w:vAlign w:val="center"/>
          </w:tcPr>
          <w:p w:rsidR="00637F7A">
            <w:pPr>
              <w:pStyle w:val="Normal0"/>
              <w:jc w:val="center"/>
              <w:rPr>
                <w:rFonts w:ascii="宋体" w:hAnsi="宋体"/>
                <w:sz w:val="24"/>
              </w:rPr>
            </w:pPr>
            <w:r>
              <w:rPr>
                <w:rFonts w:ascii="宋体" w:hAnsi="宋体" w:hint="eastAsia"/>
                <w:sz w:val="24"/>
              </w:rPr>
              <w:t>数量</w:t>
            </w:r>
          </w:p>
        </w:tc>
        <w:tc>
          <w:tcPr>
            <w:tcW w:w="1440" w:type="dxa"/>
            <w:vAlign w:val="center"/>
          </w:tcPr>
          <w:p w:rsidR="00637F7A">
            <w:pPr>
              <w:pStyle w:val="Normal0"/>
              <w:jc w:val="center"/>
              <w:rPr>
                <w:rFonts w:ascii="宋体" w:hAnsi="宋体"/>
                <w:sz w:val="24"/>
              </w:rPr>
            </w:pPr>
            <w:r>
              <w:rPr>
                <w:rFonts w:ascii="宋体" w:hAnsi="宋体" w:hint="eastAsia"/>
                <w:sz w:val="24"/>
              </w:rPr>
              <w:t>备注</w:t>
            </w:r>
          </w:p>
        </w:tc>
      </w:tr>
      <w:tr>
        <w:tblPrEx>
          <w:tblW w:w="0" w:type="auto"/>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1</w:t>
            </w:r>
          </w:p>
        </w:tc>
        <w:tc>
          <w:tcPr>
            <w:tcW w:w="1800" w:type="dxa"/>
            <w:vAlign w:val="center"/>
          </w:tcPr>
          <w:p w:rsidR="00637F7A">
            <w:pPr>
              <w:pStyle w:val="Normal0"/>
              <w:jc w:val="center"/>
              <w:rPr>
                <w:rFonts w:ascii="宋体" w:hAnsi="宋体"/>
                <w:sz w:val="24"/>
              </w:rPr>
            </w:pPr>
            <w:r>
              <w:rPr>
                <w:rFonts w:ascii="宋体" w:hAnsi="宋体" w:hint="eastAsia"/>
                <w:sz w:val="24"/>
              </w:rPr>
              <w:t>汽车吊机</w:t>
            </w:r>
          </w:p>
        </w:tc>
        <w:tc>
          <w:tcPr>
            <w:tcW w:w="2088" w:type="dxa"/>
            <w:vAlign w:val="center"/>
          </w:tcPr>
          <w:p w:rsidR="00637F7A">
            <w:pPr>
              <w:pStyle w:val="Normal0"/>
              <w:jc w:val="center"/>
              <w:rPr>
                <w:rFonts w:ascii="宋体" w:hAnsi="宋体"/>
                <w:sz w:val="24"/>
              </w:rPr>
            </w:pPr>
            <w:r>
              <w:rPr>
                <w:rFonts w:ascii="宋体" w:hAnsi="宋体" w:hint="eastAsia"/>
                <w:sz w:val="24"/>
              </w:rPr>
              <w:t>ZLJ6269JQZ20D</w:t>
            </w:r>
          </w:p>
        </w:tc>
        <w:tc>
          <w:tcPr>
            <w:tcW w:w="1224" w:type="dxa"/>
            <w:vAlign w:val="center"/>
          </w:tcPr>
          <w:p w:rsidR="00637F7A">
            <w:pPr>
              <w:pStyle w:val="Normal0"/>
              <w:jc w:val="center"/>
              <w:rPr>
                <w:rFonts w:ascii="宋体" w:hAnsi="宋体"/>
                <w:sz w:val="24"/>
              </w:rPr>
            </w:pPr>
            <w:r>
              <w:rPr>
                <w:rFonts w:ascii="宋体" w:hAnsi="宋体" w:hint="eastAsia"/>
                <w:sz w:val="24"/>
              </w:rPr>
              <w:t>20</w:t>
            </w:r>
            <w:r>
              <w:rPr>
                <w:rFonts w:ascii="宋体" w:hAnsi="宋体"/>
                <w:sz w:val="24"/>
              </w:rPr>
              <w:t>t</w:t>
            </w:r>
          </w:p>
        </w:tc>
        <w:tc>
          <w:tcPr>
            <w:tcW w:w="900" w:type="dxa"/>
            <w:vAlign w:val="center"/>
          </w:tcPr>
          <w:p w:rsidR="00637F7A">
            <w:pPr>
              <w:pStyle w:val="Normal0"/>
              <w:jc w:val="center"/>
              <w:rPr>
                <w:rFonts w:ascii="宋体" w:hAnsi="宋体"/>
                <w:sz w:val="24"/>
              </w:rPr>
            </w:pPr>
            <w:r>
              <w:rPr>
                <w:rFonts w:ascii="宋体" w:hAnsi="宋体" w:hint="eastAsia"/>
                <w:sz w:val="24"/>
              </w:rPr>
              <w:t>1</w:t>
            </w:r>
          </w:p>
        </w:tc>
        <w:tc>
          <w:tcPr>
            <w:tcW w:w="1440" w:type="dxa"/>
            <w:vAlign w:val="center"/>
          </w:tcPr>
          <w:p w:rsidR="00637F7A">
            <w:pPr>
              <w:pStyle w:val="Normal0"/>
              <w:jc w:val="center"/>
              <w:rPr>
                <w:rFonts w:ascii="宋体" w:hAnsi="宋体"/>
                <w:sz w:val="24"/>
              </w:rPr>
            </w:pPr>
          </w:p>
        </w:tc>
      </w:tr>
      <w:tr>
        <w:tblPrEx>
          <w:tblW w:w="0" w:type="auto"/>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2</w:t>
            </w:r>
          </w:p>
        </w:tc>
        <w:tc>
          <w:tcPr>
            <w:tcW w:w="1800" w:type="dxa"/>
            <w:vAlign w:val="center"/>
          </w:tcPr>
          <w:p w:rsidR="00637F7A">
            <w:pPr>
              <w:pStyle w:val="Normal0"/>
              <w:jc w:val="center"/>
              <w:rPr>
                <w:rFonts w:ascii="宋体" w:hAnsi="宋体"/>
                <w:sz w:val="24"/>
              </w:rPr>
            </w:pPr>
            <w:r>
              <w:rPr>
                <w:rFonts w:ascii="宋体" w:hAnsi="宋体" w:hint="eastAsia"/>
                <w:sz w:val="24"/>
              </w:rPr>
              <w:t>自卸汽车</w:t>
            </w:r>
          </w:p>
        </w:tc>
        <w:tc>
          <w:tcPr>
            <w:tcW w:w="2088" w:type="dxa"/>
            <w:vAlign w:val="center"/>
          </w:tcPr>
          <w:p w:rsidR="00637F7A">
            <w:pPr>
              <w:pStyle w:val="Normal0"/>
              <w:jc w:val="center"/>
              <w:rPr>
                <w:rFonts w:ascii="宋体" w:hAnsi="宋体"/>
                <w:sz w:val="24"/>
              </w:rPr>
            </w:pPr>
            <w:r>
              <w:rPr>
                <w:rFonts w:ascii="宋体" w:hAnsi="宋体" w:hint="eastAsia"/>
                <w:sz w:val="24"/>
              </w:rPr>
              <w:t>CA3160PK2T</w:t>
            </w:r>
          </w:p>
        </w:tc>
        <w:tc>
          <w:tcPr>
            <w:tcW w:w="1224" w:type="dxa"/>
            <w:vAlign w:val="center"/>
          </w:tcPr>
          <w:p w:rsidR="00637F7A">
            <w:pPr>
              <w:pStyle w:val="Normal0"/>
              <w:jc w:val="center"/>
              <w:rPr>
                <w:rFonts w:ascii="宋体" w:hAnsi="宋体"/>
                <w:sz w:val="24"/>
              </w:rPr>
            </w:pPr>
            <w:r>
              <w:rPr>
                <w:rFonts w:ascii="宋体" w:hAnsi="宋体" w:hint="eastAsia"/>
                <w:sz w:val="24"/>
              </w:rPr>
              <w:t>8t</w:t>
            </w:r>
          </w:p>
        </w:tc>
        <w:tc>
          <w:tcPr>
            <w:tcW w:w="900" w:type="dxa"/>
            <w:vAlign w:val="center"/>
          </w:tcPr>
          <w:p w:rsidR="00637F7A">
            <w:pPr>
              <w:pStyle w:val="Normal0"/>
              <w:jc w:val="center"/>
              <w:rPr>
                <w:rFonts w:ascii="宋体" w:hAnsi="宋体"/>
                <w:sz w:val="24"/>
              </w:rPr>
            </w:pPr>
            <w:r>
              <w:rPr>
                <w:rFonts w:ascii="宋体" w:hAnsi="宋体" w:hint="eastAsia"/>
                <w:sz w:val="24"/>
              </w:rPr>
              <w:t>2</w:t>
            </w:r>
          </w:p>
        </w:tc>
        <w:tc>
          <w:tcPr>
            <w:tcW w:w="1440" w:type="dxa"/>
            <w:vAlign w:val="center"/>
          </w:tcPr>
          <w:p w:rsidR="00637F7A">
            <w:pPr>
              <w:pStyle w:val="Normal0"/>
              <w:jc w:val="center"/>
              <w:rPr>
                <w:rFonts w:ascii="宋体" w:hAnsi="宋体"/>
                <w:sz w:val="24"/>
              </w:rPr>
            </w:pPr>
          </w:p>
        </w:tc>
      </w:tr>
      <w:tr>
        <w:tblPrEx>
          <w:tblW w:w="0" w:type="auto"/>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3</w:t>
            </w:r>
          </w:p>
        </w:tc>
        <w:tc>
          <w:tcPr>
            <w:tcW w:w="1800" w:type="dxa"/>
            <w:vAlign w:val="center"/>
          </w:tcPr>
          <w:p w:rsidR="00637F7A">
            <w:pPr>
              <w:pStyle w:val="Normal0"/>
              <w:jc w:val="center"/>
              <w:rPr>
                <w:rFonts w:ascii="宋体" w:hAnsi="宋体"/>
                <w:sz w:val="24"/>
              </w:rPr>
            </w:pPr>
            <w:r>
              <w:rPr>
                <w:rFonts w:ascii="宋体" w:hAnsi="宋体" w:hint="eastAsia"/>
                <w:sz w:val="24"/>
              </w:rPr>
              <w:t>冲击钻</w:t>
            </w:r>
          </w:p>
        </w:tc>
        <w:tc>
          <w:tcPr>
            <w:tcW w:w="2088" w:type="dxa"/>
            <w:vAlign w:val="center"/>
          </w:tcPr>
          <w:p w:rsidR="00637F7A">
            <w:pPr>
              <w:pStyle w:val="Normal0"/>
              <w:jc w:val="center"/>
              <w:rPr>
                <w:rFonts w:ascii="宋体" w:hAnsi="宋体"/>
                <w:sz w:val="24"/>
              </w:rPr>
            </w:pPr>
            <w:r>
              <w:rPr>
                <w:rFonts w:ascii="宋体" w:hAnsi="宋体" w:hint="eastAsia"/>
                <w:sz w:val="24"/>
              </w:rPr>
              <w:t>8JZD1200</w:t>
            </w:r>
          </w:p>
        </w:tc>
        <w:tc>
          <w:tcPr>
            <w:tcW w:w="1224" w:type="dxa"/>
            <w:vAlign w:val="center"/>
          </w:tcPr>
          <w:p w:rsidR="00637F7A">
            <w:pPr>
              <w:pStyle w:val="Normal0"/>
              <w:jc w:val="center"/>
              <w:rPr>
                <w:rFonts w:ascii="宋体" w:hAnsi="宋体"/>
                <w:sz w:val="24"/>
              </w:rPr>
            </w:pPr>
            <w:r>
              <w:rPr>
                <w:rFonts w:ascii="宋体" w:hAnsi="宋体" w:hint="eastAsia"/>
                <w:sz w:val="24"/>
              </w:rPr>
              <w:t>60m</w:t>
            </w:r>
          </w:p>
        </w:tc>
        <w:tc>
          <w:tcPr>
            <w:tcW w:w="900" w:type="dxa"/>
            <w:vAlign w:val="center"/>
          </w:tcPr>
          <w:p w:rsidR="00637F7A">
            <w:pPr>
              <w:pStyle w:val="Normal0"/>
              <w:jc w:val="center"/>
              <w:rPr>
                <w:rFonts w:ascii="宋体" w:hAnsi="宋体"/>
                <w:sz w:val="24"/>
              </w:rPr>
            </w:pPr>
            <w:r>
              <w:rPr>
                <w:rFonts w:ascii="宋体" w:hAnsi="宋体" w:hint="eastAsia"/>
                <w:sz w:val="24"/>
              </w:rPr>
              <w:t>2</w:t>
            </w:r>
          </w:p>
        </w:tc>
        <w:tc>
          <w:tcPr>
            <w:tcW w:w="1440" w:type="dxa"/>
            <w:vAlign w:val="center"/>
          </w:tcPr>
          <w:p w:rsidR="00637F7A">
            <w:pPr>
              <w:pStyle w:val="Normal0"/>
              <w:jc w:val="center"/>
              <w:rPr>
                <w:rFonts w:ascii="宋体" w:hAnsi="宋体"/>
                <w:sz w:val="24"/>
              </w:rPr>
            </w:pPr>
          </w:p>
        </w:tc>
      </w:tr>
      <w:tr>
        <w:tblPrEx>
          <w:tblW w:w="0" w:type="auto"/>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4</w:t>
            </w:r>
          </w:p>
        </w:tc>
        <w:tc>
          <w:tcPr>
            <w:tcW w:w="1800" w:type="dxa"/>
            <w:vAlign w:val="center"/>
          </w:tcPr>
          <w:p w:rsidR="00637F7A">
            <w:pPr>
              <w:pStyle w:val="Normal0"/>
              <w:jc w:val="center"/>
              <w:rPr>
                <w:rFonts w:ascii="宋体" w:hAnsi="宋体"/>
                <w:sz w:val="24"/>
              </w:rPr>
            </w:pPr>
            <w:r>
              <w:rPr>
                <w:rFonts w:ascii="宋体" w:hAnsi="宋体" w:hint="eastAsia"/>
                <w:sz w:val="24"/>
              </w:rPr>
              <w:t>挖掘机</w:t>
            </w:r>
          </w:p>
        </w:tc>
        <w:tc>
          <w:tcPr>
            <w:tcW w:w="2088" w:type="dxa"/>
            <w:vAlign w:val="center"/>
          </w:tcPr>
          <w:p w:rsidR="00637F7A">
            <w:pPr>
              <w:pStyle w:val="Normal0"/>
              <w:jc w:val="center"/>
              <w:rPr>
                <w:rFonts w:ascii="宋体" w:hAnsi="宋体"/>
                <w:sz w:val="24"/>
              </w:rPr>
            </w:pPr>
            <w:r>
              <w:rPr>
                <w:rFonts w:ascii="宋体" w:hAnsi="宋体" w:hint="eastAsia"/>
                <w:sz w:val="24"/>
              </w:rPr>
              <w:t>PC200</w:t>
            </w:r>
          </w:p>
        </w:tc>
        <w:tc>
          <w:tcPr>
            <w:tcW w:w="1224" w:type="dxa"/>
            <w:vAlign w:val="center"/>
          </w:tcPr>
          <w:p w:rsidR="00637F7A">
            <w:pPr>
              <w:pStyle w:val="Normal0"/>
              <w:jc w:val="center"/>
              <w:rPr>
                <w:rFonts w:ascii="宋体" w:hAnsi="宋体"/>
                <w:sz w:val="24"/>
              </w:rPr>
            </w:pPr>
          </w:p>
        </w:tc>
        <w:tc>
          <w:tcPr>
            <w:tcW w:w="900" w:type="dxa"/>
            <w:vAlign w:val="center"/>
          </w:tcPr>
          <w:p w:rsidR="00637F7A">
            <w:pPr>
              <w:pStyle w:val="Normal0"/>
              <w:jc w:val="center"/>
              <w:rPr>
                <w:rFonts w:ascii="宋体" w:hAnsi="宋体"/>
                <w:sz w:val="24"/>
              </w:rPr>
            </w:pPr>
            <w:r>
              <w:rPr>
                <w:rFonts w:ascii="宋体" w:hAnsi="宋体" w:hint="eastAsia"/>
                <w:sz w:val="24"/>
              </w:rPr>
              <w:t>1</w:t>
            </w:r>
          </w:p>
        </w:tc>
        <w:tc>
          <w:tcPr>
            <w:tcW w:w="1440" w:type="dxa"/>
            <w:vAlign w:val="center"/>
          </w:tcPr>
          <w:p w:rsidR="00637F7A">
            <w:pPr>
              <w:pStyle w:val="Normal0"/>
              <w:jc w:val="center"/>
              <w:rPr>
                <w:rFonts w:ascii="宋体" w:hAnsi="宋体"/>
                <w:sz w:val="24"/>
              </w:rPr>
            </w:pPr>
          </w:p>
        </w:tc>
      </w:tr>
      <w:tr>
        <w:tblPrEx>
          <w:tblW w:w="0" w:type="auto"/>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5</w:t>
            </w:r>
          </w:p>
        </w:tc>
        <w:tc>
          <w:tcPr>
            <w:tcW w:w="1800" w:type="dxa"/>
            <w:vAlign w:val="center"/>
          </w:tcPr>
          <w:p w:rsidR="00637F7A">
            <w:pPr>
              <w:pStyle w:val="Normal0"/>
              <w:jc w:val="center"/>
              <w:rPr>
                <w:rFonts w:ascii="宋体" w:hAnsi="宋体"/>
                <w:sz w:val="24"/>
              </w:rPr>
            </w:pPr>
            <w:r>
              <w:rPr>
                <w:rFonts w:ascii="宋体" w:hAnsi="宋体" w:hint="eastAsia"/>
                <w:sz w:val="24"/>
              </w:rPr>
              <w:t>扬程水泵</w:t>
            </w:r>
          </w:p>
        </w:tc>
        <w:tc>
          <w:tcPr>
            <w:tcW w:w="2088" w:type="dxa"/>
            <w:vAlign w:val="center"/>
          </w:tcPr>
          <w:p w:rsidR="00637F7A">
            <w:pPr>
              <w:pStyle w:val="Normal0"/>
              <w:jc w:val="center"/>
              <w:rPr>
                <w:rFonts w:ascii="宋体" w:hAnsi="宋体"/>
                <w:sz w:val="24"/>
              </w:rPr>
            </w:pPr>
            <w:r>
              <w:rPr>
                <w:rFonts w:ascii="宋体" w:hAnsi="宋体"/>
                <w:sz w:val="24"/>
              </w:rPr>
              <w:t>8DA-12</w:t>
            </w:r>
          </w:p>
        </w:tc>
        <w:tc>
          <w:tcPr>
            <w:tcW w:w="1224" w:type="dxa"/>
            <w:vAlign w:val="center"/>
          </w:tcPr>
          <w:p w:rsidR="00637F7A">
            <w:pPr>
              <w:pStyle w:val="Normal0"/>
              <w:jc w:val="center"/>
              <w:rPr>
                <w:rFonts w:ascii="宋体" w:hAnsi="宋体"/>
                <w:sz w:val="24"/>
              </w:rPr>
            </w:pPr>
            <w:r>
              <w:rPr>
                <w:rFonts w:ascii="宋体" w:hAnsi="宋体" w:hint="eastAsia"/>
                <w:sz w:val="24"/>
              </w:rPr>
              <w:t>扬程</w:t>
            </w:r>
            <w:r>
              <w:rPr>
                <w:rFonts w:ascii="宋体" w:hAnsi="宋体"/>
                <w:sz w:val="24"/>
              </w:rPr>
              <w:t>30m</w:t>
            </w:r>
          </w:p>
        </w:tc>
        <w:tc>
          <w:tcPr>
            <w:tcW w:w="900" w:type="dxa"/>
            <w:vAlign w:val="center"/>
          </w:tcPr>
          <w:p w:rsidR="00637F7A">
            <w:pPr>
              <w:pStyle w:val="Normal0"/>
              <w:jc w:val="center"/>
              <w:rPr>
                <w:rFonts w:ascii="宋体" w:hAnsi="宋体"/>
                <w:sz w:val="24"/>
              </w:rPr>
            </w:pPr>
            <w:r>
              <w:rPr>
                <w:rFonts w:ascii="宋体" w:hAnsi="宋体" w:hint="eastAsia"/>
                <w:sz w:val="24"/>
              </w:rPr>
              <w:t>8</w:t>
            </w:r>
          </w:p>
        </w:tc>
        <w:tc>
          <w:tcPr>
            <w:tcW w:w="1440" w:type="dxa"/>
            <w:vAlign w:val="center"/>
          </w:tcPr>
          <w:p w:rsidR="00637F7A">
            <w:pPr>
              <w:pStyle w:val="Normal0"/>
              <w:jc w:val="center"/>
              <w:rPr>
                <w:rFonts w:ascii="宋体" w:hAnsi="宋体"/>
                <w:sz w:val="24"/>
              </w:rPr>
            </w:pPr>
          </w:p>
        </w:tc>
      </w:tr>
      <w:tr>
        <w:tblPrEx>
          <w:tblW w:w="0" w:type="auto"/>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6</w:t>
            </w:r>
          </w:p>
        </w:tc>
        <w:tc>
          <w:tcPr>
            <w:tcW w:w="1800" w:type="dxa"/>
            <w:vAlign w:val="center"/>
          </w:tcPr>
          <w:p w:rsidR="00637F7A">
            <w:pPr>
              <w:pStyle w:val="Normal0"/>
              <w:jc w:val="center"/>
              <w:rPr>
                <w:rFonts w:ascii="宋体" w:hAnsi="宋体"/>
                <w:sz w:val="24"/>
              </w:rPr>
            </w:pPr>
            <w:r>
              <w:rPr>
                <w:rFonts w:ascii="宋体" w:hAnsi="宋体" w:hint="eastAsia"/>
                <w:sz w:val="24"/>
              </w:rPr>
              <w:t>电焊机</w:t>
            </w:r>
          </w:p>
        </w:tc>
        <w:tc>
          <w:tcPr>
            <w:tcW w:w="2088" w:type="dxa"/>
            <w:vAlign w:val="center"/>
          </w:tcPr>
          <w:p w:rsidR="00637F7A">
            <w:pPr>
              <w:pStyle w:val="Normal0"/>
              <w:jc w:val="center"/>
              <w:rPr>
                <w:rFonts w:ascii="宋体" w:hAnsi="宋体"/>
                <w:sz w:val="24"/>
              </w:rPr>
            </w:pPr>
            <w:r>
              <w:rPr>
                <w:rFonts w:ascii="宋体" w:hAnsi="宋体" w:hint="eastAsia"/>
                <w:sz w:val="24"/>
              </w:rPr>
              <w:t>BX-300/ BX-500</w:t>
            </w:r>
          </w:p>
        </w:tc>
        <w:tc>
          <w:tcPr>
            <w:tcW w:w="1224" w:type="dxa"/>
            <w:vAlign w:val="center"/>
          </w:tcPr>
          <w:p w:rsidR="00637F7A">
            <w:pPr>
              <w:pStyle w:val="Normal0"/>
              <w:jc w:val="center"/>
              <w:rPr>
                <w:rFonts w:ascii="宋体" w:hAnsi="宋体"/>
                <w:sz w:val="24"/>
              </w:rPr>
            </w:pPr>
          </w:p>
        </w:tc>
        <w:tc>
          <w:tcPr>
            <w:tcW w:w="900" w:type="dxa"/>
            <w:vAlign w:val="center"/>
          </w:tcPr>
          <w:p w:rsidR="00637F7A">
            <w:pPr>
              <w:pStyle w:val="Normal0"/>
              <w:jc w:val="center"/>
              <w:rPr>
                <w:rFonts w:ascii="宋体" w:hAnsi="宋体"/>
                <w:sz w:val="24"/>
              </w:rPr>
            </w:pPr>
            <w:r>
              <w:rPr>
                <w:rFonts w:ascii="宋体" w:hAnsi="宋体" w:hint="eastAsia"/>
                <w:sz w:val="24"/>
              </w:rPr>
              <w:t>6</w:t>
            </w:r>
          </w:p>
        </w:tc>
        <w:tc>
          <w:tcPr>
            <w:tcW w:w="1440" w:type="dxa"/>
            <w:vAlign w:val="center"/>
          </w:tcPr>
          <w:p w:rsidR="00637F7A">
            <w:pPr>
              <w:pStyle w:val="Normal0"/>
              <w:jc w:val="center"/>
              <w:rPr>
                <w:rFonts w:ascii="宋体" w:hAnsi="宋体"/>
                <w:sz w:val="24"/>
              </w:rPr>
            </w:pPr>
          </w:p>
        </w:tc>
      </w:tr>
      <w:tr>
        <w:tblPrEx>
          <w:tblW w:w="0" w:type="auto"/>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7</w:t>
            </w:r>
          </w:p>
        </w:tc>
        <w:tc>
          <w:tcPr>
            <w:tcW w:w="1800" w:type="dxa"/>
            <w:vAlign w:val="center"/>
          </w:tcPr>
          <w:p w:rsidR="00637F7A">
            <w:pPr>
              <w:pStyle w:val="Normal0"/>
              <w:jc w:val="center"/>
              <w:rPr>
                <w:rFonts w:ascii="宋体" w:hAnsi="宋体"/>
                <w:sz w:val="24"/>
              </w:rPr>
            </w:pPr>
            <w:r>
              <w:rPr>
                <w:rFonts w:ascii="宋体" w:hAnsi="宋体" w:hint="eastAsia"/>
                <w:sz w:val="24"/>
              </w:rPr>
              <w:t>钢筋对焊机</w:t>
            </w:r>
          </w:p>
        </w:tc>
        <w:tc>
          <w:tcPr>
            <w:tcW w:w="2088" w:type="dxa"/>
            <w:vAlign w:val="center"/>
          </w:tcPr>
          <w:p w:rsidR="00637F7A">
            <w:pPr>
              <w:pStyle w:val="Normal0"/>
              <w:jc w:val="center"/>
              <w:rPr>
                <w:rFonts w:ascii="宋体" w:hAnsi="宋体"/>
                <w:sz w:val="24"/>
              </w:rPr>
            </w:pPr>
            <w:r>
              <w:rPr>
                <w:rFonts w:ascii="宋体" w:hAnsi="宋体" w:hint="eastAsia"/>
                <w:sz w:val="24"/>
              </w:rPr>
              <w:t>UN-100</w:t>
            </w:r>
          </w:p>
        </w:tc>
        <w:tc>
          <w:tcPr>
            <w:tcW w:w="1224" w:type="dxa"/>
            <w:vAlign w:val="center"/>
          </w:tcPr>
          <w:p w:rsidR="00637F7A">
            <w:pPr>
              <w:pStyle w:val="Normal0"/>
              <w:jc w:val="center"/>
              <w:rPr>
                <w:rFonts w:ascii="宋体" w:hAnsi="宋体"/>
                <w:sz w:val="24"/>
              </w:rPr>
            </w:pPr>
          </w:p>
        </w:tc>
        <w:tc>
          <w:tcPr>
            <w:tcW w:w="900" w:type="dxa"/>
            <w:vAlign w:val="center"/>
          </w:tcPr>
          <w:p w:rsidR="00637F7A">
            <w:pPr>
              <w:pStyle w:val="Normal0"/>
              <w:jc w:val="center"/>
              <w:rPr>
                <w:rFonts w:ascii="宋体" w:hAnsi="宋体"/>
                <w:sz w:val="24"/>
              </w:rPr>
            </w:pPr>
            <w:r>
              <w:rPr>
                <w:rFonts w:ascii="宋体" w:hAnsi="宋体" w:hint="eastAsia"/>
                <w:sz w:val="24"/>
              </w:rPr>
              <w:t>1</w:t>
            </w:r>
          </w:p>
        </w:tc>
        <w:tc>
          <w:tcPr>
            <w:tcW w:w="1440" w:type="dxa"/>
            <w:vAlign w:val="center"/>
          </w:tcPr>
          <w:p w:rsidR="00637F7A">
            <w:pPr>
              <w:pStyle w:val="Normal0"/>
              <w:jc w:val="center"/>
              <w:rPr>
                <w:rFonts w:ascii="宋体" w:hAnsi="宋体"/>
                <w:sz w:val="24"/>
              </w:rPr>
            </w:pPr>
          </w:p>
        </w:tc>
      </w:tr>
      <w:tr>
        <w:tblPrEx>
          <w:tblW w:w="0" w:type="auto"/>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8</w:t>
            </w:r>
          </w:p>
        </w:tc>
        <w:tc>
          <w:tcPr>
            <w:tcW w:w="1800" w:type="dxa"/>
            <w:vAlign w:val="center"/>
          </w:tcPr>
          <w:p w:rsidR="00637F7A">
            <w:pPr>
              <w:pStyle w:val="Normal0"/>
              <w:jc w:val="center"/>
              <w:rPr>
                <w:rFonts w:ascii="宋体" w:hAnsi="宋体"/>
                <w:sz w:val="24"/>
              </w:rPr>
            </w:pPr>
            <w:r>
              <w:rPr>
                <w:rFonts w:ascii="宋体" w:hAnsi="宋体" w:hint="eastAsia"/>
                <w:sz w:val="24"/>
              </w:rPr>
              <w:t>钢筋切断机</w:t>
            </w:r>
          </w:p>
        </w:tc>
        <w:tc>
          <w:tcPr>
            <w:tcW w:w="2088" w:type="dxa"/>
            <w:vAlign w:val="center"/>
          </w:tcPr>
          <w:p w:rsidR="00637F7A">
            <w:pPr>
              <w:pStyle w:val="Normal0"/>
              <w:jc w:val="center"/>
              <w:rPr>
                <w:rFonts w:ascii="宋体" w:hAnsi="宋体"/>
                <w:sz w:val="24"/>
              </w:rPr>
            </w:pPr>
            <w:r>
              <w:rPr>
                <w:rFonts w:ascii="宋体" w:hAnsi="宋体" w:hint="eastAsia"/>
                <w:sz w:val="24"/>
              </w:rPr>
              <w:t>GQ40A</w:t>
            </w:r>
          </w:p>
        </w:tc>
        <w:tc>
          <w:tcPr>
            <w:tcW w:w="1224" w:type="dxa"/>
            <w:vAlign w:val="center"/>
          </w:tcPr>
          <w:p w:rsidR="00637F7A">
            <w:pPr>
              <w:pStyle w:val="Normal0"/>
              <w:jc w:val="center"/>
              <w:rPr>
                <w:rFonts w:ascii="宋体" w:hAnsi="宋体"/>
                <w:sz w:val="24"/>
              </w:rPr>
            </w:pPr>
            <w:r>
              <w:rPr>
                <w:rFonts w:ascii="宋体" w:hAnsi="宋体" w:hint="eastAsia"/>
                <w:sz w:val="24"/>
              </w:rPr>
              <w:t>2.2kw</w:t>
            </w:r>
          </w:p>
        </w:tc>
        <w:tc>
          <w:tcPr>
            <w:tcW w:w="900" w:type="dxa"/>
            <w:vAlign w:val="center"/>
          </w:tcPr>
          <w:p w:rsidR="00637F7A">
            <w:pPr>
              <w:pStyle w:val="Normal0"/>
              <w:jc w:val="center"/>
              <w:rPr>
                <w:rFonts w:ascii="宋体" w:hAnsi="宋体"/>
                <w:sz w:val="24"/>
              </w:rPr>
            </w:pPr>
            <w:r>
              <w:rPr>
                <w:rFonts w:ascii="宋体" w:hAnsi="宋体" w:hint="eastAsia"/>
                <w:sz w:val="24"/>
              </w:rPr>
              <w:t>1</w:t>
            </w:r>
          </w:p>
        </w:tc>
        <w:tc>
          <w:tcPr>
            <w:tcW w:w="1440" w:type="dxa"/>
            <w:vAlign w:val="center"/>
          </w:tcPr>
          <w:p w:rsidR="00637F7A">
            <w:pPr>
              <w:pStyle w:val="Normal0"/>
              <w:jc w:val="center"/>
              <w:rPr>
                <w:rFonts w:ascii="宋体" w:hAnsi="宋体"/>
                <w:sz w:val="24"/>
              </w:rPr>
            </w:pPr>
          </w:p>
        </w:tc>
      </w:tr>
    </w:tbl>
    <w:p>
      <w:p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9"/>
          <w:cols w:space="708"/>
          <w:titlePg w:val="0"/>
          <w:docGrid w:type="lines" w:linePitch="312"/>
        </w:sectPr>
      </w:pPr>
    </w:p>
    <w:tbl>
      <w:tblPr>
        <w:tblStyle w:val="TableNormal"/>
        <w:tblpPr w:leftFromText="180" w:rightFromText="180" w:vertAnchor="text" w:horzAnchor="margin" w:tblpY="1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0"/>
        <w:gridCol w:w="1800"/>
        <w:gridCol w:w="2088"/>
        <w:gridCol w:w="1224"/>
        <w:gridCol w:w="900"/>
        <w:gridCol w:w="144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9</w:t>
            </w:r>
          </w:p>
        </w:tc>
        <w:tc>
          <w:tcPr>
            <w:tcW w:w="1800" w:type="dxa"/>
            <w:vAlign w:val="center"/>
          </w:tcPr>
          <w:p w:rsidR="00637F7A">
            <w:pPr>
              <w:pStyle w:val="Normal0"/>
              <w:jc w:val="center"/>
              <w:rPr>
                <w:rFonts w:ascii="宋体" w:hAnsi="宋体"/>
                <w:sz w:val="24"/>
              </w:rPr>
            </w:pPr>
            <w:r>
              <w:rPr>
                <w:rFonts w:ascii="宋体" w:hAnsi="宋体" w:hint="eastAsia"/>
                <w:sz w:val="24"/>
              </w:rPr>
              <w:t>钢筋弯曲机</w:t>
            </w:r>
          </w:p>
        </w:tc>
        <w:tc>
          <w:tcPr>
            <w:tcW w:w="2088" w:type="dxa"/>
            <w:vAlign w:val="center"/>
          </w:tcPr>
          <w:p w:rsidR="00637F7A">
            <w:pPr>
              <w:pStyle w:val="Normal0"/>
              <w:jc w:val="center"/>
              <w:rPr>
                <w:rFonts w:ascii="宋体" w:hAnsi="宋体"/>
                <w:sz w:val="24"/>
              </w:rPr>
            </w:pPr>
            <w:r>
              <w:rPr>
                <w:rFonts w:ascii="宋体" w:hAnsi="宋体" w:hint="eastAsia"/>
                <w:sz w:val="24"/>
              </w:rPr>
              <w:t>GW40A</w:t>
            </w:r>
          </w:p>
        </w:tc>
        <w:tc>
          <w:tcPr>
            <w:tcW w:w="1224" w:type="dxa"/>
            <w:vAlign w:val="center"/>
          </w:tcPr>
          <w:p w:rsidR="00637F7A">
            <w:pPr>
              <w:pStyle w:val="Normal0"/>
              <w:jc w:val="center"/>
              <w:rPr>
                <w:rFonts w:ascii="宋体" w:hAnsi="宋体"/>
                <w:sz w:val="24"/>
              </w:rPr>
            </w:pPr>
            <w:r>
              <w:rPr>
                <w:rFonts w:ascii="宋体" w:hAnsi="宋体" w:hint="eastAsia"/>
                <w:sz w:val="24"/>
              </w:rPr>
              <w:t>3.0kw</w:t>
            </w:r>
          </w:p>
        </w:tc>
        <w:tc>
          <w:tcPr>
            <w:tcW w:w="900" w:type="dxa"/>
            <w:vAlign w:val="center"/>
          </w:tcPr>
          <w:p w:rsidR="00637F7A">
            <w:pPr>
              <w:pStyle w:val="Normal0"/>
              <w:jc w:val="center"/>
              <w:rPr>
                <w:rFonts w:ascii="宋体" w:hAnsi="宋体"/>
                <w:sz w:val="24"/>
              </w:rPr>
            </w:pPr>
            <w:r>
              <w:rPr>
                <w:rFonts w:ascii="宋体" w:hAnsi="宋体"/>
                <w:sz w:val="24"/>
              </w:rPr>
              <w:t>2</w:t>
            </w:r>
          </w:p>
        </w:tc>
        <w:tc>
          <w:tcPr>
            <w:tcW w:w="1440" w:type="dxa"/>
            <w:vAlign w:val="center"/>
          </w:tcPr>
          <w:p w:rsidR="00637F7A">
            <w:pPr>
              <w:pStyle w:val="Normal0"/>
              <w:jc w:val="center"/>
              <w:rPr>
                <w:rFonts w:ascii="宋体" w:hAnsi="宋体"/>
                <w:sz w:val="24"/>
              </w:rPr>
            </w:pPr>
          </w:p>
        </w:tc>
      </w:tr>
      <w:tr>
        <w:tblPrEx>
          <w:tblW w:w="0" w:type="auto"/>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10</w:t>
            </w:r>
          </w:p>
        </w:tc>
        <w:tc>
          <w:tcPr>
            <w:tcW w:w="1800" w:type="dxa"/>
            <w:vAlign w:val="center"/>
          </w:tcPr>
          <w:p w:rsidR="00637F7A">
            <w:pPr>
              <w:pStyle w:val="Normal0"/>
              <w:jc w:val="center"/>
              <w:rPr>
                <w:rFonts w:ascii="宋体" w:hAnsi="宋体"/>
                <w:sz w:val="24"/>
              </w:rPr>
            </w:pPr>
            <w:r>
              <w:rPr>
                <w:rFonts w:ascii="宋体" w:hAnsi="宋体" w:hint="eastAsia"/>
                <w:sz w:val="24"/>
              </w:rPr>
              <w:t>钢筋调直机</w:t>
            </w:r>
          </w:p>
        </w:tc>
        <w:tc>
          <w:tcPr>
            <w:tcW w:w="2088" w:type="dxa"/>
            <w:vAlign w:val="center"/>
          </w:tcPr>
          <w:p w:rsidR="00637F7A">
            <w:pPr>
              <w:pStyle w:val="Normal0"/>
              <w:jc w:val="center"/>
              <w:rPr>
                <w:rFonts w:ascii="宋体" w:hAnsi="宋体"/>
                <w:sz w:val="24"/>
              </w:rPr>
            </w:pPr>
            <w:r>
              <w:rPr>
                <w:rFonts w:ascii="宋体" w:hAnsi="宋体"/>
                <w:sz w:val="24"/>
              </w:rPr>
              <w:t>GT</w:t>
            </w:r>
          </w:p>
        </w:tc>
        <w:tc>
          <w:tcPr>
            <w:tcW w:w="1224" w:type="dxa"/>
            <w:vAlign w:val="center"/>
          </w:tcPr>
          <w:p w:rsidR="00637F7A">
            <w:pPr>
              <w:pStyle w:val="Normal0"/>
              <w:jc w:val="center"/>
              <w:rPr>
                <w:rFonts w:ascii="宋体" w:hAnsi="宋体"/>
                <w:sz w:val="24"/>
              </w:rPr>
            </w:pPr>
            <w:r>
              <w:rPr>
                <w:rFonts w:ascii="宋体" w:hAnsi="宋体"/>
                <w:sz w:val="24"/>
              </w:rPr>
              <w:t>3KW</w:t>
            </w:r>
          </w:p>
        </w:tc>
        <w:tc>
          <w:tcPr>
            <w:tcW w:w="900" w:type="dxa"/>
            <w:vAlign w:val="center"/>
          </w:tcPr>
          <w:p w:rsidR="00637F7A">
            <w:pPr>
              <w:pStyle w:val="Normal0"/>
              <w:jc w:val="center"/>
              <w:rPr>
                <w:rFonts w:ascii="宋体" w:hAnsi="宋体"/>
                <w:sz w:val="24"/>
              </w:rPr>
            </w:pPr>
            <w:r>
              <w:rPr>
                <w:rFonts w:ascii="宋体" w:hAnsi="宋体" w:hint="eastAsia"/>
                <w:sz w:val="24"/>
              </w:rPr>
              <w:t>1</w:t>
            </w:r>
          </w:p>
        </w:tc>
        <w:tc>
          <w:tcPr>
            <w:tcW w:w="1440" w:type="dxa"/>
            <w:vAlign w:val="center"/>
          </w:tcPr>
          <w:p w:rsidR="00637F7A">
            <w:pPr>
              <w:pStyle w:val="Normal0"/>
              <w:jc w:val="center"/>
              <w:rPr>
                <w:rFonts w:ascii="宋体" w:hAnsi="宋体"/>
                <w:sz w:val="24"/>
              </w:rPr>
            </w:pPr>
          </w:p>
        </w:tc>
      </w:tr>
      <w:tr>
        <w:tblPrEx>
          <w:tblW w:w="0" w:type="auto"/>
          <w:tblLayout w:type="fixed"/>
          <w:tblLook w:val="0000"/>
        </w:tblPrEx>
        <w:trPr>
          <w:trHeight w:val="454"/>
        </w:trPr>
        <w:tc>
          <w:tcPr>
            <w:tcW w:w="900" w:type="dxa"/>
            <w:vAlign w:val="center"/>
          </w:tcPr>
          <w:p w:rsidR="00637F7A">
            <w:pPr>
              <w:pStyle w:val="Normal0"/>
              <w:jc w:val="center"/>
              <w:rPr>
                <w:rFonts w:ascii="宋体" w:hAnsi="宋体"/>
                <w:sz w:val="24"/>
              </w:rPr>
            </w:pPr>
            <w:r>
              <w:rPr>
                <w:rFonts w:ascii="宋体" w:hAnsi="宋体" w:hint="eastAsia"/>
                <w:sz w:val="24"/>
              </w:rPr>
              <w:t>11</w:t>
            </w:r>
          </w:p>
        </w:tc>
        <w:tc>
          <w:tcPr>
            <w:tcW w:w="1800" w:type="dxa"/>
            <w:vAlign w:val="center"/>
          </w:tcPr>
          <w:p w:rsidR="00637F7A">
            <w:pPr>
              <w:pStyle w:val="Normal0"/>
              <w:jc w:val="center"/>
              <w:rPr>
                <w:rFonts w:ascii="宋体" w:hAnsi="宋体"/>
                <w:sz w:val="24"/>
              </w:rPr>
            </w:pPr>
            <w:r>
              <w:rPr>
                <w:rFonts w:ascii="宋体" w:hAnsi="宋体" w:hint="eastAsia"/>
                <w:sz w:val="24"/>
              </w:rPr>
              <w:t>导管</w:t>
            </w:r>
          </w:p>
        </w:tc>
        <w:tc>
          <w:tcPr>
            <w:tcW w:w="2088" w:type="dxa"/>
            <w:vAlign w:val="center"/>
          </w:tcPr>
          <w:p w:rsidR="00637F7A">
            <w:pPr>
              <w:pStyle w:val="Normal0"/>
              <w:jc w:val="center"/>
              <w:rPr>
                <w:rFonts w:ascii="宋体" w:hAnsi="宋体"/>
                <w:sz w:val="24"/>
              </w:rPr>
            </w:pPr>
            <w:r>
              <w:rPr>
                <w:rFonts w:ascii="宋体" w:hAnsi="宋体" w:hint="eastAsia"/>
                <w:sz w:val="24"/>
              </w:rPr>
              <w:t>DN250</w:t>
            </w:r>
          </w:p>
        </w:tc>
        <w:tc>
          <w:tcPr>
            <w:tcW w:w="1224" w:type="dxa"/>
            <w:vAlign w:val="center"/>
          </w:tcPr>
          <w:p w:rsidR="00637F7A">
            <w:pPr>
              <w:pStyle w:val="Normal0"/>
              <w:jc w:val="center"/>
              <w:rPr>
                <w:rFonts w:ascii="宋体" w:hAnsi="宋体"/>
                <w:sz w:val="24"/>
              </w:rPr>
            </w:pPr>
            <w:r>
              <w:rPr>
                <w:rFonts w:ascii="宋体" w:hAnsi="宋体" w:hint="eastAsia"/>
                <w:sz w:val="24"/>
              </w:rPr>
              <w:t>3m/</w:t>
            </w:r>
            <w:r>
              <w:rPr>
                <w:rFonts w:ascii="宋体" w:hAnsi="宋体" w:hint="eastAsia"/>
                <w:sz w:val="24"/>
              </w:rPr>
              <w:t>节</w:t>
            </w:r>
          </w:p>
        </w:tc>
        <w:tc>
          <w:tcPr>
            <w:tcW w:w="900" w:type="dxa"/>
            <w:vAlign w:val="center"/>
          </w:tcPr>
          <w:p w:rsidR="00637F7A">
            <w:pPr>
              <w:pStyle w:val="Normal0"/>
              <w:jc w:val="center"/>
              <w:rPr>
                <w:rFonts w:ascii="宋体" w:hAnsi="宋体"/>
                <w:sz w:val="24"/>
              </w:rPr>
            </w:pPr>
            <w:r>
              <w:rPr>
                <w:rFonts w:ascii="宋体" w:hAnsi="宋体" w:hint="eastAsia"/>
                <w:sz w:val="24"/>
              </w:rPr>
              <w:t>12</w:t>
            </w:r>
          </w:p>
        </w:tc>
        <w:tc>
          <w:tcPr>
            <w:tcW w:w="1440" w:type="dxa"/>
            <w:vAlign w:val="center"/>
          </w:tcPr>
          <w:p w:rsidR="00637F7A">
            <w:pPr>
              <w:pStyle w:val="Normal0"/>
              <w:jc w:val="center"/>
              <w:rPr>
                <w:rFonts w:ascii="宋体" w:hAnsi="宋体"/>
                <w:sz w:val="24"/>
              </w:rPr>
            </w:pPr>
          </w:p>
        </w:tc>
      </w:tr>
    </w:tbl>
    <w:p w:rsidR="00637F7A">
      <w:pPr>
        <w:pStyle w:val="Normal0"/>
        <w:ind w:firstLine="420" w:firstLineChars="200"/>
        <w:rPr>
          <w:rFonts w:ascii="宋体" w:hAnsi="宋体"/>
          <w:sz w:val="28"/>
          <w:szCs w:val="28"/>
        </w:rPr>
      </w:pPr>
      <w:r>
        <w:rPr>
          <w:rFonts w:ascii="宋体" w:hAnsi="宋体" w:hint="eastAsia"/>
          <w:szCs w:val="21"/>
        </w:rPr>
        <w:t>注：以上机械配置为一个工作面施工所需的机械设备，具体施工过程中根据实际需要在配备必要的施工机械</w:t>
      </w:r>
    </w:p>
    <w:p w:rsidR="00637F7A">
      <w:pPr>
        <w:pStyle w:val="Normal0"/>
        <w:spacing w:line="360" w:lineRule="auto"/>
        <w:ind w:firstLine="480" w:firstLineChars="200"/>
        <w:outlineLvl w:val="1"/>
        <w:rPr>
          <w:rFonts w:ascii="黑体" w:eastAsia="黑体" w:hAnsi="黑体" w:cs="黑体"/>
          <w:bCs/>
          <w:sz w:val="24"/>
          <w:szCs w:val="24"/>
        </w:rPr>
      </w:pPr>
      <w:bookmarkStart w:id="151" w:name="_Toc358562344"/>
      <w:bookmarkStart w:id="152" w:name="_Toc346085652"/>
      <w:bookmarkStart w:id="153" w:name="_Toc23318"/>
      <w:r>
        <w:rPr>
          <w:rFonts w:ascii="黑体" w:eastAsia="黑体" w:hAnsi="黑体" w:cs="黑体" w:hint="eastAsia"/>
          <w:bCs/>
          <w:sz w:val="24"/>
          <w:szCs w:val="24"/>
        </w:rPr>
        <w:t>5.2</w:t>
      </w:r>
      <w:r>
        <w:rPr>
          <w:rFonts w:ascii="黑体" w:eastAsia="黑体" w:hAnsi="黑体" w:cs="黑体" w:hint="eastAsia"/>
          <w:bCs/>
          <w:sz w:val="24"/>
          <w:szCs w:val="24"/>
        </w:rPr>
        <w:t>、劳动力计划</w:t>
      </w:r>
      <w:bookmarkEnd w:id="151"/>
      <w:bookmarkEnd w:id="152"/>
      <w:bookmarkEnd w:id="153"/>
    </w:p>
    <w:p w:rsidR="00637F7A">
      <w:pPr>
        <w:pStyle w:val="Normal0"/>
        <w:ind w:firstLine="480" w:firstLineChars="200"/>
        <w:outlineLvl w:val="2"/>
        <w:rPr>
          <w:rFonts w:ascii="宋体" w:hAnsi="宋体"/>
          <w:b/>
          <w:sz w:val="24"/>
          <w:szCs w:val="24"/>
        </w:rPr>
      </w:pPr>
      <w:bookmarkStart w:id="154" w:name="_Toc358562345"/>
      <w:bookmarkStart w:id="155" w:name="_Toc346085653"/>
      <w:bookmarkStart w:id="156" w:name="_Toc19494"/>
      <w:r>
        <w:rPr>
          <w:rFonts w:ascii="宋体" w:hAnsi="宋体" w:hint="eastAsia"/>
          <w:b/>
          <w:sz w:val="24"/>
          <w:szCs w:val="24"/>
        </w:rPr>
        <w:t>5.2</w:t>
      </w:r>
      <w:r>
        <w:rPr>
          <w:rFonts w:ascii="宋体" w:hAnsi="宋体" w:hint="eastAsia"/>
          <w:b/>
          <w:sz w:val="24"/>
          <w:szCs w:val="24"/>
        </w:rPr>
        <w:t>.1</w:t>
      </w:r>
      <w:r>
        <w:rPr>
          <w:rFonts w:ascii="宋体" w:hAnsi="宋体" w:hint="eastAsia"/>
          <w:b/>
          <w:sz w:val="24"/>
          <w:szCs w:val="24"/>
        </w:rPr>
        <w:t>组织管理机构</w:t>
      </w:r>
      <w:bookmarkEnd w:id="154"/>
      <w:bookmarkEnd w:id="155"/>
      <w:bookmarkEnd w:id="156"/>
    </w:p>
    <w:p w:rsidR="00637F7A">
      <w:pPr>
        <w:pStyle w:val="Normal0"/>
        <w:spacing w:line="460" w:lineRule="exact"/>
        <w:ind w:firstLine="560" w:firstLineChars="200"/>
        <w:rPr>
          <w:rFonts w:ascii="宋体" w:hAnsi="宋体"/>
          <w:sz w:val="28"/>
          <w:szCs w:val="28"/>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0"/>
          <w:cols w:space="708"/>
          <w:titlePg w:val="0"/>
          <w:docGrid w:type="lines" w:linePitch="312"/>
        </w:sectPr>
      </w:pPr>
      <w:r>
        <w:rPr>
          <w:rFonts w:ascii="宋体" w:hAnsi="宋体" w:hint="eastAsia"/>
          <w:sz w:val="28"/>
          <w:szCs w:val="28"/>
        </w:rPr>
        <w:t>现场组织管理机构详细见“现场组织管理机构框图”</w:t>
      </w:r>
    </w:p>
    <w:p w:rsidR="00637F7A">
      <w:pPr>
        <w:pStyle w:val="Normal0"/>
        <w:spacing w:line="460" w:lineRule="exact"/>
        <w:ind w:firstLine="2786" w:firstLineChars="995"/>
        <w:rPr>
          <w:rFonts w:ascii="宋体" w:hAnsi="宋体"/>
          <w:b/>
          <w:sz w:val="28"/>
          <w:szCs w:val="28"/>
        </w:rPr>
      </w:pPr>
      <w:r>
        <w:rPr>
          <w:rFonts w:ascii="宋体" w:hAnsi="宋体" w:hint="eastAsia"/>
          <w:b/>
          <w:sz w:val="28"/>
          <w:szCs w:val="28"/>
        </w:rPr>
        <w:t>现场组织管理机构框图</w:t>
      </w:r>
    </w:p>
    <w:p w:rsidR="00637F7A">
      <w:pPr>
        <w:pStyle w:val="Normal0"/>
        <w:ind w:firstLine="400" w:firstLineChars="200"/>
        <w:rPr>
          <w:rFonts w:ascii="宋体" w:hAnsi="宋体"/>
          <w:bCs/>
          <w:color w:val="000000"/>
          <w:sz w:val="28"/>
        </w:rPr>
      </w:pPr>
      <w:r>
        <w:rPr>
          <w:rFonts w:ascii="宋体" w:hAnsi="宋体"/>
          <w:bCs/>
          <w:color w:val="000000"/>
          <w:sz w:val="20"/>
        </w:rPr>
        <w:pict>
          <v:group id="组合 498" o:spid="_x0000_s1033" style="width:309.1pt;height:368.8pt;margin-top:14pt;margin-left:54pt;position:absolute;z-index:251661312" coordorigin="2498,4353" coordsize="6182,7376">
            <v:line id="直线 499" o:spid="_x0000_s1034" style="mso-wrap-style:square;position:absolute" from="2889,10793" to="8289,10793">
              <o:callout v:ext="edit" minusx="t" minusy="t"/>
            </v:line>
            <v:line id="直线 500" o:spid="_x0000_s1035" style="mso-wrap-style:square;position:absolute" from="7029,7349" to="7029,7661">
              <o:callout v:ext="edit" minusx="t" minusy="t"/>
            </v:line>
            <v:rect id="矩形 501" o:spid="_x0000_s1036" style="width:1956;height:624;left:4564;mso-wrap-style:square;position:absolute;top:11105">
              <o:callout v:ext="edit" minusx="t" minusy="t"/>
              <v:textbox>
                <w:txbxContent>
                  <w:p w:rsidR="00637F7A">
                    <w:pPr>
                      <w:pStyle w:val="Normal0"/>
                      <w:spacing w:line="440" w:lineRule="exact"/>
                      <w:jc w:val="center"/>
                      <w:rPr>
                        <w:rFonts w:ascii="仿宋_GB2312" w:eastAsia="仿宋_GB2312" w:hAnsi="仿宋_GB2312"/>
                        <w:sz w:val="28"/>
                        <w:szCs w:val="28"/>
                      </w:rPr>
                    </w:pPr>
                    <w:r>
                      <w:rPr>
                        <w:rFonts w:ascii="仿宋_GB2312" w:eastAsia="仿宋_GB2312" w:hAnsi="仿宋_GB2312" w:hint="eastAsia"/>
                        <w:sz w:val="28"/>
                        <w:szCs w:val="28"/>
                      </w:rPr>
                      <w:t>各作业层</w:t>
                    </w:r>
                  </w:p>
                </w:txbxContent>
              </v:textbox>
            </v:rect>
            <v:line id="直线 502" o:spid="_x0000_s1037" style="mso-wrap-style:square;position:absolute" from="2889,7973" to="2890,8285">
              <v:stroke endarrow="classic"/>
              <o:callout v:ext="edit" minusx="t" minusy="t"/>
            </v:line>
            <v:rect id="矩形 503" o:spid="_x0000_s1038" style="width:782;height:2184;left:2498;mso-wrap-style:square;position:absolute;top:8285">
              <o:callout v:ext="edit" minusx="t" minusy="t"/>
              <v:textbox>
                <w:txbxContent>
                  <w:p w:rsidR="00637F7A">
                    <w:pPr>
                      <w:pStyle w:val="Normal0"/>
                      <w:spacing w:line="400" w:lineRule="exact"/>
                      <w:jc w:val="center"/>
                      <w:rPr>
                        <w:rFonts w:ascii="仿宋_GB2312" w:eastAsia="仿宋_GB2312" w:hAnsi="仿宋_GB2312"/>
                        <w:sz w:val="28"/>
                        <w:szCs w:val="28"/>
                      </w:rPr>
                    </w:pPr>
                    <w:r>
                      <w:rPr>
                        <w:rFonts w:ascii="仿宋_GB2312" w:eastAsia="仿宋_GB2312" w:hAnsi="仿宋_GB2312" w:hint="eastAsia"/>
                        <w:sz w:val="28"/>
                        <w:szCs w:val="28"/>
                      </w:rPr>
                      <w:t>工程管理部</w:t>
                    </w:r>
                  </w:p>
                </w:txbxContent>
              </v:textbox>
            </v:rect>
            <v:line id="直线 504" o:spid="_x0000_s1039" style="mso-wrap-style:square;position:absolute" from="3969,7973" to="3970,8285">
              <v:stroke endarrow="classic"/>
              <o:callout v:ext="edit" minusx="t" minusy="t"/>
            </v:line>
            <v:line id="直线 505" o:spid="_x0000_s1040" style="mso-wrap-style:square;position:absolute" from="5049,7973" to="5050,8285">
              <v:stroke endarrow="classic"/>
              <o:callout v:ext="edit" minusx="t" minusy="t"/>
            </v:line>
            <v:line id="直线 506" o:spid="_x0000_s1041" style="mso-wrap-style:square;position:absolute" from="8289,7973" to="8290,8285">
              <v:stroke endarrow="classic"/>
              <o:callout v:ext="edit" minusx="t" minusy="t"/>
            </v:line>
            <v:line id="直线 507" o:spid="_x0000_s1042" style="mso-wrap-style:square;position:absolute" from="6129,7973" to="6130,8285">
              <v:stroke endarrow="classic"/>
              <o:callout v:ext="edit" minusx="t" minusy="t"/>
            </v:line>
            <v:rect id="矩形 508" o:spid="_x0000_s1043" style="width:1500;height:624;left:4779;mso-wrap-style:square;position:absolute;top:5477">
              <o:callout v:ext="edit" minusx="t" minusy="t"/>
              <v:textbox>
                <w:txbxContent>
                  <w:p w:rsidR="00637F7A">
                    <w:pPr>
                      <w:pStyle w:val="Normal0"/>
                      <w:spacing w:line="400" w:lineRule="exact"/>
                      <w:jc w:val="center"/>
                      <w:rPr>
                        <w:rFonts w:ascii="仿宋_GB2312" w:eastAsia="仿宋_GB2312" w:hAnsi="仿宋_GB2312"/>
                        <w:sz w:val="28"/>
                        <w:szCs w:val="28"/>
                      </w:rPr>
                    </w:pPr>
                    <w:r>
                      <w:rPr>
                        <w:rFonts w:ascii="仿宋_GB2312" w:eastAsia="仿宋_GB2312" w:hAnsi="仿宋_GB2312" w:hint="eastAsia"/>
                        <w:sz w:val="28"/>
                        <w:szCs w:val="28"/>
                      </w:rPr>
                      <w:t>项目经理</w:t>
                    </w:r>
                  </w:p>
                </w:txbxContent>
              </v:textbox>
            </v:rect>
            <v:rect id="矩形 509" o:spid="_x0000_s1044" style="width:5126;height:780;left:2890;mso-wrap-style:square;position:absolute;top:4353">
              <o:callout v:ext="edit" minusx="t" minusy="t"/>
              <v:textbox>
                <w:txbxContent>
                  <w:p w:rsidR="00637F7A">
                    <w:pPr>
                      <w:pStyle w:val="Normal0"/>
                      <w:spacing w:line="320" w:lineRule="exact"/>
                      <w:jc w:val="center"/>
                      <w:rPr>
                        <w:rFonts w:ascii="仿宋_GB2312" w:eastAsia="仿宋_GB2312" w:hAnsi="仿宋_GB2312"/>
                        <w:sz w:val="28"/>
                        <w:szCs w:val="28"/>
                      </w:rPr>
                    </w:pPr>
                    <w:r>
                      <w:rPr>
                        <w:rFonts w:ascii="仿宋_GB2312" w:eastAsia="仿宋_GB2312" w:hAnsi="仿宋_GB2312" w:hint="eastAsia"/>
                        <w:sz w:val="28"/>
                        <w:szCs w:val="28"/>
                      </w:rPr>
                      <w:t>中铁三局集团有限公司</w:t>
                    </w:r>
                    <w:r>
                      <w:rPr>
                        <w:rFonts w:ascii="仿宋_GB2312" w:eastAsia="仿宋_GB2312" w:hAnsi="仿宋_GB2312" w:hint="eastAsia"/>
                        <w:sz w:val="28"/>
                        <w:szCs w:val="28"/>
                      </w:rPr>
                      <w:t>成都地铁</w:t>
                    </w:r>
                    <w:r>
                      <w:rPr>
                        <w:rFonts w:ascii="仿宋_GB2312" w:eastAsia="仿宋_GB2312" w:hAnsi="仿宋_GB2312" w:hint="eastAsia"/>
                        <w:sz w:val="28"/>
                        <w:szCs w:val="28"/>
                      </w:rPr>
                      <w:t>8</w:t>
                    </w:r>
                    <w:r>
                      <w:rPr>
                        <w:rFonts w:ascii="仿宋_GB2312" w:eastAsia="仿宋_GB2312" w:hAnsi="仿宋_GB2312" w:hint="eastAsia"/>
                        <w:sz w:val="28"/>
                        <w:szCs w:val="28"/>
                      </w:rPr>
                      <w:t>号线土建一期工程</w:t>
                    </w:r>
                    <w:r>
                      <w:rPr>
                        <w:rFonts w:ascii="仿宋_GB2312" w:eastAsia="仿宋_GB2312" w:hAnsi="仿宋_GB2312" w:hint="eastAsia"/>
                        <w:sz w:val="28"/>
                        <w:szCs w:val="28"/>
                      </w:rPr>
                      <w:t>3</w:t>
                    </w:r>
                    <w:r>
                      <w:rPr>
                        <w:rFonts w:ascii="仿宋_GB2312" w:eastAsia="仿宋_GB2312" w:hAnsi="仿宋_GB2312" w:hint="eastAsia"/>
                        <w:sz w:val="28"/>
                        <w:szCs w:val="28"/>
                      </w:rPr>
                      <w:t>标项目经理部</w:t>
                    </w:r>
                  </w:p>
                </w:txbxContent>
              </v:textbox>
            </v:rect>
            <v:line id="直线 510" o:spid="_x0000_s1045" style="mso-wrap-style:square;position:absolute" from="7209,7973" to="7210,8285">
              <v:stroke endarrow="classic"/>
              <o:callout v:ext="edit" minusx="t" minusy="t"/>
            </v:line>
            <v:line id="直线 511" o:spid="_x0000_s1046" style="mso-wrap-style:square;position:absolute" from="7029,6413" to="7030,6725">
              <v:stroke endarrow="classic"/>
              <o:callout v:ext="edit" minusx="t" minusy="t"/>
            </v:line>
            <v:line id="直线 512" o:spid="_x0000_s1047" style="mso-wrap-style:square;position:absolute" from="4149,6413" to="4150,6725">
              <v:stroke endarrow="classic"/>
              <o:callout v:ext="edit" minusx="t" minusy="t"/>
            </v:line>
            <v:line id="直线 513" o:spid="_x0000_s1048" style="mso-wrap-style:square;position:absolute" from="5514,6101" to="5515,6413">
              <o:callout v:ext="edit" minusx="t" minusy="t"/>
            </v:line>
            <v:line id="直线 514" o:spid="_x0000_s1049" style="mso-wrap-style:square;position:absolute" from="5529,5165" to="5530,5477">
              <v:stroke endarrow="classic"/>
              <o:callout v:ext="edit" minusx="t" minusy="t"/>
            </v:line>
            <v:rect id="矩形 515" o:spid="_x0000_s1050" style="width:1370;height:624;left:6344;mso-wrap-style:square;position:absolute;top:6725">
              <o:callout v:ext="edit" minusx="t" minusy="t"/>
              <v:textbox>
                <w:txbxContent>
                  <w:p w:rsidR="00637F7A">
                    <w:pPr>
                      <w:pStyle w:val="Normal0"/>
                      <w:spacing w:line="400" w:lineRule="exact"/>
                      <w:jc w:val="center"/>
                      <w:rPr>
                        <w:rFonts w:ascii="仿宋_GB2312" w:eastAsia="仿宋_GB2312" w:hAnsi="仿宋_GB2312"/>
                        <w:sz w:val="28"/>
                        <w:szCs w:val="28"/>
                      </w:rPr>
                    </w:pPr>
                    <w:r>
                      <w:rPr>
                        <w:rFonts w:ascii="仿宋_GB2312" w:eastAsia="仿宋_GB2312" w:hAnsi="仿宋_GB2312" w:hint="eastAsia"/>
                        <w:sz w:val="28"/>
                        <w:szCs w:val="28"/>
                      </w:rPr>
                      <w:t>总工</w:t>
                    </w:r>
                  </w:p>
                </w:txbxContent>
              </v:textbox>
            </v:rect>
            <v:rect id="矩形 516" o:spid="_x0000_s1051" style="width:1566;height:624;left:3366;mso-wrap-style:square;position:absolute;top:6725">
              <o:callout v:ext="edit" minusx="t" minusy="t"/>
              <v:textbox>
                <w:txbxContent>
                  <w:p w:rsidR="00637F7A">
                    <w:pPr>
                      <w:pStyle w:val="Normal0"/>
                      <w:spacing w:line="400" w:lineRule="exact"/>
                      <w:jc w:val="center"/>
                      <w:rPr>
                        <w:rFonts w:ascii="仿宋_GB2312" w:eastAsia="仿宋_GB2312" w:hAnsi="仿宋_GB2312"/>
                        <w:sz w:val="28"/>
                        <w:szCs w:val="28"/>
                      </w:rPr>
                    </w:pPr>
                    <w:r>
                      <w:rPr>
                        <w:rFonts w:ascii="仿宋_GB2312" w:eastAsia="仿宋_GB2312" w:hAnsi="仿宋_GB2312" w:hint="eastAsia"/>
                        <w:sz w:val="28"/>
                        <w:szCs w:val="28"/>
                      </w:rPr>
                      <w:t>副经理</w:t>
                    </w:r>
                  </w:p>
                </w:txbxContent>
              </v:textbox>
            </v:rect>
            <v:line id="直线 517" o:spid="_x0000_s1052" style="mso-wrap-style:square;position:absolute" from="4149,6413" to="7029,6413">
              <o:callout v:ext="edit" minusx="t" minusy="t"/>
            </v:line>
            <v:line id="直线 518" o:spid="_x0000_s1053" style="mso-wrap-style:square;position:absolute" from="2889,7973" to="8289,7973">
              <o:callout v:ext="edit" minusx="t" minusy="t"/>
            </v:line>
            <v:rect id="矩形 519" o:spid="_x0000_s1054" style="width:782;height:2184;left:3578;mso-wrap-style:square;position:absolute;top:8285">
              <o:callout v:ext="edit" minusx="t" minusy="t"/>
              <v:textbox>
                <w:txbxContent>
                  <w:p w:rsidR="00637F7A">
                    <w:pPr>
                      <w:pStyle w:val="Normal0"/>
                      <w:spacing w:line="400" w:lineRule="exact"/>
                      <w:jc w:val="center"/>
                      <w:rPr>
                        <w:rFonts w:ascii="仿宋_GB2312" w:eastAsia="仿宋_GB2312" w:hAnsi="仿宋_GB2312"/>
                        <w:sz w:val="28"/>
                        <w:szCs w:val="28"/>
                      </w:rPr>
                    </w:pPr>
                    <w:r>
                      <w:rPr>
                        <w:rFonts w:ascii="仿宋_GB2312" w:eastAsia="仿宋_GB2312" w:hAnsi="仿宋_GB2312" w:hint="eastAsia"/>
                        <w:sz w:val="28"/>
                        <w:szCs w:val="28"/>
                      </w:rPr>
                      <w:t>安全质量部</w:t>
                    </w:r>
                  </w:p>
                </w:txbxContent>
              </v:textbox>
            </v:rect>
            <v:rect id="矩形 520" o:spid="_x0000_s1055" style="width:782;height:2184;left:7898;mso-wrap-style:square;position:absolute;top:8285">
              <o:callout v:ext="edit" minusx="t" minusy="t"/>
              <v:textbox>
                <w:txbxContent>
                  <w:p w:rsidR="00637F7A">
                    <w:pPr>
                      <w:pStyle w:val="Normal0"/>
                      <w:spacing w:line="400" w:lineRule="exact"/>
                      <w:jc w:val="center"/>
                      <w:rPr>
                        <w:rFonts w:ascii="仿宋_GB2312" w:eastAsia="仿宋_GB2312" w:hAnsi="仿宋_GB2312"/>
                        <w:sz w:val="28"/>
                        <w:szCs w:val="28"/>
                      </w:rPr>
                    </w:pPr>
                    <w:r>
                      <w:rPr>
                        <w:rFonts w:ascii="仿宋_GB2312" w:eastAsia="仿宋_GB2312" w:hAnsi="仿宋_GB2312" w:hint="eastAsia"/>
                        <w:sz w:val="28"/>
                        <w:szCs w:val="28"/>
                      </w:rPr>
                      <w:t>综合办公室</w:t>
                    </w:r>
                  </w:p>
                </w:txbxContent>
              </v:textbox>
            </v:rect>
            <v:rect id="矩形 521" o:spid="_x0000_s1056" style="width:782;height:2184;left:6818;mso-wrap-style:square;position:absolute;top:8285">
              <o:callout v:ext="edit" minusx="t" minusy="t"/>
              <v:textbox>
                <w:txbxContent>
                  <w:p w:rsidR="00637F7A">
                    <w:pPr>
                      <w:pStyle w:val="Normal0"/>
                      <w:spacing w:line="400" w:lineRule="exact"/>
                      <w:jc w:val="center"/>
                      <w:rPr>
                        <w:rFonts w:ascii="仿宋_GB2312" w:eastAsia="仿宋_GB2312" w:hAnsi="仿宋_GB2312"/>
                        <w:sz w:val="28"/>
                        <w:szCs w:val="28"/>
                      </w:rPr>
                    </w:pPr>
                    <w:r>
                      <w:rPr>
                        <w:rFonts w:ascii="仿宋_GB2312" w:eastAsia="仿宋_GB2312" w:hAnsi="仿宋_GB2312" w:hint="eastAsia"/>
                        <w:sz w:val="28"/>
                        <w:szCs w:val="28"/>
                      </w:rPr>
                      <w:t>工程试验室</w:t>
                    </w:r>
                  </w:p>
                </w:txbxContent>
              </v:textbox>
            </v:rect>
            <v:rect id="矩形 522" o:spid="_x0000_s1057" style="width:782;height:2184;left:5738;mso-wrap-style:square;position:absolute;top:8285">
              <o:callout v:ext="edit" minusx="t" minusy="t"/>
              <v:textbox>
                <w:txbxContent>
                  <w:p w:rsidR="00637F7A">
                    <w:pPr>
                      <w:pStyle w:val="Normal0"/>
                      <w:spacing w:line="400" w:lineRule="exact"/>
                      <w:jc w:val="center"/>
                      <w:rPr>
                        <w:rFonts w:ascii="仿宋_GB2312" w:eastAsia="仿宋_GB2312" w:hAnsi="仿宋_GB2312"/>
                        <w:sz w:val="28"/>
                        <w:szCs w:val="28"/>
                      </w:rPr>
                    </w:pPr>
                    <w:r>
                      <w:rPr>
                        <w:rFonts w:ascii="仿宋_GB2312" w:eastAsia="仿宋_GB2312" w:hAnsi="仿宋_GB2312" w:hint="eastAsia"/>
                        <w:sz w:val="28"/>
                        <w:szCs w:val="28"/>
                      </w:rPr>
                      <w:t>机械物资部</w:t>
                    </w:r>
                  </w:p>
                </w:txbxContent>
              </v:textbox>
            </v:rect>
            <v:rect id="矩形 523" o:spid="_x0000_s1058" style="width:782;height:2184;left:4658;mso-wrap-style:square;position:absolute;top:8285">
              <o:callout v:ext="edit" minusx="t" minusy="t"/>
              <v:textbox>
                <w:txbxContent>
                  <w:p w:rsidR="00637F7A">
                    <w:pPr>
                      <w:pStyle w:val="Normal0"/>
                      <w:spacing w:line="400" w:lineRule="exact"/>
                      <w:jc w:val="center"/>
                      <w:rPr>
                        <w:rFonts w:ascii="仿宋_GB2312" w:eastAsia="仿宋_GB2312" w:hAnsi="仿宋_GB2312"/>
                        <w:sz w:val="28"/>
                        <w:szCs w:val="28"/>
                      </w:rPr>
                    </w:pPr>
                    <w:r>
                      <w:rPr>
                        <w:rFonts w:ascii="仿宋_GB2312" w:eastAsia="仿宋_GB2312" w:hAnsi="仿宋_GB2312" w:hint="eastAsia"/>
                        <w:sz w:val="28"/>
                        <w:szCs w:val="28"/>
                      </w:rPr>
                      <w:t>计划财务室</w:t>
                    </w:r>
                  </w:p>
                </w:txbxContent>
              </v:textbox>
            </v:rect>
            <v:line id="直线 524" o:spid="_x0000_s1059" style="mso-wrap-style:square;position:absolute" from="4149,7661" to="7029,7661">
              <o:callout v:ext="edit" minusx="t" minusy="t"/>
            </v:line>
            <v:line id="直线 525" o:spid="_x0000_s1060" style="mso-wrap-style:square;position:absolute" from="4149,7349" to="4150,7661">
              <o:callout v:ext="edit" minusx="t" minusy="t"/>
            </v:line>
            <v:line id="直线 526" o:spid="_x0000_s1061" style="mso-wrap-style:square;position:absolute" from="5589,7661" to="5590,7973">
              <o:callout v:ext="edit" minusx="t" minusy="t"/>
            </v:line>
            <v:line id="直线 527" o:spid="_x0000_s1062" style="mso-wrap-style:square;position:absolute" from="6129,10469" to="6130,10781">
              <o:callout v:ext="edit" minusx="t" minusy="t"/>
            </v:line>
            <v:line id="直线 528" o:spid="_x0000_s1063" style="mso-wrap-style:square;position:absolute" from="7209,10469" to="7210,10781">
              <o:callout v:ext="edit" minusx="t" minusy="t"/>
            </v:line>
            <v:line id="直线 529" o:spid="_x0000_s1064" style="mso-wrap-style:square;position:absolute" from="8289,10469" to="8290,10781">
              <o:callout v:ext="edit" minusx="t" minusy="t"/>
            </v:line>
            <v:line id="直线 530" o:spid="_x0000_s1065" style="mso-wrap-style:square;position:absolute" from="5049,10469" to="5050,10781">
              <o:callout v:ext="edit" minusx="t" minusy="t"/>
            </v:line>
            <v:line id="直线 531" o:spid="_x0000_s1066" style="mso-wrap-style:square;position:absolute" from="3969,10469" to="3970,10781">
              <o:callout v:ext="edit" minusx="t" minusy="t"/>
            </v:line>
            <v:line id="直线 532" o:spid="_x0000_s1067" style="mso-wrap-style:square;position:absolute" from="2889,10469" to="2890,10781">
              <o:callout v:ext="edit" minusx="t" minusy="t"/>
            </v:line>
            <v:line id="直线 533" o:spid="_x0000_s1068" style="mso-wrap-style:square;position:absolute" from="5607,10793" to="5608,11105">
              <v:stroke endarrow="classic"/>
              <o:callout v:ext="edit" minusx="t" minusy="t"/>
            </v:line>
          </v:group>
        </w:pict>
      </w:r>
      <w:r>
        <w:rPr>
          <w:rFonts w:ascii="宋体" w:hAnsi="宋体" w:hint="eastAsia"/>
          <w:bCs/>
          <w:color w:val="000000"/>
          <w:sz w:val="28"/>
        </w:rPr>
        <w:t xml:space="preserve"> </w:t>
      </w:r>
    </w:p>
    <w:p w:rsidR="00637F7A">
      <w:pPr>
        <w:pStyle w:val="Normal0"/>
        <w:ind w:firstLine="560" w:firstLineChars="200"/>
        <w:rPr>
          <w:rFonts w:ascii="宋体" w:hAnsi="宋体"/>
          <w:bCs/>
          <w:color w:val="000000"/>
          <w:sz w:val="28"/>
        </w:rPr>
      </w:pPr>
    </w:p>
    <w:p w:rsidR="00637F7A">
      <w:pPr>
        <w:pStyle w:val="Normal0"/>
        <w:ind w:firstLine="560" w:firstLineChars="200"/>
        <w:rPr>
          <w:rFonts w:ascii="宋体" w:hAnsi="宋体"/>
          <w:bCs/>
          <w:color w:val="000000"/>
          <w:sz w:val="28"/>
        </w:rPr>
      </w:pPr>
    </w:p>
    <w:p w:rsidR="00637F7A">
      <w:pPr>
        <w:pStyle w:val="Normal0"/>
        <w:ind w:firstLine="560" w:firstLineChars="200"/>
        <w:rPr>
          <w:rFonts w:ascii="宋体" w:hAnsi="宋体"/>
          <w:bCs/>
          <w:color w:val="000000"/>
          <w:sz w:val="28"/>
        </w:rPr>
      </w:pPr>
    </w:p>
    <w:p w:rsidR="00637F7A">
      <w:pPr>
        <w:pStyle w:val="Normal0"/>
        <w:ind w:firstLine="560" w:firstLineChars="200"/>
        <w:rPr>
          <w:rFonts w:ascii="宋体" w:hAnsi="宋体"/>
          <w:bCs/>
          <w:color w:val="000000"/>
          <w:sz w:val="28"/>
        </w:rPr>
      </w:pPr>
    </w:p>
    <w:p w:rsidR="00637F7A">
      <w:pPr>
        <w:pStyle w:val="Normal0"/>
        <w:ind w:firstLine="560" w:firstLineChars="200"/>
        <w:rPr>
          <w:rFonts w:ascii="宋体" w:hAnsi="宋体"/>
          <w:bCs/>
          <w:color w:val="000000"/>
          <w:sz w:val="28"/>
        </w:rPr>
      </w:pPr>
    </w:p>
    <w:p w:rsidR="00637F7A">
      <w:pPr>
        <w:pStyle w:val="Normal0"/>
        <w:ind w:firstLine="560" w:firstLineChars="200"/>
        <w:rPr>
          <w:rFonts w:ascii="宋体" w:hAnsi="宋体"/>
          <w:bCs/>
          <w:color w:val="000000"/>
          <w:sz w:val="28"/>
        </w:rPr>
      </w:pPr>
    </w:p>
    <w:p w:rsidR="00637F7A">
      <w:pPr>
        <w:pStyle w:val="Normal0"/>
        <w:ind w:firstLine="560" w:firstLineChars="200"/>
        <w:rPr>
          <w:rFonts w:ascii="宋体" w:hAnsi="宋体"/>
          <w:bCs/>
          <w:color w:val="000000"/>
          <w:sz w:val="28"/>
        </w:rPr>
      </w:pPr>
    </w:p>
    <w:p w:rsidR="00637F7A">
      <w:pPr>
        <w:pStyle w:val="Normal0"/>
        <w:ind w:firstLine="560" w:firstLineChars="200"/>
        <w:rPr>
          <w:rFonts w:ascii="宋体" w:hAnsi="宋体"/>
          <w:bCs/>
          <w:color w:val="000000"/>
          <w:sz w:val="28"/>
        </w:rPr>
      </w:pPr>
    </w:p>
    <w:p w:rsidR="00637F7A">
      <w:pPr>
        <w:pStyle w:val="Normal0"/>
        <w:ind w:firstLine="560" w:firstLineChars="200"/>
        <w:rPr>
          <w:rFonts w:ascii="宋体" w:hAnsi="宋体"/>
          <w:bCs/>
          <w:color w:val="000000"/>
          <w:sz w:val="28"/>
        </w:rPr>
      </w:pPr>
    </w:p>
    <w:p w:rsidR="00637F7A">
      <w:pPr>
        <w:pStyle w:val="Normal0"/>
        <w:ind w:firstLine="560" w:firstLineChars="200"/>
        <w:rPr>
          <w:rFonts w:ascii="宋体" w:hAnsi="宋体"/>
          <w:bCs/>
          <w:color w:val="000000"/>
          <w:sz w:val="28"/>
        </w:rPr>
      </w:pPr>
    </w:p>
    <w:p w:rsidR="00637F7A">
      <w:pPr>
        <w:pStyle w:val="Normal0"/>
        <w:rPr>
          <w:rFonts w:ascii="宋体" w:hAnsi="宋体"/>
          <w:bCs/>
          <w:color w:val="000000"/>
          <w:sz w:val="28"/>
        </w:rPr>
      </w:pPr>
    </w:p>
    <w:p w:rsidR="00637F7A">
      <w:pPr>
        <w:pStyle w:val="Normal0"/>
        <w:ind w:firstLine="560" w:firstLineChars="200"/>
        <w:outlineLvl w:val="1"/>
        <w:rPr>
          <w:rFonts w:ascii="宋体" w:hAnsi="宋体"/>
          <w:b/>
          <w:sz w:val="28"/>
          <w:szCs w:val="28"/>
        </w:rPr>
      </w:pPr>
    </w:p>
    <w:p w:rsidR="00637F7A">
      <w:pPr>
        <w:pStyle w:val="Normal0"/>
        <w:ind w:firstLine="480" w:firstLineChars="200"/>
        <w:outlineLvl w:val="2"/>
        <w:rPr>
          <w:rFonts w:ascii="宋体" w:hAnsi="宋体"/>
          <w:b/>
          <w:sz w:val="24"/>
          <w:szCs w:val="24"/>
        </w:rPr>
      </w:pPr>
      <w:bookmarkStart w:id="157" w:name="_Toc27610"/>
      <w:r>
        <w:rPr>
          <w:rFonts w:ascii="宋体" w:hAnsi="宋体" w:hint="eastAsia"/>
          <w:b/>
          <w:sz w:val="24"/>
          <w:szCs w:val="24"/>
        </w:rPr>
        <w:t>5.2</w:t>
      </w:r>
      <w:r>
        <w:rPr>
          <w:rFonts w:ascii="宋体" w:hAnsi="宋体" w:hint="eastAsia"/>
          <w:b/>
          <w:sz w:val="24"/>
          <w:szCs w:val="24"/>
        </w:rPr>
        <w:t>.2</w:t>
      </w:r>
      <w:r>
        <w:rPr>
          <w:rFonts w:ascii="宋体" w:hAnsi="宋体" w:hint="eastAsia"/>
          <w:b/>
          <w:sz w:val="24"/>
          <w:szCs w:val="24"/>
        </w:rPr>
        <w:t>施工人员配备</w:t>
      </w:r>
      <w:bookmarkEnd w:id="157"/>
    </w:p>
    <w:p w:rsidR="00637F7A">
      <w:pPr>
        <w:pStyle w:val="Normal0"/>
        <w:ind w:firstLine="560" w:firstLineChars="200"/>
        <w:rPr>
          <w:rFonts w:ascii="宋体" w:hAnsi="宋体"/>
          <w:sz w:val="28"/>
          <w:szCs w:val="28"/>
        </w:rPr>
      </w:pPr>
      <w:r>
        <w:rPr>
          <w:rFonts w:ascii="宋体" w:hAnsi="宋体" w:hint="eastAsia"/>
          <w:sz w:val="28"/>
          <w:szCs w:val="28"/>
        </w:rPr>
        <w:t>施工人员配备数量见下表。</w:t>
      </w:r>
    </w:p>
    <w:p w:rsidR="00637F7A">
      <w:pPr>
        <w:pStyle w:val="Normal0"/>
        <w:ind w:firstLine="560" w:firstLineChars="200"/>
        <w:jc w:val="center"/>
        <w:rPr>
          <w:rFonts w:ascii="宋体" w:hAnsi="宋体"/>
          <w:sz w:val="28"/>
          <w:szCs w:val="28"/>
        </w:rPr>
      </w:pPr>
      <w:r>
        <w:rPr>
          <w:rFonts w:ascii="宋体" w:hAnsi="宋体" w:hint="eastAsia"/>
          <w:sz w:val="28"/>
          <w:szCs w:val="28"/>
        </w:rPr>
        <w:t>表</w:t>
      </w:r>
      <w:r>
        <w:rPr>
          <w:rFonts w:ascii="宋体" w:hAnsi="宋体" w:hint="eastAsia"/>
          <w:sz w:val="28"/>
          <w:szCs w:val="28"/>
        </w:rPr>
        <w:t xml:space="preserve">6.2-1 </w:t>
      </w:r>
      <w:r>
        <w:rPr>
          <w:rFonts w:ascii="宋体" w:hAnsi="宋体" w:hint="eastAsia"/>
          <w:sz w:val="28"/>
          <w:szCs w:val="28"/>
        </w:rPr>
        <w:t>施工人员配备数量表</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77"/>
        <w:gridCol w:w="908"/>
        <w:gridCol w:w="746"/>
        <w:gridCol w:w="746"/>
        <w:gridCol w:w="639"/>
        <w:gridCol w:w="720"/>
        <w:gridCol w:w="720"/>
        <w:gridCol w:w="1080"/>
        <w:gridCol w:w="818"/>
        <w:gridCol w:w="568"/>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680"/>
          <w:jc w:val="center"/>
        </w:trPr>
        <w:tc>
          <w:tcPr>
            <w:tcW w:w="1177" w:type="dxa"/>
            <w:tcBorders>
              <w:tl2br w:val="single" w:sz="4" w:space="0" w:color="auto"/>
            </w:tcBorders>
            <w:vAlign w:val="center"/>
          </w:tcPr>
          <w:p w:rsidR="00637F7A">
            <w:pPr>
              <w:pStyle w:val="Normal0"/>
              <w:jc w:val="center"/>
              <w:rPr>
                <w:rFonts w:ascii="宋体" w:hAnsi="宋体"/>
                <w:sz w:val="24"/>
              </w:rPr>
            </w:pPr>
            <w:r>
              <w:rPr>
                <w:rFonts w:ascii="宋体" w:hAnsi="宋体" w:hint="eastAsia"/>
                <w:sz w:val="24"/>
              </w:rPr>
              <w:t>职务</w:t>
            </w:r>
          </w:p>
          <w:p w:rsidR="00637F7A">
            <w:pPr>
              <w:pStyle w:val="Normal0"/>
              <w:jc w:val="center"/>
              <w:rPr>
                <w:rFonts w:ascii="宋体" w:hAnsi="宋体"/>
                <w:sz w:val="24"/>
              </w:rPr>
            </w:pPr>
            <w:r>
              <w:rPr>
                <w:rFonts w:ascii="宋体" w:hAnsi="宋体" w:hint="eastAsia"/>
                <w:sz w:val="24"/>
              </w:rPr>
              <w:t>时间</w:t>
            </w:r>
          </w:p>
        </w:tc>
        <w:tc>
          <w:tcPr>
            <w:tcW w:w="908" w:type="dxa"/>
            <w:vAlign w:val="center"/>
          </w:tcPr>
          <w:p w:rsidR="00637F7A">
            <w:pPr>
              <w:pStyle w:val="Normal0"/>
              <w:jc w:val="center"/>
              <w:rPr>
                <w:rFonts w:ascii="宋体" w:hAnsi="宋体"/>
                <w:sz w:val="24"/>
              </w:rPr>
            </w:pPr>
            <w:r>
              <w:rPr>
                <w:rFonts w:ascii="宋体" w:hAnsi="宋体" w:hint="eastAsia"/>
                <w:sz w:val="24"/>
              </w:rPr>
              <w:t>管理人员</w:t>
            </w:r>
          </w:p>
        </w:tc>
        <w:tc>
          <w:tcPr>
            <w:tcW w:w="746" w:type="dxa"/>
            <w:vAlign w:val="center"/>
          </w:tcPr>
          <w:p w:rsidR="00637F7A">
            <w:pPr>
              <w:pStyle w:val="Normal0"/>
              <w:jc w:val="center"/>
              <w:rPr>
                <w:rFonts w:ascii="宋体" w:hAnsi="宋体"/>
                <w:sz w:val="24"/>
              </w:rPr>
            </w:pPr>
            <w:r>
              <w:rPr>
                <w:rFonts w:ascii="宋体" w:hAnsi="宋体" w:hint="eastAsia"/>
                <w:sz w:val="24"/>
              </w:rPr>
              <w:t>技术人员</w:t>
            </w:r>
          </w:p>
        </w:tc>
        <w:tc>
          <w:tcPr>
            <w:tcW w:w="746" w:type="dxa"/>
            <w:vAlign w:val="center"/>
          </w:tcPr>
          <w:p w:rsidR="00637F7A">
            <w:pPr>
              <w:pStyle w:val="Normal0"/>
              <w:jc w:val="center"/>
              <w:rPr>
                <w:rFonts w:ascii="宋体" w:hAnsi="宋体"/>
                <w:sz w:val="24"/>
              </w:rPr>
            </w:pPr>
            <w:r>
              <w:rPr>
                <w:rFonts w:ascii="宋体" w:hAnsi="宋体" w:hint="eastAsia"/>
                <w:sz w:val="24"/>
              </w:rPr>
              <w:t>砼工</w:t>
            </w:r>
          </w:p>
        </w:tc>
        <w:tc>
          <w:tcPr>
            <w:tcW w:w="639" w:type="dxa"/>
            <w:vAlign w:val="center"/>
          </w:tcPr>
          <w:p w:rsidR="00637F7A">
            <w:pPr>
              <w:pStyle w:val="Normal0"/>
              <w:jc w:val="center"/>
              <w:rPr>
                <w:rFonts w:ascii="宋体" w:hAnsi="宋体"/>
                <w:sz w:val="24"/>
              </w:rPr>
            </w:pPr>
            <w:r>
              <w:rPr>
                <w:rFonts w:ascii="宋体" w:hAnsi="宋体" w:hint="eastAsia"/>
                <w:sz w:val="24"/>
              </w:rPr>
              <w:t>电工</w:t>
            </w:r>
          </w:p>
        </w:tc>
        <w:tc>
          <w:tcPr>
            <w:tcW w:w="720" w:type="dxa"/>
            <w:vAlign w:val="center"/>
          </w:tcPr>
          <w:p w:rsidR="00637F7A">
            <w:pPr>
              <w:pStyle w:val="Normal0"/>
              <w:jc w:val="center"/>
              <w:rPr>
                <w:rFonts w:ascii="宋体" w:hAnsi="宋体"/>
                <w:sz w:val="24"/>
              </w:rPr>
            </w:pPr>
            <w:r>
              <w:rPr>
                <w:rFonts w:ascii="宋体" w:hAnsi="宋体" w:hint="eastAsia"/>
                <w:sz w:val="24"/>
              </w:rPr>
              <w:t>钢筋工</w:t>
            </w:r>
          </w:p>
        </w:tc>
        <w:tc>
          <w:tcPr>
            <w:tcW w:w="720" w:type="dxa"/>
            <w:vAlign w:val="center"/>
          </w:tcPr>
          <w:p w:rsidR="00637F7A">
            <w:pPr>
              <w:pStyle w:val="Normal0"/>
              <w:jc w:val="center"/>
              <w:rPr>
                <w:rFonts w:ascii="宋体" w:hAnsi="宋体"/>
                <w:sz w:val="24"/>
              </w:rPr>
            </w:pPr>
            <w:r>
              <w:rPr>
                <w:rFonts w:ascii="宋体" w:hAnsi="宋体" w:hint="eastAsia"/>
                <w:sz w:val="24"/>
              </w:rPr>
              <w:t>电焊工</w:t>
            </w:r>
          </w:p>
        </w:tc>
        <w:tc>
          <w:tcPr>
            <w:tcW w:w="1080" w:type="dxa"/>
            <w:vAlign w:val="center"/>
          </w:tcPr>
          <w:p w:rsidR="00637F7A">
            <w:pPr>
              <w:pStyle w:val="Normal0"/>
              <w:jc w:val="center"/>
              <w:rPr>
                <w:rFonts w:ascii="宋体" w:hAnsi="宋体"/>
                <w:sz w:val="24"/>
              </w:rPr>
            </w:pPr>
            <w:r>
              <w:rPr>
                <w:rFonts w:ascii="宋体" w:hAnsi="宋体" w:hint="eastAsia"/>
                <w:sz w:val="24"/>
              </w:rPr>
              <w:t>吊机操作人员</w:t>
            </w:r>
          </w:p>
        </w:tc>
        <w:tc>
          <w:tcPr>
            <w:tcW w:w="818" w:type="dxa"/>
            <w:vAlign w:val="center"/>
          </w:tcPr>
          <w:p w:rsidR="00637F7A">
            <w:pPr>
              <w:pStyle w:val="Normal0"/>
              <w:jc w:val="center"/>
              <w:rPr>
                <w:rFonts w:ascii="宋体" w:hAnsi="宋体"/>
                <w:sz w:val="24"/>
              </w:rPr>
            </w:pPr>
            <w:r>
              <w:rPr>
                <w:rFonts w:ascii="宋体" w:hAnsi="宋体" w:hint="eastAsia"/>
                <w:sz w:val="24"/>
              </w:rPr>
              <w:t>杂工</w:t>
            </w:r>
          </w:p>
        </w:tc>
        <w:tc>
          <w:tcPr>
            <w:tcW w:w="568" w:type="dxa"/>
            <w:vAlign w:val="center"/>
          </w:tcPr>
          <w:p w:rsidR="00637F7A">
            <w:pPr>
              <w:pStyle w:val="Normal0"/>
              <w:jc w:val="center"/>
              <w:rPr>
                <w:rFonts w:ascii="宋体" w:hAnsi="宋体"/>
                <w:sz w:val="24"/>
              </w:rPr>
            </w:pPr>
            <w:r>
              <w:rPr>
                <w:rFonts w:ascii="宋体" w:hAnsi="宋体" w:hint="eastAsia"/>
                <w:sz w:val="24"/>
              </w:rPr>
              <w:t>合计</w:t>
            </w:r>
          </w:p>
        </w:tc>
      </w:tr>
      <w:tr>
        <w:tblPrEx>
          <w:tblW w:w="0" w:type="auto"/>
          <w:jc w:val="center"/>
          <w:tblLayout w:type="fixed"/>
          <w:tblLook w:val="0000"/>
        </w:tblPrEx>
        <w:trPr>
          <w:cantSplit/>
          <w:trHeight w:val="488"/>
          <w:jc w:val="center"/>
        </w:trPr>
        <w:tc>
          <w:tcPr>
            <w:tcW w:w="1177" w:type="dxa"/>
            <w:vAlign w:val="center"/>
          </w:tcPr>
          <w:p w:rsidR="00637F7A">
            <w:pPr>
              <w:pStyle w:val="Normal0"/>
              <w:jc w:val="center"/>
              <w:rPr>
                <w:rFonts w:ascii="宋体" w:hAnsi="宋体"/>
                <w:sz w:val="24"/>
              </w:rPr>
            </w:pPr>
            <w:r>
              <w:rPr>
                <w:rFonts w:ascii="宋体" w:hAnsi="宋体" w:hint="eastAsia"/>
                <w:sz w:val="24"/>
              </w:rPr>
              <w:t>白班</w:t>
            </w:r>
          </w:p>
        </w:tc>
        <w:tc>
          <w:tcPr>
            <w:tcW w:w="908" w:type="dxa"/>
            <w:vAlign w:val="center"/>
          </w:tcPr>
          <w:p w:rsidR="00637F7A">
            <w:pPr>
              <w:pStyle w:val="Normal0"/>
              <w:jc w:val="center"/>
              <w:rPr>
                <w:rFonts w:ascii="宋体" w:hAnsi="宋体"/>
                <w:sz w:val="24"/>
              </w:rPr>
            </w:pPr>
            <w:r>
              <w:rPr>
                <w:rFonts w:ascii="宋体" w:hAnsi="宋体" w:hint="eastAsia"/>
                <w:sz w:val="24"/>
              </w:rPr>
              <w:t>3</w:t>
            </w:r>
          </w:p>
        </w:tc>
        <w:tc>
          <w:tcPr>
            <w:tcW w:w="746" w:type="dxa"/>
            <w:vAlign w:val="center"/>
          </w:tcPr>
          <w:p w:rsidR="00637F7A">
            <w:pPr>
              <w:pStyle w:val="Normal0"/>
              <w:jc w:val="center"/>
              <w:rPr>
                <w:rFonts w:ascii="宋体" w:hAnsi="宋体"/>
                <w:sz w:val="24"/>
              </w:rPr>
            </w:pPr>
            <w:r>
              <w:rPr>
                <w:rFonts w:ascii="宋体" w:hAnsi="宋体" w:hint="eastAsia"/>
                <w:sz w:val="24"/>
              </w:rPr>
              <w:t>4</w:t>
            </w:r>
          </w:p>
        </w:tc>
        <w:tc>
          <w:tcPr>
            <w:tcW w:w="746" w:type="dxa"/>
            <w:vAlign w:val="center"/>
          </w:tcPr>
          <w:p w:rsidR="00637F7A">
            <w:pPr>
              <w:pStyle w:val="Normal0"/>
              <w:jc w:val="center"/>
              <w:rPr>
                <w:rFonts w:ascii="宋体" w:hAnsi="宋体"/>
                <w:sz w:val="24"/>
              </w:rPr>
            </w:pPr>
            <w:r>
              <w:rPr>
                <w:rFonts w:ascii="宋体" w:hAnsi="宋体" w:hint="eastAsia"/>
                <w:sz w:val="24"/>
              </w:rPr>
              <w:t>6</w:t>
            </w:r>
          </w:p>
        </w:tc>
        <w:tc>
          <w:tcPr>
            <w:tcW w:w="639" w:type="dxa"/>
            <w:vAlign w:val="center"/>
          </w:tcPr>
          <w:p w:rsidR="00637F7A">
            <w:pPr>
              <w:pStyle w:val="Normal0"/>
              <w:jc w:val="center"/>
              <w:rPr>
                <w:rFonts w:ascii="宋体" w:hAnsi="宋体"/>
                <w:sz w:val="24"/>
              </w:rPr>
            </w:pPr>
            <w:r>
              <w:rPr>
                <w:rFonts w:ascii="宋体" w:hAnsi="宋体" w:hint="eastAsia"/>
                <w:sz w:val="24"/>
              </w:rPr>
              <w:t>1</w:t>
            </w:r>
          </w:p>
        </w:tc>
        <w:tc>
          <w:tcPr>
            <w:tcW w:w="720" w:type="dxa"/>
            <w:vAlign w:val="center"/>
          </w:tcPr>
          <w:p w:rsidR="00637F7A">
            <w:pPr>
              <w:pStyle w:val="Normal0"/>
              <w:jc w:val="center"/>
              <w:rPr>
                <w:rFonts w:ascii="宋体" w:hAnsi="宋体"/>
                <w:sz w:val="24"/>
              </w:rPr>
            </w:pPr>
            <w:r>
              <w:rPr>
                <w:rFonts w:ascii="宋体" w:hAnsi="宋体" w:hint="eastAsia"/>
                <w:sz w:val="24"/>
              </w:rPr>
              <w:t>15</w:t>
            </w:r>
          </w:p>
        </w:tc>
        <w:tc>
          <w:tcPr>
            <w:tcW w:w="720" w:type="dxa"/>
            <w:vAlign w:val="center"/>
          </w:tcPr>
          <w:p w:rsidR="00637F7A">
            <w:pPr>
              <w:pStyle w:val="Normal0"/>
              <w:jc w:val="center"/>
              <w:rPr>
                <w:rFonts w:ascii="宋体" w:hAnsi="宋体"/>
                <w:sz w:val="24"/>
              </w:rPr>
            </w:pPr>
            <w:r>
              <w:rPr>
                <w:rFonts w:ascii="宋体" w:hAnsi="宋体" w:hint="eastAsia"/>
                <w:sz w:val="24"/>
              </w:rPr>
              <w:t>6</w:t>
            </w:r>
          </w:p>
        </w:tc>
        <w:tc>
          <w:tcPr>
            <w:tcW w:w="1080" w:type="dxa"/>
            <w:vAlign w:val="center"/>
          </w:tcPr>
          <w:p w:rsidR="00637F7A">
            <w:pPr>
              <w:pStyle w:val="Normal0"/>
              <w:jc w:val="center"/>
              <w:rPr>
                <w:rFonts w:ascii="宋体" w:hAnsi="宋体"/>
                <w:sz w:val="24"/>
              </w:rPr>
            </w:pPr>
            <w:r>
              <w:rPr>
                <w:rFonts w:ascii="宋体" w:hAnsi="宋体" w:hint="eastAsia"/>
                <w:sz w:val="24"/>
              </w:rPr>
              <w:t>1</w:t>
            </w:r>
          </w:p>
        </w:tc>
        <w:tc>
          <w:tcPr>
            <w:tcW w:w="818" w:type="dxa"/>
            <w:vAlign w:val="center"/>
          </w:tcPr>
          <w:p w:rsidR="00637F7A">
            <w:pPr>
              <w:pStyle w:val="Normal0"/>
              <w:jc w:val="center"/>
              <w:rPr>
                <w:rFonts w:ascii="宋体" w:hAnsi="宋体"/>
                <w:sz w:val="24"/>
              </w:rPr>
            </w:pPr>
            <w:r>
              <w:rPr>
                <w:rFonts w:ascii="宋体" w:hAnsi="宋体" w:hint="eastAsia"/>
                <w:sz w:val="24"/>
              </w:rPr>
              <w:t>10</w:t>
            </w:r>
          </w:p>
        </w:tc>
        <w:tc>
          <w:tcPr>
            <w:tcW w:w="568" w:type="dxa"/>
            <w:vAlign w:val="center"/>
          </w:tcPr>
          <w:p w:rsidR="00637F7A">
            <w:pPr>
              <w:pStyle w:val="Normal0"/>
              <w:jc w:val="center"/>
              <w:rPr>
                <w:rFonts w:ascii="宋体" w:hAnsi="宋体"/>
                <w:sz w:val="24"/>
              </w:rPr>
            </w:pPr>
            <w:r>
              <w:rPr>
                <w:rFonts w:ascii="宋体" w:hAnsi="宋体" w:hint="eastAsia"/>
                <w:sz w:val="24"/>
              </w:rPr>
              <w:t>46</w:t>
            </w:r>
          </w:p>
        </w:tc>
      </w:tr>
      <w:tr>
        <w:tblPrEx>
          <w:tblW w:w="0" w:type="auto"/>
          <w:jc w:val="center"/>
          <w:tblLayout w:type="fixed"/>
          <w:tblLook w:val="0000"/>
        </w:tblPrEx>
        <w:trPr>
          <w:cantSplit/>
          <w:trHeight w:val="411"/>
          <w:jc w:val="center"/>
        </w:trPr>
        <w:tc>
          <w:tcPr>
            <w:tcW w:w="1177" w:type="dxa"/>
            <w:vAlign w:val="center"/>
          </w:tcPr>
          <w:p w:rsidR="00637F7A">
            <w:pPr>
              <w:pStyle w:val="Normal0"/>
              <w:jc w:val="center"/>
              <w:rPr>
                <w:rFonts w:ascii="宋体" w:hAnsi="宋体"/>
                <w:sz w:val="24"/>
              </w:rPr>
            </w:pPr>
            <w:r>
              <w:rPr>
                <w:rFonts w:ascii="宋体" w:hAnsi="宋体" w:hint="eastAsia"/>
                <w:sz w:val="24"/>
              </w:rPr>
              <w:t>夜班</w:t>
            </w:r>
          </w:p>
        </w:tc>
        <w:tc>
          <w:tcPr>
            <w:tcW w:w="908" w:type="dxa"/>
            <w:vAlign w:val="center"/>
          </w:tcPr>
          <w:p w:rsidR="00637F7A">
            <w:pPr>
              <w:pStyle w:val="Normal0"/>
              <w:jc w:val="center"/>
              <w:rPr>
                <w:rFonts w:ascii="宋体" w:hAnsi="宋体"/>
                <w:sz w:val="24"/>
              </w:rPr>
            </w:pPr>
            <w:r>
              <w:rPr>
                <w:rFonts w:ascii="宋体" w:hAnsi="宋体" w:hint="eastAsia"/>
                <w:sz w:val="24"/>
              </w:rPr>
              <w:t>3</w:t>
            </w:r>
          </w:p>
        </w:tc>
        <w:tc>
          <w:tcPr>
            <w:tcW w:w="746" w:type="dxa"/>
            <w:vAlign w:val="center"/>
          </w:tcPr>
          <w:p w:rsidR="00637F7A">
            <w:pPr>
              <w:pStyle w:val="Normal0"/>
              <w:jc w:val="center"/>
              <w:rPr>
                <w:rFonts w:ascii="宋体" w:hAnsi="宋体"/>
                <w:sz w:val="24"/>
              </w:rPr>
            </w:pPr>
            <w:r>
              <w:rPr>
                <w:rFonts w:ascii="宋体" w:hAnsi="宋体" w:hint="eastAsia"/>
                <w:sz w:val="24"/>
              </w:rPr>
              <w:t>4</w:t>
            </w:r>
          </w:p>
        </w:tc>
        <w:tc>
          <w:tcPr>
            <w:tcW w:w="746" w:type="dxa"/>
            <w:vAlign w:val="center"/>
          </w:tcPr>
          <w:p w:rsidR="00637F7A">
            <w:pPr>
              <w:pStyle w:val="Normal0"/>
              <w:jc w:val="center"/>
              <w:rPr>
                <w:rFonts w:ascii="宋体" w:hAnsi="宋体"/>
                <w:sz w:val="24"/>
              </w:rPr>
            </w:pPr>
            <w:r>
              <w:rPr>
                <w:rFonts w:ascii="宋体" w:hAnsi="宋体" w:hint="eastAsia"/>
                <w:sz w:val="24"/>
              </w:rPr>
              <w:t>6</w:t>
            </w:r>
          </w:p>
        </w:tc>
        <w:tc>
          <w:tcPr>
            <w:tcW w:w="639" w:type="dxa"/>
            <w:vAlign w:val="center"/>
          </w:tcPr>
          <w:p w:rsidR="00637F7A">
            <w:pPr>
              <w:pStyle w:val="Normal0"/>
              <w:jc w:val="center"/>
              <w:rPr>
                <w:rFonts w:ascii="宋体" w:hAnsi="宋体"/>
                <w:sz w:val="24"/>
              </w:rPr>
            </w:pPr>
            <w:r>
              <w:rPr>
                <w:rFonts w:ascii="宋体" w:hAnsi="宋体" w:hint="eastAsia"/>
                <w:sz w:val="24"/>
              </w:rPr>
              <w:t>1</w:t>
            </w:r>
          </w:p>
        </w:tc>
        <w:tc>
          <w:tcPr>
            <w:tcW w:w="720" w:type="dxa"/>
            <w:vAlign w:val="center"/>
          </w:tcPr>
          <w:p w:rsidR="00637F7A">
            <w:pPr>
              <w:pStyle w:val="Normal0"/>
              <w:jc w:val="center"/>
              <w:rPr>
                <w:rFonts w:ascii="宋体" w:hAnsi="宋体"/>
                <w:sz w:val="24"/>
              </w:rPr>
            </w:pPr>
            <w:r>
              <w:rPr>
                <w:rFonts w:ascii="宋体" w:hAnsi="宋体" w:hint="eastAsia"/>
                <w:sz w:val="24"/>
              </w:rPr>
              <w:t>10</w:t>
            </w:r>
          </w:p>
        </w:tc>
        <w:tc>
          <w:tcPr>
            <w:tcW w:w="720" w:type="dxa"/>
            <w:vAlign w:val="center"/>
          </w:tcPr>
          <w:p w:rsidR="00637F7A">
            <w:pPr>
              <w:pStyle w:val="Normal0"/>
              <w:jc w:val="center"/>
              <w:rPr>
                <w:rFonts w:ascii="宋体" w:hAnsi="宋体"/>
                <w:sz w:val="24"/>
              </w:rPr>
            </w:pPr>
            <w:r>
              <w:rPr>
                <w:rFonts w:ascii="宋体" w:hAnsi="宋体" w:hint="eastAsia"/>
                <w:sz w:val="24"/>
              </w:rPr>
              <w:t>6</w:t>
            </w:r>
          </w:p>
        </w:tc>
        <w:tc>
          <w:tcPr>
            <w:tcW w:w="1080" w:type="dxa"/>
            <w:vAlign w:val="center"/>
          </w:tcPr>
          <w:p w:rsidR="00637F7A">
            <w:pPr>
              <w:pStyle w:val="Normal0"/>
              <w:jc w:val="center"/>
              <w:rPr>
                <w:rFonts w:ascii="宋体" w:hAnsi="宋体"/>
                <w:sz w:val="24"/>
              </w:rPr>
            </w:pPr>
            <w:r>
              <w:rPr>
                <w:rFonts w:ascii="宋体" w:hAnsi="宋体" w:hint="eastAsia"/>
                <w:sz w:val="24"/>
              </w:rPr>
              <w:t>1</w:t>
            </w:r>
          </w:p>
        </w:tc>
        <w:tc>
          <w:tcPr>
            <w:tcW w:w="818" w:type="dxa"/>
            <w:vAlign w:val="center"/>
          </w:tcPr>
          <w:p w:rsidR="00637F7A">
            <w:pPr>
              <w:pStyle w:val="Normal0"/>
              <w:jc w:val="center"/>
              <w:rPr>
                <w:rFonts w:ascii="宋体" w:hAnsi="宋体"/>
                <w:sz w:val="24"/>
              </w:rPr>
            </w:pPr>
            <w:r>
              <w:rPr>
                <w:rFonts w:ascii="宋体" w:hAnsi="宋体" w:hint="eastAsia"/>
                <w:sz w:val="24"/>
              </w:rPr>
              <w:t>5</w:t>
            </w:r>
          </w:p>
        </w:tc>
        <w:tc>
          <w:tcPr>
            <w:tcW w:w="568" w:type="dxa"/>
            <w:vAlign w:val="center"/>
          </w:tcPr>
          <w:p w:rsidR="00637F7A">
            <w:pPr>
              <w:pStyle w:val="Normal0"/>
              <w:jc w:val="center"/>
              <w:rPr>
                <w:rFonts w:ascii="宋体" w:hAnsi="宋体"/>
                <w:sz w:val="24"/>
              </w:rPr>
            </w:pPr>
            <w:r>
              <w:rPr>
                <w:rFonts w:ascii="宋体" w:hAnsi="宋体" w:hint="eastAsia"/>
                <w:sz w:val="24"/>
              </w:rPr>
              <w:t>36</w:t>
            </w:r>
          </w:p>
        </w:tc>
      </w:tr>
    </w:tbl>
    <w:p w:rsidR="00637F7A">
      <w:pPr>
        <w:pStyle w:val="Normal0"/>
        <w:ind w:firstLine="420" w:firstLineChars="200"/>
        <w:rPr>
          <w:rFonts w:ascii="宋体" w:hAnsi="宋体" w:cs="宋体"/>
          <w:sz w:val="24"/>
          <w:szCs w:val="24"/>
        </w:rPr>
      </w:pPr>
      <w:bookmarkStart w:id="158" w:name="_Toc358562347"/>
      <w:bookmarkStart w:id="159" w:name="_Toc288377349"/>
      <w:bookmarkStart w:id="160" w:name="_Toc346085655"/>
      <w:r>
        <w:rPr>
          <w:rFonts w:ascii="宋体" w:hAnsi="宋体" w:hint="eastAsia"/>
          <w:szCs w:val="21"/>
        </w:rPr>
        <w:t>注：以上人员配置为一个工作面施工所需人员数</w:t>
      </w:r>
      <w:bookmarkEnd w:id="158"/>
      <w:bookmarkEnd w:id="159"/>
      <w:bookmarkEnd w:id="160"/>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before="156" w:beforeLines="50" w:line="480" w:lineRule="auto"/>
        <w:jc w:val="left"/>
        <w:outlineLvl w:val="0"/>
        <w:rPr>
          <w:rFonts w:ascii="黑体" w:eastAsia="黑体" w:hAnsi="黑体" w:cs="黑体"/>
          <w:bCs/>
          <w:sz w:val="28"/>
          <w:szCs w:val="28"/>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1"/>
          <w:cols w:space="708"/>
          <w:titlePg w:val="0"/>
          <w:docGrid w:type="lines" w:linePitch="312"/>
        </w:sectPr>
      </w:pPr>
      <w:bookmarkStart w:id="161" w:name="_Toc290980053"/>
      <w:bookmarkStart w:id="162" w:name="_Toc319130426"/>
      <w:bookmarkStart w:id="163" w:name="_Toc31270"/>
      <w:bookmarkStart w:id="164" w:name="_Toc23015"/>
      <w:bookmarkStart w:id="165" w:name="_Toc7890"/>
      <w:bookmarkStart w:id="166" w:name="_Toc32206"/>
      <w:bookmarkStart w:id="167" w:name="_Toc181522465"/>
      <w:bookmarkStart w:id="168" w:name="_Toc30789"/>
      <w:bookmarkStart w:id="169" w:name="_Toc93925276"/>
      <w:bookmarkStart w:id="170" w:name="_Toc93990630"/>
      <w:bookmarkStart w:id="171" w:name="_Toc102691538"/>
      <w:r>
        <w:rPr>
          <w:rFonts w:ascii="黑体" w:eastAsia="黑体" w:hAnsi="黑体" w:cs="黑体" w:hint="eastAsia"/>
          <w:bCs/>
          <w:sz w:val="28"/>
          <w:szCs w:val="28"/>
        </w:rPr>
        <w:t>6</w:t>
      </w:r>
      <w:r>
        <w:rPr>
          <w:rFonts w:ascii="黑体" w:eastAsia="黑体" w:hAnsi="黑体" w:cs="黑体" w:hint="eastAsia"/>
          <w:bCs/>
          <w:sz w:val="28"/>
          <w:szCs w:val="28"/>
        </w:rPr>
        <w:t>、施工方案</w:t>
      </w:r>
      <w:bookmarkEnd w:id="161"/>
      <w:bookmarkEnd w:id="162"/>
      <w:bookmarkEnd w:id="163"/>
      <w:bookmarkEnd w:id="164"/>
      <w:bookmarkEnd w:id="165"/>
      <w:bookmarkEnd w:id="166"/>
      <w:bookmarkEnd w:id="167"/>
      <w:bookmarkEnd w:id="168"/>
    </w:p>
    <w:p w:rsidR="00637F7A">
      <w:pPr>
        <w:pStyle w:val="Heading2"/>
        <w:spacing w:before="0" w:after="0" w:line="360" w:lineRule="auto"/>
        <w:rPr>
          <w:rFonts w:ascii="黑体" w:eastAsia="黑体" w:hAnsi="黑体" w:cs="黑体"/>
          <w:sz w:val="24"/>
          <w:szCs w:val="24"/>
        </w:rPr>
      </w:pPr>
      <w:bookmarkStart w:id="172" w:name="_Toc257881632"/>
      <w:bookmarkStart w:id="173" w:name="_Toc32304"/>
      <w:bookmarkStart w:id="174" w:name="_Toc15589"/>
      <w:bookmarkStart w:id="175" w:name="_Toc13359"/>
      <w:bookmarkStart w:id="176" w:name="_Toc20431"/>
      <w:bookmarkStart w:id="177" w:name="_Toc993"/>
      <w:bookmarkStart w:id="178" w:name="_Toc250148241"/>
      <w:bookmarkStart w:id="179" w:name="_Toc252794642"/>
      <w:bookmarkStart w:id="180" w:name="_Toc181522466"/>
      <w:r>
        <w:rPr>
          <w:rFonts w:ascii="黑体" w:eastAsia="黑体" w:hAnsi="黑体" w:cs="黑体" w:hint="eastAsia"/>
          <w:b w:val="0"/>
          <w:bCs w:val="0"/>
          <w:sz w:val="24"/>
          <w:szCs w:val="24"/>
        </w:rPr>
        <w:t>6</w:t>
      </w:r>
      <w:r>
        <w:rPr>
          <w:rFonts w:ascii="黑体" w:eastAsia="黑体" w:hAnsi="黑体" w:cs="黑体" w:hint="eastAsia"/>
          <w:b w:val="0"/>
          <w:bCs w:val="0"/>
          <w:sz w:val="24"/>
          <w:szCs w:val="24"/>
        </w:rPr>
        <w:t>.1</w:t>
      </w:r>
      <w:r>
        <w:rPr>
          <w:rFonts w:ascii="黑体" w:eastAsia="黑体" w:hAnsi="黑体" w:cs="黑体" w:hint="eastAsia"/>
          <w:b w:val="0"/>
          <w:bCs w:val="0"/>
          <w:sz w:val="24"/>
          <w:szCs w:val="24"/>
        </w:rPr>
        <w:t>、</w:t>
      </w:r>
      <w:r>
        <w:rPr>
          <w:rFonts w:ascii="黑体" w:eastAsia="黑体" w:hAnsi="黑体" w:cs="黑体" w:hint="eastAsia"/>
          <w:b w:val="0"/>
          <w:bCs w:val="0"/>
          <w:sz w:val="24"/>
          <w:szCs w:val="24"/>
        </w:rPr>
        <w:t>施工工艺</w:t>
      </w:r>
      <w:bookmarkEnd w:id="172"/>
      <w:r>
        <w:rPr>
          <w:rFonts w:ascii="黑体" w:eastAsia="黑体" w:hAnsi="黑体" w:cs="黑体" w:hint="eastAsia"/>
          <w:b w:val="0"/>
          <w:bCs w:val="0"/>
          <w:sz w:val="24"/>
          <w:szCs w:val="24"/>
        </w:rPr>
        <w:t>流程</w:t>
      </w:r>
      <w:bookmarkEnd w:id="173"/>
      <w:bookmarkEnd w:id="174"/>
      <w:bookmarkEnd w:id="175"/>
      <w:bookmarkEnd w:id="176"/>
      <w:bookmarkEnd w:id="177"/>
      <w:r>
        <w:rPr>
          <w:rFonts w:ascii="黑体" w:eastAsia="黑体" w:hAnsi="黑体" w:cs="黑体" w:hint="eastAsia"/>
          <w:b w:val="0"/>
          <w:bCs w:val="0"/>
          <w:sz w:val="24"/>
          <w:szCs w:val="24"/>
        </w:rPr>
        <w:t xml:space="preserve"> </w:t>
      </w:r>
      <w:r>
        <w:rPr>
          <w:rFonts w:ascii="黑体" w:eastAsia="黑体" w:hAnsi="黑体" w:cs="黑体" w:hint="eastAsia"/>
          <w:sz w:val="24"/>
          <w:szCs w:val="24"/>
        </w:rPr>
        <w:t xml:space="preserve"> </w:t>
      </w:r>
    </w:p>
    <w:p w:rsidR="00637F7A">
      <w:pPr>
        <w:pStyle w:val="Normal0"/>
        <w:spacing w:line="360" w:lineRule="auto"/>
        <w:ind w:firstLine="480" w:firstLineChars="200"/>
        <w:rPr>
          <w:rFonts w:ascii="宋体" w:hAnsi="宋体" w:cs="宋体"/>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2"/>
          <w:cols w:space="708"/>
          <w:titlePg w:val="0"/>
          <w:docGrid w:type="lines" w:linePitch="312"/>
        </w:sectPr>
      </w:pPr>
      <w:r>
        <w:rPr>
          <w:rFonts w:ascii="宋体" w:hAnsi="宋体" w:cs="宋体" w:hint="eastAsia"/>
          <w:sz w:val="24"/>
          <w:szCs w:val="24"/>
        </w:rPr>
        <w:t>桩基施工工艺流程：测量放样→平整场地→桩位放样→埋设护筒→钻机就位→造浆、冲孔、捞渣、取样、冲孔→成孔验收→第一次清孔→下放钢筋笼→</w:t>
      </w:r>
      <w:r>
        <w:rPr>
          <w:rFonts w:ascii="宋体" w:hAnsi="宋体" w:cs="宋体" w:hint="eastAsia"/>
          <w:sz w:val="24"/>
          <w:szCs w:val="24"/>
        </w:rPr>
        <w:t>第二次清孔→检查签证→灌注水下混凝土→成桩交验→拔护筒→清理桩头→无破损检测。</w:t>
      </w:r>
    </w:p>
    <w:p w:rsidR="00637F7A">
      <w:pPr>
        <w:pStyle w:val="Normal0"/>
        <w:spacing w:line="360" w:lineRule="auto"/>
        <w:jc w:val="center"/>
        <w:rPr>
          <w:rFonts w:ascii="宋体" w:hAnsi="宋体" w:cs="宋体"/>
          <w:bCs/>
          <w:sz w:val="24"/>
          <w:szCs w:val="24"/>
        </w:rPr>
      </w:pPr>
      <w:r>
        <w:rPr>
          <w:rFonts w:ascii="宋体" w:hAnsi="宋体" w:cs="宋体" w:hint="eastAsia"/>
          <w:color w:val="000000"/>
          <w:kern w:val="10"/>
          <w:sz w:val="24"/>
          <w:szCs w:val="24"/>
        </w:rPr>
        <w:t>桩基施工工艺框图</w:t>
      </w:r>
    </w:p>
    <w:p w:rsidR="00637F7A">
      <w:pPr>
        <w:pStyle w:val="Normal0"/>
        <w:spacing w:line="360" w:lineRule="auto"/>
        <w:ind w:firstLine="480" w:firstLineChars="200"/>
        <w:rPr>
          <w:rFonts w:ascii="宋体" w:hAnsi="宋体" w:cs="宋体"/>
          <w:sz w:val="24"/>
          <w:szCs w:val="24"/>
        </w:rPr>
      </w:pPr>
      <w:r>
        <w:rPr>
          <w:rFonts w:ascii="宋体" w:hAnsi="宋体" w:cs="宋体"/>
          <w:sz w:val="24"/>
          <w:szCs w:val="24"/>
        </w:rPr>
        <w:pict>
          <v:group id="组合 2" o:spid="_x0000_s1069" style="width:418.35pt;height:610.3pt;margin-top:5.9pt;margin-left:7.35pt;position:absolute;z-index:251662336" coordsize="8367,12206">
            <v:line id="直接连接符 167" o:spid="_x0000_s1070" style="mso-wrap-style:square;position:absolute" from="3663,6878" to="3664,7502">
              <v:stroke endarrow="block"/>
            </v:line>
            <v:line id="直接连接符 171" o:spid="_x0000_s1071" style="mso-wrap-style:square;position:absolute" from="3663,10290" to="3664,10786">
              <v:stroke endarrow="block"/>
            </v:line>
            <v:shapetype id="_x0000_t202" coordsize="21600,21600" o:spt="202" path="m,l,21600r21600,l21600,xe">
              <v:stroke joinstyle="miter"/>
              <v:path gradientshapeok="t" o:connecttype="rect"/>
            </v:shapetype>
            <v:shape id="文本框 168" o:spid="_x0000_s1072" type="#_x0000_t202" style="width:1470;height:468;left:4923;mso-wrap-style:square;position:absolute;top:9510" stroked="f">
              <v:textbox>
                <w:txbxContent>
                  <w:p w:rsidR="00637F7A">
                    <w:pPr>
                      <w:pStyle w:val="Normal0"/>
                    </w:pPr>
                    <w:r>
                      <w:rPr>
                        <w:rFonts w:hint="eastAsia"/>
                      </w:rPr>
                      <w:t>检查合格</w:t>
                    </w:r>
                  </w:p>
                </w:txbxContent>
              </v:textbox>
            </v:shape>
            <v:shape id="文本框 166" o:spid="_x0000_s1073" type="#_x0000_t202" style="width:945;height:468;left:5211;mso-wrap-style:square;position:absolute;top:10478" stroked="f">
              <v:textbox>
                <w:txbxContent>
                  <w:p w:rsidR="00637F7A">
                    <w:pPr>
                      <w:pStyle w:val="Normal0"/>
                    </w:pPr>
                    <w:r>
                      <w:rPr>
                        <w:rFonts w:hint="eastAsia"/>
                      </w:rPr>
                      <w:t>合格</w:t>
                    </w:r>
                  </w:p>
                </w:txbxContent>
              </v:textbox>
            </v:shape>
            <v:shape id="文本框 175" o:spid="_x0000_s1074" type="#_x0000_t202" style="width:1575;height:468;left:5116;mso-wrap-style:square;position:absolute;top:8912">
              <v:textbox>
                <w:txbxContent>
                  <w:p w:rsidR="00637F7A">
                    <w:pPr>
                      <w:pStyle w:val="Normal0"/>
                      <w:jc w:val="center"/>
                    </w:pPr>
                    <w:r>
                      <w:rPr>
                        <w:rFonts w:hint="eastAsia"/>
                      </w:rPr>
                      <w:t>检查签证</w:t>
                    </w:r>
                  </w:p>
                </w:txbxContent>
              </v:textbox>
            </v:shape>
            <v:shape id="文本框 216" o:spid="_x0000_s1075" type="#_x0000_t202" style="width:1245;height:468;left:3012;mso-wrap-style:square;position:absolute;top:8456">
              <v:textbox>
                <w:txbxContent>
                  <w:p w:rsidR="00637F7A">
                    <w:pPr>
                      <w:pStyle w:val="Normal0"/>
                      <w:jc w:val="center"/>
                    </w:pPr>
                    <w:r>
                      <w:rPr>
                        <w:rFonts w:hint="eastAsia"/>
                      </w:rPr>
                      <w:t>二次清孔</w:t>
                    </w:r>
                  </w:p>
                </w:txbxContent>
              </v:textbox>
            </v:shape>
            <v:shape id="文本框 212" o:spid="_x0000_s1076" type="#_x0000_t202" style="width:3120;height:468;left:2232;mso-wrap-style:square;position:absolute;top:1786">
              <v:textbox>
                <w:txbxContent>
                  <w:p w:rsidR="00637F7A">
                    <w:pPr>
                      <w:pStyle w:val="Normal0"/>
                      <w:jc w:val="center"/>
                    </w:pPr>
                    <w:r>
                      <w:rPr>
                        <w:rFonts w:hint="eastAsia"/>
                      </w:rPr>
                      <w:t>埋设钢护筒及布置泥浆池</w:t>
                    </w:r>
                  </w:p>
                </w:txbxContent>
              </v:textbox>
            </v:shape>
            <v:shape id="文本框 204" o:spid="_x0000_s1077" type="#_x0000_t202" style="width:2310;height:468;left:5352;mso-wrap-style:square;position:absolute;top:3550">
              <v:textbox>
                <w:txbxContent>
                  <w:p w:rsidR="00637F7A">
                    <w:pPr>
                      <w:pStyle w:val="Normal0"/>
                      <w:jc w:val="center"/>
                    </w:pPr>
                    <w:r>
                      <w:rPr>
                        <w:rFonts w:hint="eastAsia"/>
                      </w:rPr>
                      <w:t>向桩孔内注泥浆</w:t>
                    </w:r>
                  </w:p>
                </w:txbxContent>
              </v:textbox>
            </v:shape>
            <v:shape id="文本框 208" o:spid="_x0000_s1078" type="#_x0000_t202" style="width:2310;height:468;left:2472;mso-wrap-style:square;position:absolute;top:2650">
              <v:textbox>
                <w:txbxContent>
                  <w:p w:rsidR="00637F7A">
                    <w:pPr>
                      <w:pStyle w:val="Normal0"/>
                      <w:jc w:val="center"/>
                    </w:pPr>
                    <w:r>
                      <w:rPr>
                        <w:rFonts w:hint="eastAsia"/>
                      </w:rPr>
                      <w:t>冲孔钻机就位、开孔</w:t>
                    </w:r>
                  </w:p>
                </w:txbxContent>
              </v:textbox>
            </v:shape>
            <v:line id="直接连接符 215" o:spid="_x0000_s1079" style="mso-wrap-style:square;position:absolute" from="3672,1462" to="3672,1762">
              <v:stroke endarrow="block"/>
            </v:line>
            <v:line id="直接连接符 201" o:spid="_x0000_s1080" style="flip:x;mso-wrap-style:square;position:absolute" from="3672,3790" to="5352,3791">
              <v:stroke endarrow="block"/>
            </v:line>
            <v:shape id="文本框 209" o:spid="_x0000_s1081" type="#_x0000_t202" style="width:1575;height:468;left:72;mso-wrap-style:square;position:absolute;top:2650">
              <v:textbox>
                <w:txbxContent>
                  <w:p w:rsidR="00637F7A">
                    <w:pPr>
                      <w:pStyle w:val="Normal0"/>
                      <w:jc w:val="center"/>
                    </w:pPr>
                    <w:r>
                      <w:rPr>
                        <w:rFonts w:hint="eastAsia"/>
                      </w:rPr>
                      <w:t>选择钻头</w:t>
                    </w:r>
                  </w:p>
                </w:txbxContent>
              </v:textbox>
            </v:shape>
            <v:shape id="文本框 213" o:spid="_x0000_s1082" type="#_x0000_t202" style="width:1575;height:468;left:192;mso-wrap-style:square;position:absolute;top:1870">
              <v:textbox>
                <w:txbxContent>
                  <w:p w:rsidR="00637F7A">
                    <w:pPr>
                      <w:pStyle w:val="Normal0"/>
                      <w:jc w:val="center"/>
                    </w:pPr>
                    <w:r>
                      <w:rPr>
                        <w:rFonts w:hint="eastAsia"/>
                      </w:rPr>
                      <w:t>制作钢护筒</w:t>
                    </w:r>
                  </w:p>
                </w:txbxContent>
              </v:textbox>
            </v:shape>
            <v:line id="直接连接符 214" o:spid="_x0000_s1083" style="mso-wrap-style:square;position:absolute" from="1752,2086" to="2232,2086">
              <v:stroke endarrow="block"/>
            </v:line>
            <v:line id="直接连接符 205" o:spid="_x0000_s1084" style="mso-wrap-style:square;position:absolute" from="1632,2890" to="2472,2890">
              <v:stroke endarrow="block"/>
            </v:line>
            <v:line id="直接连接符 211" o:spid="_x0000_s1085" style="mso-wrap-style:square;position:absolute" from="3672,2274" to="3672,2650">
              <v:stroke endarrow="block"/>
            </v:line>
            <v:line id="直接连接符 207" o:spid="_x0000_s1086" style="mso-wrap-style:square;position:absolute" from="3672,3138" to="3672,3970">
              <v:stroke endarrow="block"/>
            </v:line>
            <v:shape id="文本框 218" o:spid="_x0000_s1087" type="#_x0000_t202" style="width:2820;height:468;left:2352;mso-wrap-style:square;position:absolute;top:966">
              <v:textbox>
                <w:txbxContent>
                  <w:p w:rsidR="00637F7A">
                    <w:pPr>
                      <w:pStyle w:val="Normal0"/>
                    </w:pPr>
                    <w:r>
                      <w:rPr>
                        <w:rFonts w:hint="eastAsia"/>
                      </w:rPr>
                      <w:t>施工准备及测量放桩位</w:t>
                    </w:r>
                  </w:p>
                </w:txbxContent>
              </v:textbox>
            </v:shape>
            <v:line id="直接连接符 217" o:spid="_x0000_s1088" style="flip:x;mso-wrap-style:square;position:absolute" from="3672,8912" to="3672,9866">
              <v:stroke endarrow="block"/>
            </v:line>
            <v:shape id="文本框 210" o:spid="_x0000_s1089" type="#_x0000_t202" style="width:1575;height:468;left:5428;mso-wrap-style:square;position:absolute;top:2650">
              <v:textbox>
                <w:txbxContent>
                  <w:p w:rsidR="00637F7A">
                    <w:pPr>
                      <w:pStyle w:val="Normal0"/>
                      <w:jc w:val="center"/>
                    </w:pPr>
                    <w:r>
                      <w:rPr>
                        <w:rFonts w:hint="eastAsia"/>
                      </w:rPr>
                      <w:t>检查签证</w:t>
                    </w:r>
                  </w:p>
                </w:txbxContent>
              </v:textbox>
            </v:shape>
            <v:shape id="文本框 200" o:spid="_x0000_s1090" type="#_x0000_t202" style="width:1365;height:468;left:2892;mso-wrap-style:square;position:absolute;top:3970">
              <v:textbox>
                <w:txbxContent>
                  <w:p w:rsidR="00637F7A">
                    <w:pPr>
                      <w:pStyle w:val="Normal0"/>
                      <w:jc w:val="center"/>
                    </w:pPr>
                    <w:r>
                      <w:rPr>
                        <w:rFonts w:hint="eastAsia"/>
                      </w:rPr>
                      <w:t>冲孔、造浆</w:t>
                    </w:r>
                  </w:p>
                </w:txbxContent>
              </v:textbox>
            </v:shape>
            <v:shape id="文本框 197" o:spid="_x0000_s1091" type="#_x0000_t202" style="width:2100;height:468;left:4587;mso-wrap-style:square;position:absolute;top:4539">
              <v:textbox>
                <w:txbxContent>
                  <w:p w:rsidR="00637F7A">
                    <w:pPr>
                      <w:pStyle w:val="Normal0"/>
                      <w:jc w:val="center"/>
                    </w:pPr>
                    <w:r>
                      <w:rPr>
                        <w:rFonts w:hint="eastAsia"/>
                      </w:rPr>
                      <w:t>泥浆沉淀池沉淀</w:t>
                    </w:r>
                  </w:p>
                </w:txbxContent>
              </v:textbox>
            </v:shape>
            <v:shape id="文本框 198" o:spid="_x0000_s1092" type="#_x0000_t202" style="width:1050;height:468;left:7002;mso-wrap-style:square;position:absolute;top:4539">
              <v:textbox>
                <w:txbxContent>
                  <w:p w:rsidR="00637F7A">
                    <w:pPr>
                      <w:pStyle w:val="Normal0"/>
                      <w:jc w:val="center"/>
                    </w:pPr>
                    <w:r>
                      <w:rPr>
                        <w:rFonts w:hint="eastAsia"/>
                      </w:rPr>
                      <w:t>泥浆池</w:t>
                    </w:r>
                  </w:p>
                </w:txbxContent>
              </v:textbox>
            </v:shape>
            <v:shape id="文本框 190" o:spid="_x0000_s1093" type="#_x0000_t202" style="width:1365;height:468;left:3012;mso-wrap-style:square;position:absolute;top:5474">
              <v:textbox>
                <w:txbxContent>
                  <w:p w:rsidR="00637F7A">
                    <w:pPr>
                      <w:pStyle w:val="Normal0"/>
                      <w:jc w:val="center"/>
                    </w:pPr>
                    <w:r>
                      <w:rPr>
                        <w:rFonts w:hint="eastAsia"/>
                      </w:rPr>
                      <w:t>成孔、终孔</w:t>
                    </w:r>
                  </w:p>
                </w:txbxContent>
              </v:textbox>
            </v:shape>
            <v:shape id="文本框 186" o:spid="_x0000_s1094" type="#_x0000_t202" style="width:1365;height:468;left:3012;mso-wrap-style:square;position:absolute;top:6410">
              <v:textbox>
                <w:txbxContent>
                  <w:p w:rsidR="00637F7A">
                    <w:pPr>
                      <w:pStyle w:val="Normal0"/>
                      <w:jc w:val="center"/>
                    </w:pPr>
                    <w:r>
                      <w:rPr>
                        <w:rFonts w:hint="eastAsia"/>
                      </w:rPr>
                      <w:t>清</w:t>
                    </w:r>
                    <w:r>
                      <w:rPr>
                        <w:rFonts w:hint="eastAsia"/>
                      </w:rPr>
                      <w:t xml:space="preserve">  </w:t>
                    </w:r>
                    <w:r>
                      <w:rPr>
                        <w:rFonts w:hint="eastAsia"/>
                      </w:rPr>
                      <w:t>孔</w:t>
                    </w:r>
                  </w:p>
                </w:txbxContent>
              </v:textbox>
            </v:shape>
            <v:shape id="文本框 181" o:spid="_x0000_s1095" type="#_x0000_t202" style="width:1785;height:468;left:6582;mso-wrap-style:square;position:absolute;top:7502">
              <v:textbox>
                <w:txbxContent>
                  <w:p w:rsidR="00637F7A">
                    <w:pPr>
                      <w:pStyle w:val="Normal0"/>
                      <w:jc w:val="center"/>
                    </w:pPr>
                    <w:r>
                      <w:rPr>
                        <w:rFonts w:hint="eastAsia"/>
                      </w:rPr>
                      <w:t>制作钢筋笼</w:t>
                    </w:r>
                  </w:p>
                </w:txbxContent>
              </v:textbox>
            </v:shape>
            <v:shape id="文本框 184" o:spid="_x0000_s1096" type="#_x0000_t202" style="width:1785;height:468;left:207;mso-wrap-style:square;position:absolute;top:6878">
              <v:textbox>
                <w:txbxContent>
                  <w:p w:rsidR="00637F7A">
                    <w:pPr>
                      <w:pStyle w:val="Normal0"/>
                      <w:jc w:val="center"/>
                    </w:pPr>
                    <w:r>
                      <w:rPr>
                        <w:rFonts w:hint="eastAsia"/>
                      </w:rPr>
                      <w:t>测量沉淀厚度</w:t>
                    </w:r>
                  </w:p>
                </w:txbxContent>
              </v:textbox>
            </v:shape>
            <v:shape id="文本框 182" o:spid="_x0000_s1097" type="#_x0000_t202" style="width:2775;height:468;left:2232;mso-wrap-style:square;position:absolute;top:7502">
              <v:textbox>
                <w:txbxContent>
                  <w:p w:rsidR="00637F7A">
                    <w:pPr>
                      <w:pStyle w:val="Normal0"/>
                      <w:jc w:val="center"/>
                    </w:pPr>
                    <w:r>
                      <w:rPr>
                        <w:rFonts w:hint="eastAsia"/>
                      </w:rPr>
                      <w:t>下放钢筋笼、固定牢靠</w:t>
                    </w:r>
                  </w:p>
                </w:txbxContent>
              </v:textbox>
            </v:shape>
            <v:shape id="文本框 172" o:spid="_x0000_s1098" type="#_x0000_t202" style="width:1785;height:468;left:72;mso-wrap-style:square;position:absolute;top:9866">
              <v:textbox>
                <w:txbxContent>
                  <w:p w:rsidR="00637F7A">
                    <w:pPr>
                      <w:pStyle w:val="Normal0"/>
                      <w:jc w:val="center"/>
                    </w:pPr>
                    <w:r>
                      <w:rPr>
                        <w:rFonts w:hint="eastAsia"/>
                      </w:rPr>
                      <w:t>制砼试块</w:t>
                    </w:r>
                  </w:p>
                </w:txbxContent>
              </v:textbox>
            </v:shape>
            <v:shape id="文本框 176" o:spid="_x0000_s1099" type="#_x0000_t202" style="width:2265;height:468;mso-wrap-style:square;position:absolute;top:8956">
              <v:textbox>
                <w:txbxContent>
                  <w:p w:rsidR="00637F7A">
                    <w:pPr>
                      <w:pStyle w:val="Normal0"/>
                      <w:jc w:val="center"/>
                    </w:pPr>
                    <w:r>
                      <w:rPr>
                        <w:rFonts w:hint="eastAsia"/>
                      </w:rPr>
                      <w:t>设立砼灌注设备</w:t>
                    </w:r>
                  </w:p>
                </w:txbxContent>
              </v:textbox>
            </v:shape>
            <v:shape id="文本框 173" o:spid="_x0000_s1100" type="#_x0000_t202" style="width:1785;height:468;left:2802;mso-wrap-style:square;position:absolute;top:9866">
              <v:textbox>
                <w:txbxContent>
                  <w:p w:rsidR="00637F7A">
                    <w:pPr>
                      <w:pStyle w:val="Normal0"/>
                      <w:jc w:val="center"/>
                    </w:pPr>
                    <w:r>
                      <w:rPr>
                        <w:rFonts w:hint="eastAsia"/>
                      </w:rPr>
                      <w:t>灌注水下砼</w:t>
                    </w:r>
                  </w:p>
                </w:txbxContent>
              </v:textbox>
            </v:shape>
            <v:shape id="文本框 174" o:spid="_x0000_s1101" type="#_x0000_t202" style="width:1785;height:468;left:6552;mso-wrap-style:square;position:absolute;top:9866">
              <v:textbox>
                <w:txbxContent>
                  <w:p w:rsidR="00637F7A">
                    <w:pPr>
                      <w:pStyle w:val="Normal0"/>
                      <w:jc w:val="center"/>
                    </w:pPr>
                    <w:r>
                      <w:rPr>
                        <w:rFonts w:hint="eastAsia"/>
                      </w:rPr>
                      <w:t>测量砼面高度</w:t>
                    </w:r>
                  </w:p>
                </w:txbxContent>
              </v:textbox>
            </v:shape>
            <v:shape id="_x0000_s1102" type="#_x0000_t202" style="width:1785;height:468;left:2802;mso-wrap-style:square;position:absolute;top:10802">
              <v:textbox>
                <w:txbxContent>
                  <w:p w:rsidR="00637F7A">
                    <w:pPr>
                      <w:pStyle w:val="Normal0"/>
                      <w:jc w:val="center"/>
                    </w:pPr>
                    <w:r>
                      <w:rPr>
                        <w:rFonts w:hint="eastAsia"/>
                      </w:rPr>
                      <w:t>成桩交验</w:t>
                    </w:r>
                  </w:p>
                </w:txbxContent>
              </v:textbox>
            </v:shape>
            <v:shape id="文本框 165" o:spid="_x0000_s1103" type="#_x0000_t202" style="width:1785;height:468;left:6582;mso-wrap-style:square;position:absolute;top:10802">
              <v:textbox>
                <w:txbxContent>
                  <w:p w:rsidR="00637F7A">
                    <w:pPr>
                      <w:pStyle w:val="Normal0"/>
                      <w:jc w:val="center"/>
                    </w:pPr>
                    <w:r>
                      <w:rPr>
                        <w:rFonts w:hint="eastAsia"/>
                      </w:rPr>
                      <w:t>砼试块检验</w:t>
                    </w:r>
                  </w:p>
                </w:txbxContent>
              </v:textbox>
            </v:shape>
            <v:line id="直接连接符 199" o:spid="_x0000_s1104" style="flip:x;mso-wrap-style:square;position:absolute" from="3612,4438" to="3612,5410">
              <v:stroke endarrow="block"/>
            </v:line>
            <v:line id="直接连接符 188" o:spid="_x0000_s1105" style="mso-wrap-style:square;position:absolute" from="3642,5942" to="3642,6410">
              <v:stroke endarrow="block"/>
            </v:line>
            <v:line id="直接连接符 192" o:spid="_x0000_s1106" style="flip:y;mso-wrap-style:square;position:absolute" from="3672,4870" to="4572,4870">
              <v:stroke endarrow="block"/>
            </v:line>
            <v:line id="直接连接符 193" o:spid="_x0000_s1107" style="mso-wrap-style:square;position:absolute" from="6688,4825" to="7003,4825">
              <v:stroke endarrow="block"/>
            </v:line>
            <v:line id="直接连接符 183" o:spid="_x0000_s1108" style="mso-wrap-style:square;position:absolute" from="1993,7098" to="3643,7099">
              <v:stroke endarrow="block"/>
            </v:line>
            <v:line id="直接连接符 180" o:spid="_x0000_s1109" style="flip:x;mso-wrap-style:square;position:absolute" from="5002,7726" to="6577,7727">
              <v:stroke endarrow="block"/>
            </v:line>
            <v:shape id="文本框 194" o:spid="_x0000_s1110" type="#_x0000_t202" style="width:1890;height:780;left:252;mso-wrap-style:square;position:absolute;top:4690">
              <v:textbox>
                <w:txbxContent>
                  <w:p w:rsidR="00637F7A">
                    <w:pPr>
                      <w:pStyle w:val="Normal0"/>
                    </w:pPr>
                    <w:r>
                      <w:rPr>
                        <w:rFonts w:hint="eastAsia"/>
                      </w:rPr>
                      <w:t>测量钻孔深度、斜度、直径</w:t>
                    </w:r>
                  </w:p>
                </w:txbxContent>
              </v:textbox>
            </v:shape>
            <v:line id="直接连接符 179" o:spid="_x0000_s1111" style="mso-wrap-style:square;position:absolute" from="3664,7970" to="3665,8456">
              <v:stroke endarrow="block"/>
            </v:line>
            <v:line id="直接连接符 177" o:spid="_x0000_s1112" style="mso-wrap-style:square;position:absolute" from="2262,9218" to="3672,9218">
              <v:stroke endarrow="block"/>
            </v:line>
            <v:line id="直接连接符 169" o:spid="_x0000_s1113" style="mso-wrap-style:square;position:absolute" from="1857,10023" to="2802,10023">
              <v:stroke endarrow="block"/>
            </v:line>
            <v:line id="直接连接符 163" o:spid="_x0000_s1114" style="flip:x;mso-wrap-style:square;position:absolute" from="4617,11079" to="6582,11080">
              <v:stroke endarrow="block"/>
            </v:line>
            <v:line id="直接连接符 195" o:spid="_x0000_s1115" style="mso-wrap-style:square;position:absolute" from="2172,5050" to="3552,5050">
              <v:stroke endarrow="block"/>
            </v:line>
            <v:line id="直接连接符 202" o:spid="_x0000_s1116" style="flip:x;mso-wrap-style:square;position:absolute" from="7692,3790" to="8292,3790">
              <v:stroke endarrow="block"/>
            </v:line>
            <v:line id="直接连接符 203" o:spid="_x0000_s1117" style="mso-wrap-style:square;position:absolute" from="8292,3790" to="8292,4750"/>
            <v:line id="直接连接符 196" o:spid="_x0000_s1118" style="flip:x;mso-wrap-style:square;position:absolute" from="8052,4750" to="8292,4750"/>
            <v:line id="直接连接符 170" o:spid="_x0000_s1119" style="flip:x y;mso-wrap-style:square;position:absolute" from="4572,10060" to="6552,10062">
              <v:stroke endarrow="block"/>
            </v:line>
            <v:shape id="文本框 191" o:spid="_x0000_s1120" type="#_x0000_t202" style="width:1575;height:468;left:5113;mso-wrap-style:square;position:absolute;top:5474">
              <v:textbox>
                <w:txbxContent>
                  <w:p w:rsidR="00637F7A">
                    <w:pPr>
                      <w:pStyle w:val="Normal0"/>
                      <w:jc w:val="center"/>
                    </w:pPr>
                    <w:r>
                      <w:rPr>
                        <w:rFonts w:hint="eastAsia"/>
                      </w:rPr>
                      <w:t>检查签证</w:t>
                    </w:r>
                  </w:p>
                </w:txbxContent>
              </v:textbox>
            </v:shape>
            <v:shape id="文本框 187" o:spid="_x0000_s1121" type="#_x0000_t202" style="width:1575;height:468;left:5112;mso-wrap-style:square;position:absolute;top:6410">
              <v:textbox>
                <w:txbxContent>
                  <w:p w:rsidR="00637F7A">
                    <w:pPr>
                      <w:pStyle w:val="Normal0"/>
                      <w:jc w:val="center"/>
                    </w:pPr>
                    <w:r>
                      <w:rPr>
                        <w:rFonts w:hint="eastAsia"/>
                      </w:rPr>
                      <w:t>检查签证</w:t>
                    </w:r>
                  </w:p>
                </w:txbxContent>
              </v:textbox>
            </v:shape>
            <v:line id="直接连接符 178" o:spid="_x0000_s1122" style="flip:x;mso-wrap-style:square;position:absolute" from="3655,9218" to="5099,9218">
              <v:stroke endarrow="block"/>
            </v:line>
            <v:line id="直接连接符 185" o:spid="_x0000_s1123" style="flip:x;mso-wrap-style:square;position:absolute" from="4377,6670" to="5112,6670">
              <v:stroke endarrow="block"/>
            </v:line>
            <v:line id="直接连接符 189" o:spid="_x0000_s1124" style="flip:x;mso-wrap-style:square;position:absolute" from="4377,5734" to="5112,5734">
              <v:stroke endarrow="block"/>
            </v:line>
            <v:line id="直接连接符 206" o:spid="_x0000_s1125" style="flip:x;mso-wrap-style:square;position:absolute" from="4782,2890" to="5428,2890">
              <v:stroke endarrow="block"/>
            </v:line>
            <v:line id="直接连接符 219" o:spid="_x0000_s1126" style="flip:x;mso-wrap-style:square;position:absolute" from="3672,468" to="3672,966">
              <v:stroke endarrow="block"/>
            </v:line>
            <v:shape id="文本框 220" o:spid="_x0000_s1127" type="#_x0000_t202" style="width:2820;height:468;left:2352;mso-wrap-style:square;position:absolute">
              <v:textbox>
                <w:txbxContent>
                  <w:p w:rsidR="00637F7A">
                    <w:pPr>
                      <w:pStyle w:val="Normal0"/>
                      <w:jc w:val="center"/>
                    </w:pPr>
                    <w:r>
                      <w:rPr>
                        <w:rFonts w:hint="eastAsia"/>
                      </w:rPr>
                      <w:t>场地填压，平整处理</w:t>
                    </w:r>
                  </w:p>
                </w:txbxContent>
              </v:textbox>
            </v:shape>
            <v:shape id="文本框 224" o:spid="_x0000_s1128" type="#_x0000_t202" style="width:2471;height:468;left:2452;mso-wrap-style:square;position:absolute;top:11738">
              <v:textbox>
                <w:txbxContent>
                  <w:p w:rsidR="00637F7A">
                    <w:pPr>
                      <w:pStyle w:val="Normal0"/>
                      <w:jc w:val="center"/>
                    </w:pPr>
                    <w:r>
                      <w:rPr>
                        <w:rFonts w:hint="eastAsia"/>
                      </w:rPr>
                      <w:t>清理桩头、无破损检测</w:t>
                    </w:r>
                  </w:p>
                </w:txbxContent>
              </v:textbox>
            </v:shape>
            <v:line id="直接连接符 226" o:spid="_x0000_s1129" style="mso-wrap-style:square;position:absolute" from="3655,11270" to="3656,11738">
              <v:stroke endarrow="block"/>
            </v:line>
          </v:group>
        </w:pict>
      </w: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Normal0"/>
        <w:spacing w:line="360" w:lineRule="auto"/>
        <w:ind w:firstLine="480" w:firstLineChars="200"/>
        <w:rPr>
          <w:rFonts w:ascii="宋体" w:hAnsi="宋体" w:cs="宋体"/>
          <w:sz w:val="24"/>
          <w:szCs w:val="24"/>
        </w:rPr>
      </w:pPr>
    </w:p>
    <w:p w:rsidR="00637F7A">
      <w:pPr>
        <w:pStyle w:val="Heading2"/>
        <w:spacing w:before="0" w:after="0" w:line="360" w:lineRule="auto"/>
        <w:rPr>
          <w:rFonts w:ascii="黑体" w:eastAsia="黑体" w:hAnsi="黑体" w:cs="黑体"/>
          <w:b w:val="0"/>
          <w:bCs w:val="0"/>
          <w:sz w:val="24"/>
          <w:szCs w:val="24"/>
        </w:rPr>
      </w:pPr>
      <w:bookmarkStart w:id="181" w:name="_Toc81051812"/>
      <w:bookmarkStart w:id="182" w:name="_Toc290980055"/>
      <w:bookmarkStart w:id="183" w:name="_Toc319130428"/>
      <w:bookmarkStart w:id="184" w:name="_Toc18154"/>
      <w:bookmarkStart w:id="185" w:name="_Toc16207"/>
      <w:bookmarkStart w:id="186" w:name="_Toc28360"/>
      <w:bookmarkStart w:id="187" w:name="_Toc30938"/>
      <w:bookmarkStart w:id="188" w:name="_Toc23833"/>
      <w:bookmarkStart w:id="189" w:name="_Toc13349"/>
      <w:bookmarkEnd w:id="169"/>
      <w:bookmarkEnd w:id="170"/>
      <w:bookmarkEnd w:id="171"/>
      <w:bookmarkEnd w:id="178"/>
      <w:bookmarkEnd w:id="179"/>
      <w:bookmarkEnd w:id="180"/>
      <w:r>
        <w:rPr>
          <w:rFonts w:ascii="黑体" w:eastAsia="黑体" w:hAnsi="黑体" w:cs="黑体" w:hint="eastAsia"/>
          <w:b w:val="0"/>
          <w:bCs w:val="0"/>
          <w:sz w:val="24"/>
          <w:szCs w:val="24"/>
        </w:rPr>
        <w:t>6.</w:t>
      </w:r>
      <w:bookmarkEnd w:id="181"/>
      <w:r>
        <w:rPr>
          <w:rFonts w:ascii="黑体" w:eastAsia="黑体" w:hAnsi="黑体" w:cs="黑体" w:hint="eastAsia"/>
          <w:b w:val="0"/>
          <w:bCs w:val="0"/>
          <w:sz w:val="24"/>
          <w:szCs w:val="24"/>
        </w:rPr>
        <w:t>2</w:t>
      </w:r>
      <w:r>
        <w:rPr>
          <w:rFonts w:ascii="黑体" w:eastAsia="黑体" w:hAnsi="黑体" w:cs="黑体" w:hint="eastAsia"/>
          <w:b w:val="0"/>
          <w:bCs w:val="0"/>
          <w:sz w:val="24"/>
          <w:szCs w:val="24"/>
        </w:rPr>
        <w:t>、冲孔灌注桩施工工艺</w:t>
      </w:r>
      <w:bookmarkEnd w:id="182"/>
      <w:bookmarkEnd w:id="183"/>
      <w:bookmarkEnd w:id="184"/>
      <w:bookmarkEnd w:id="185"/>
      <w:bookmarkEnd w:id="186"/>
      <w:bookmarkEnd w:id="187"/>
      <w:bookmarkEnd w:id="188"/>
      <w:bookmarkEnd w:id="189"/>
    </w:p>
    <w:p w:rsidR="00637F7A">
      <w:pPr>
        <w:pStyle w:val="Normal0"/>
        <w:spacing w:line="360" w:lineRule="auto"/>
        <w:ind w:firstLine="480" w:firstLineChars="200"/>
        <w:rPr>
          <w:rFonts w:ascii="宋体" w:hAnsi="宋体" w:cs="宋体"/>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3"/>
          <w:cols w:space="708"/>
          <w:titlePg w:val="0"/>
          <w:docGrid w:type="lines" w:linePitch="312"/>
        </w:sectPr>
      </w:pPr>
      <w:r>
        <w:rPr>
          <w:rFonts w:ascii="宋体" w:hAnsi="宋体" w:cs="宋体" w:hint="eastAsia"/>
          <w:sz w:val="24"/>
          <w:szCs w:val="24"/>
        </w:rPr>
        <w:t>冲进成孔方法根据工程桩基设计情况，本工程确定选用普通冲进成孔工艺，导管</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水下灌注混凝土成桩技术；该项工艺技术具有施工机械化程度高，成孔成桩速度快，工期短、质量好、适用性广等优点。</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护壁方式，本工程冲孔护壁采用泥浆护壁工艺；根据本场地地质条件、施工工艺特点和施工场地条件，泥浆制备为自然造浆，为保证孔壁稳定和孔底渣符合设计要求，冲进作业时，保持泥浆液面高度，以形成足够的泥浆柱压力，并随时向孔内补充泥浆。</w:t>
      </w:r>
    </w:p>
    <w:p w:rsidR="00637F7A">
      <w:pPr>
        <w:pStyle w:val="Heading2"/>
        <w:spacing w:before="0" w:after="0" w:line="360" w:lineRule="auto"/>
        <w:rPr>
          <w:rFonts w:ascii="黑体" w:eastAsia="黑体" w:hAnsi="黑体" w:cs="黑体"/>
          <w:b w:val="0"/>
          <w:bCs w:val="0"/>
          <w:sz w:val="24"/>
          <w:szCs w:val="24"/>
        </w:rPr>
      </w:pPr>
      <w:bookmarkStart w:id="190" w:name="_Toc81051813"/>
      <w:bookmarkStart w:id="191" w:name="_Toc290980056"/>
      <w:bookmarkStart w:id="192" w:name="_Toc319130429"/>
      <w:bookmarkStart w:id="193" w:name="_Toc3269"/>
      <w:bookmarkStart w:id="194" w:name="_Toc12336"/>
      <w:bookmarkStart w:id="195" w:name="_Toc22075"/>
      <w:bookmarkStart w:id="196" w:name="_Toc21210"/>
      <w:bookmarkStart w:id="197" w:name="_Toc21623"/>
      <w:bookmarkStart w:id="198" w:name="_Toc14595"/>
      <w:r>
        <w:rPr>
          <w:rFonts w:ascii="黑体" w:eastAsia="黑体" w:hAnsi="黑体" w:cs="黑体" w:hint="eastAsia"/>
          <w:b w:val="0"/>
          <w:bCs w:val="0"/>
          <w:sz w:val="24"/>
          <w:szCs w:val="24"/>
        </w:rPr>
        <w:t>6.</w:t>
      </w:r>
      <w:bookmarkEnd w:id="190"/>
      <w:r>
        <w:rPr>
          <w:rFonts w:ascii="黑体" w:eastAsia="黑体" w:hAnsi="黑体" w:cs="黑体" w:hint="eastAsia"/>
          <w:b w:val="0"/>
          <w:bCs w:val="0"/>
          <w:sz w:val="24"/>
          <w:szCs w:val="24"/>
        </w:rPr>
        <w:t>3</w:t>
      </w:r>
      <w:r>
        <w:rPr>
          <w:rFonts w:ascii="黑体" w:eastAsia="黑体" w:hAnsi="黑体" w:cs="黑体" w:hint="eastAsia"/>
          <w:b w:val="0"/>
          <w:bCs w:val="0"/>
          <w:sz w:val="24"/>
          <w:szCs w:val="24"/>
        </w:rPr>
        <w:t>、成孔工艺</w:t>
      </w:r>
      <w:bookmarkEnd w:id="191"/>
      <w:bookmarkEnd w:id="192"/>
      <w:bookmarkEnd w:id="193"/>
      <w:bookmarkEnd w:id="194"/>
      <w:bookmarkEnd w:id="195"/>
      <w:bookmarkEnd w:id="196"/>
      <w:bookmarkEnd w:id="197"/>
      <w:bookmarkEnd w:id="198"/>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、护筒用</w:t>
      </w:r>
      <w:r>
        <w:rPr>
          <w:rFonts w:ascii="宋体" w:hAnsi="宋体" w:cs="宋体" w:hint="eastAsia"/>
          <w:sz w:val="24"/>
          <w:szCs w:val="24"/>
        </w:rPr>
        <w:t>6</w:t>
      </w: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㎜钢板卷制焊接而成，护筒直径比桩径大</w:t>
      </w:r>
      <w:r>
        <w:rPr>
          <w:rFonts w:ascii="宋体" w:hAnsi="宋体" w:cs="宋体" w:hint="eastAsia"/>
          <w:sz w:val="24"/>
          <w:szCs w:val="24"/>
        </w:rPr>
        <w:t>200</w:t>
      </w:r>
      <w:r>
        <w:rPr>
          <w:rFonts w:ascii="宋体" w:hAnsi="宋体" w:cs="宋体" w:hint="eastAsia"/>
          <w:sz w:val="24"/>
          <w:szCs w:val="24"/>
        </w:rPr>
        <w:t>㎜上部开一个溢浆口；护筒埋设时先</w:t>
      </w:r>
      <w:r>
        <w:rPr>
          <w:rFonts w:ascii="宋体" w:hAnsi="宋体" w:cs="宋体" w:hint="eastAsia"/>
          <w:sz w:val="24"/>
          <w:szCs w:val="24"/>
        </w:rPr>
        <w:t>开挖比护筒直径大</w:t>
      </w:r>
      <w:r>
        <w:rPr>
          <w:rFonts w:ascii="宋体" w:hAnsi="宋体" w:cs="宋体" w:hint="eastAsia"/>
          <w:sz w:val="24"/>
          <w:szCs w:val="24"/>
        </w:rPr>
        <w:t>0.2</w:t>
      </w:r>
      <w:r>
        <w:rPr>
          <w:rFonts w:ascii="宋体" w:hAnsi="宋体" w:cs="宋体" w:hint="eastAsia"/>
          <w:sz w:val="24"/>
          <w:szCs w:val="24"/>
        </w:rPr>
        <w:t>～</w:t>
      </w:r>
      <w:r>
        <w:rPr>
          <w:rFonts w:ascii="宋体" w:hAnsi="宋体" w:cs="宋体" w:hint="eastAsia"/>
          <w:sz w:val="24"/>
          <w:szCs w:val="24"/>
        </w:rPr>
        <w:t>0.3m</w:t>
      </w:r>
      <w:r>
        <w:rPr>
          <w:rFonts w:ascii="宋体" w:hAnsi="宋体" w:cs="宋体" w:hint="eastAsia"/>
          <w:sz w:val="24"/>
          <w:szCs w:val="24"/>
        </w:rPr>
        <w:t>，深</w:t>
      </w:r>
      <w:r>
        <w:rPr>
          <w:rFonts w:ascii="宋体" w:hAnsi="宋体" w:cs="宋体" w:hint="eastAsia"/>
          <w:sz w:val="24"/>
          <w:szCs w:val="24"/>
        </w:rPr>
        <w:t>1.3m</w:t>
      </w:r>
      <w:r>
        <w:rPr>
          <w:rFonts w:ascii="宋体" w:hAnsi="宋体" w:cs="宋体" w:hint="eastAsia"/>
          <w:sz w:val="24"/>
          <w:szCs w:val="24"/>
        </w:rPr>
        <w:t>左右的基坑，再安装护筒；按桩位中心线找正后四周倒入粘土压实；进行复测，以确保护筒中心与桩位中心相一致。护筒中心与桩位中心偏差控制在</w:t>
      </w:r>
      <w:r>
        <w:rPr>
          <w:rFonts w:ascii="宋体" w:hAnsi="宋体" w:cs="宋体" w:hint="eastAsia"/>
          <w:sz w:val="24"/>
          <w:szCs w:val="24"/>
        </w:rPr>
        <w:t>&lt;50</w:t>
      </w:r>
      <w:r>
        <w:rPr>
          <w:rFonts w:ascii="宋体" w:hAnsi="宋体" w:cs="宋体" w:hint="eastAsia"/>
          <w:sz w:val="24"/>
          <w:szCs w:val="24"/>
        </w:rPr>
        <w:t>㎜，护筒顶端应高于地面</w:t>
      </w:r>
      <w:r>
        <w:rPr>
          <w:rFonts w:ascii="宋体" w:hAnsi="宋体" w:cs="宋体" w:hint="eastAsia"/>
          <w:sz w:val="24"/>
          <w:szCs w:val="24"/>
        </w:rPr>
        <w:t>0.2m</w:t>
      </w:r>
      <w:r>
        <w:rPr>
          <w:rFonts w:ascii="宋体" w:hAnsi="宋体" w:cs="宋体" w:hint="eastAsia"/>
          <w:sz w:val="24"/>
          <w:szCs w:val="24"/>
        </w:rPr>
        <w:t>；护筒底部用铁钎探测有无障碍物，若遇障碍物必须及时处理，必要时加长护筒高度；护筒埋好后用钢丝绳做保险系在钢轨上。</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、挖循环泥浆池，采用泥浆循环的方法掏渣。</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w:t>
      </w:r>
      <w:r>
        <w:rPr>
          <w:rFonts w:ascii="宋体" w:hAnsi="宋体" w:cs="宋体" w:hint="eastAsia"/>
          <w:sz w:val="24"/>
          <w:szCs w:val="24"/>
        </w:rPr>
        <w:t>、冲桩机就位</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护筒埋设结束后将冲孔机就位，冲孔机摆放平稳，钻机底座用钢管支垫，钻机摆放就位后对机具及机座稳固性等进行全面检查，用水平尺检查</w:t>
      </w:r>
      <w:r>
        <w:rPr>
          <w:rFonts w:ascii="宋体" w:hAnsi="宋体" w:cs="宋体" w:hint="eastAsia"/>
          <w:sz w:val="24"/>
          <w:szCs w:val="24"/>
        </w:rPr>
        <w:t>钻机摆放是否水平，吊线检查钻机摆放是否正确。</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w:t>
      </w:r>
      <w:r>
        <w:rPr>
          <w:rFonts w:ascii="宋体" w:hAnsi="宋体" w:cs="宋体" w:hint="eastAsia"/>
          <w:sz w:val="24"/>
          <w:szCs w:val="24"/>
        </w:rPr>
        <w:t>、冲击钻成孔</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根据基桩的直径及工程地质情况，采用</w:t>
      </w:r>
      <w:r>
        <w:rPr>
          <w:rFonts w:ascii="宋体" w:hAnsi="宋体" w:cs="宋体" w:hint="eastAsia"/>
          <w:sz w:val="24"/>
          <w:szCs w:val="24"/>
        </w:rPr>
        <w:t>5~8T</w:t>
      </w:r>
      <w:r>
        <w:rPr>
          <w:rFonts w:ascii="宋体" w:hAnsi="宋体" w:cs="宋体" w:hint="eastAsia"/>
          <w:sz w:val="24"/>
          <w:szCs w:val="24"/>
        </w:rPr>
        <w:t>冲击锤。在钻机驱动钻锤冲击的同时，利用泥浆泵，向孔内输送泥浆（当钻进一个时期，检查孔内泥浆性能如果不符合要求时，必须根据不符情况采取不同的方法予以净化改善）。冲洗孔底携带钻渣的冲洗液沿钢丝绳与孔壁之间的外环空间上升，从孔口回流向泥浆池，形成排渣系统。</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冲孔机桩就位前，应对钻孔前的各项准备工作进行检查，包括主要机具设备的检查和维修，全面检查钻机的各运转部位是否灵活可靠，润滑油是否够量，冲孔桩机安装是否平稳钻机就位后，应水平平稳，不得产生位移和沉陷，天车、冲头和桩</w:t>
      </w:r>
      <w:r>
        <w:rPr>
          <w:rFonts w:ascii="宋体" w:hAnsi="宋体" w:cs="宋体" w:hint="eastAsia"/>
          <w:sz w:val="24"/>
          <w:szCs w:val="24"/>
        </w:rPr>
        <w:t>位中心三者应在同一铅垂线上，开孔的孔位必须准确。</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冲锥的钢丝绳同钢护筒中心位置偏差不大于</w:t>
      </w:r>
      <w:r>
        <w:rPr>
          <w:rFonts w:ascii="宋体" w:hAnsi="宋体" w:cs="宋体" w:hint="eastAsia"/>
          <w:sz w:val="24"/>
          <w:szCs w:val="24"/>
        </w:rPr>
        <w:t>2</w:t>
      </w:r>
      <w:r>
        <w:rPr>
          <w:rFonts w:ascii="宋体" w:hAnsi="宋体" w:cs="宋体" w:hint="eastAsia"/>
          <w:sz w:val="24"/>
          <w:szCs w:val="24"/>
        </w:rPr>
        <w:t>㎝，升降机锥头时要平稳，不得碰撞护壁和孔壁。</w:t>
      </w:r>
    </w:p>
    <w:p w:rsidR="00637F7A">
      <w:pPr>
        <w:pStyle w:val="Normal0"/>
        <w:spacing w:line="360" w:lineRule="auto"/>
        <w:ind w:firstLine="480" w:firstLineChars="200"/>
        <w:rPr>
          <w:rFonts w:ascii="宋体" w:hAnsi="宋体" w:cs="宋体"/>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4"/>
          <w:cols w:space="708"/>
          <w:titlePg w:val="0"/>
          <w:docGrid w:type="lines" w:linePitch="312"/>
        </w:sect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w:t>
      </w:r>
      <w:r>
        <w:rPr>
          <w:rFonts w:ascii="宋体" w:hAnsi="宋体" w:cs="宋体" w:hint="eastAsia"/>
          <w:sz w:val="24"/>
          <w:szCs w:val="24"/>
        </w:rPr>
        <w:t>冲进过程中，每进</w:t>
      </w: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尺检查钻机直径和竖直度，注意地层变化，在地层变化处捞取渣样，判明后记入记录表中并与地质剖面图核对；根据实际地层变化采用</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相应的钻进方式，在冲进至中层易液化砂层时，冲进速度必须放慢，以确保成孔质量。</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w:t>
      </w:r>
      <w:r>
        <w:rPr>
          <w:rFonts w:ascii="宋体" w:hAnsi="宋体" w:cs="宋体" w:hint="eastAsia"/>
          <w:sz w:val="24"/>
          <w:szCs w:val="24"/>
        </w:rPr>
        <w:t>在护筒下</w:t>
      </w:r>
      <w:r>
        <w:rPr>
          <w:rFonts w:ascii="宋体" w:hAnsi="宋体" w:cs="宋体" w:hint="eastAsia"/>
          <w:sz w:val="24"/>
          <w:szCs w:val="24"/>
        </w:rPr>
        <w:t>1m</w:t>
      </w:r>
      <w:r>
        <w:rPr>
          <w:rFonts w:ascii="宋体" w:hAnsi="宋体" w:cs="宋体" w:hint="eastAsia"/>
          <w:sz w:val="24"/>
          <w:szCs w:val="24"/>
        </w:rPr>
        <w:t>范围内，宜慢速冲进。</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rPr>
        <w:t>冲孔作业必须连续，并作冲孔施工记录，经常对冲孔泥浆进行检测和试验，不符合要求的随时改正，注意补充新拌</w:t>
      </w:r>
      <w:r>
        <w:rPr>
          <w:rFonts w:ascii="宋体" w:hAnsi="宋体" w:cs="宋体" w:hint="eastAsia"/>
          <w:sz w:val="24"/>
          <w:szCs w:val="24"/>
        </w:rPr>
        <w:t>的好泥浆，在整个施工过程中，泥浆的损失较小，水头始终要保证，有效地防止了孔壁坍塌，埋冲锥头的现象发生，确保了冲孔桩的成孔质量和成孔速度。</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w:t>
      </w:r>
      <w:r>
        <w:rPr>
          <w:rFonts w:ascii="宋体" w:hAnsi="宋体" w:cs="宋体" w:hint="eastAsia"/>
          <w:sz w:val="24"/>
          <w:szCs w:val="24"/>
        </w:rPr>
        <w:t>冲孔应用小径冲锥冲到深度后，用大径冲锥扩孔，冲管内的泥渣和泥浆经常倒出，在冲孔排渣，提冲锥头除土或因故停冲时，应保持孔内水头和要求的泥浆指标。</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rPr>
        <w:t>、成孔要点</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钻孔桩在软土中钻进，应根据泥浆补给情况控制钻进速度；在硬层或岩层中的钻进速度以钻机不发生跳动为准。</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冲孔桩每钻进</w:t>
      </w:r>
      <w:r>
        <w:rPr>
          <w:rFonts w:ascii="宋体" w:hAnsi="宋体" w:cs="宋体" w:hint="eastAsia"/>
          <w:sz w:val="24"/>
          <w:szCs w:val="24"/>
        </w:rPr>
        <w:t>4</w:t>
      </w:r>
      <w:r>
        <w:rPr>
          <w:rFonts w:ascii="宋体" w:hAnsi="宋体" w:cs="宋体" w:hint="eastAsia"/>
          <w:sz w:val="24"/>
          <w:szCs w:val="24"/>
        </w:rPr>
        <w:t>～</w:t>
      </w:r>
      <w:r>
        <w:rPr>
          <w:rFonts w:ascii="宋体" w:hAnsi="宋体" w:cs="宋体" w:hint="eastAsia"/>
          <w:sz w:val="24"/>
          <w:szCs w:val="24"/>
        </w:rPr>
        <w:t>5m</w:t>
      </w:r>
      <w:r>
        <w:rPr>
          <w:rFonts w:ascii="宋体" w:hAnsi="宋体" w:cs="宋体" w:hint="eastAsia"/>
          <w:sz w:val="24"/>
          <w:szCs w:val="24"/>
        </w:rPr>
        <w:t>验孔一次，在更换钻头前或容易缩孔处应验孔。</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w:t>
      </w:r>
      <w:r>
        <w:rPr>
          <w:rFonts w:ascii="宋体" w:hAnsi="宋体" w:cs="宋体" w:hint="eastAsia"/>
          <w:sz w:val="24"/>
          <w:szCs w:val="24"/>
        </w:rPr>
        <w:t>桩进入全风化岩后，非桩端持</w:t>
      </w:r>
      <w:r>
        <w:rPr>
          <w:rFonts w:ascii="宋体" w:hAnsi="宋体" w:cs="宋体" w:hint="eastAsia"/>
          <w:sz w:val="24"/>
          <w:szCs w:val="24"/>
        </w:rPr>
        <w:t>力层每钻进</w:t>
      </w:r>
      <w:r>
        <w:rPr>
          <w:rFonts w:ascii="宋体" w:hAnsi="宋体" w:cs="宋体" w:hint="eastAsia"/>
          <w:sz w:val="24"/>
          <w:szCs w:val="24"/>
        </w:rPr>
        <w:t>30</w:t>
      </w:r>
      <w:r>
        <w:rPr>
          <w:rFonts w:ascii="宋体" w:hAnsi="宋体" w:cs="宋体" w:hint="eastAsia"/>
          <w:sz w:val="24"/>
          <w:szCs w:val="24"/>
        </w:rPr>
        <w:t>～</w:t>
      </w:r>
      <w:r>
        <w:rPr>
          <w:rFonts w:ascii="宋体" w:hAnsi="宋体" w:cs="宋体" w:hint="eastAsia"/>
          <w:sz w:val="24"/>
          <w:szCs w:val="24"/>
        </w:rPr>
        <w:t>50cm</w:t>
      </w:r>
      <w:r>
        <w:rPr>
          <w:rFonts w:ascii="宋体" w:hAnsi="宋体" w:cs="宋体" w:hint="eastAsia"/>
          <w:sz w:val="24"/>
          <w:szCs w:val="24"/>
        </w:rPr>
        <w:t>，桩端持力层每钻进</w:t>
      </w: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30cm</w:t>
      </w:r>
      <w:r>
        <w:rPr>
          <w:rFonts w:ascii="宋体" w:hAnsi="宋体" w:cs="宋体" w:hint="eastAsia"/>
          <w:sz w:val="24"/>
          <w:szCs w:val="24"/>
        </w:rPr>
        <w:t>应清孔分段取样分析一次，确保入岩深度，并做记录。</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w:t>
      </w:r>
      <w:r>
        <w:rPr>
          <w:rFonts w:ascii="宋体" w:hAnsi="宋体" w:cs="宋体" w:hint="eastAsia"/>
          <w:sz w:val="24"/>
          <w:szCs w:val="24"/>
        </w:rPr>
        <w:t>成孔中如发生斜孔、塌孔和护筒周围冒浆、失稳等情况，应停止施工，采取相应措施后再进行施工。</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6</w:t>
      </w:r>
      <w:r>
        <w:rPr>
          <w:rFonts w:ascii="宋体" w:hAnsi="宋体" w:cs="宋体" w:hint="eastAsia"/>
          <w:sz w:val="24"/>
          <w:szCs w:val="24"/>
        </w:rPr>
        <w:t>）</w:t>
      </w:r>
      <w:r>
        <w:rPr>
          <w:rFonts w:ascii="宋体" w:hAnsi="宋体" w:cs="宋体" w:hint="eastAsia"/>
          <w:sz w:val="24"/>
          <w:szCs w:val="24"/>
        </w:rPr>
        <w:t>、冲孔桩机操作要点及注意事项</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w:t>
      </w:r>
      <w:r>
        <w:rPr>
          <w:rFonts w:ascii="宋体" w:hAnsi="宋体" w:cs="宋体" w:hint="eastAsia"/>
          <w:sz w:val="24"/>
          <w:szCs w:val="24"/>
        </w:rPr>
        <w:t>开冲时，应稍提冲头，在护筒内旋转造浆，开动泥浆进行循环，待泥浆均匀后以抵挡慢速开始冲进，使护筒脚处有牢固的泥皮护壁。冲至护筒脚下</w:t>
      </w:r>
      <w:r>
        <w:rPr>
          <w:rFonts w:ascii="宋体" w:hAnsi="宋体" w:cs="宋体" w:hint="eastAsia"/>
          <w:sz w:val="24"/>
          <w:szCs w:val="24"/>
        </w:rPr>
        <w:t>1.0m</w:t>
      </w:r>
      <w:r>
        <w:rPr>
          <w:rFonts w:ascii="宋体" w:hAnsi="宋体" w:cs="宋体" w:hint="eastAsia"/>
          <w:sz w:val="24"/>
          <w:szCs w:val="24"/>
        </w:rPr>
        <w:t>后，方可按正常速度钻进。冲进过程中必须保证冲孔的垂直。</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w:t>
      </w:r>
      <w:r>
        <w:rPr>
          <w:rFonts w:ascii="宋体" w:hAnsi="宋体" w:cs="宋体" w:hint="eastAsia"/>
          <w:sz w:val="24"/>
          <w:szCs w:val="24"/>
        </w:rPr>
        <w:t>在冲进过程中，应注意地层变化。对不同的土层，采用不同的冲进方法；在粘土中冲进，中等转速，大泵量稀泥浆，进尺不得太快；在砂土或软土层中，冲进时要控制进尺，抵挡慢速大泵量，稠泥浆冲进，防止泥浆排量不足，冲渣来不及排除而造成埋冲头事故；在土夹砾（卵）石层中冲进时，宜采用抵挡、慢速、良好的泥浆，大泵量。</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w:t>
      </w:r>
      <w:r>
        <w:rPr>
          <w:rFonts w:ascii="宋体" w:hAnsi="宋体" w:cs="宋体" w:hint="eastAsia"/>
          <w:sz w:val="24"/>
          <w:szCs w:val="24"/>
        </w:rPr>
        <w:t>冲进过程中</w:t>
      </w:r>
      <w:r>
        <w:rPr>
          <w:rFonts w:ascii="宋体" w:hAnsi="宋体" w:cs="宋体" w:hint="eastAsia"/>
          <w:sz w:val="24"/>
          <w:szCs w:val="24"/>
        </w:rPr>
        <w:t>，要随时观察孔内水位及进尺变化情况，冲机的负荷情况，以便判断塌孔或漏浆。</w:t>
      </w:r>
    </w:p>
    <w:p w:rsidR="00637F7A">
      <w:pPr>
        <w:pStyle w:val="Normal0"/>
        <w:spacing w:line="360" w:lineRule="auto"/>
        <w:ind w:firstLine="480" w:firstLineChars="200"/>
        <w:rPr>
          <w:rFonts w:ascii="宋体" w:hAnsi="宋体" w:cs="宋体"/>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5"/>
          <w:cols w:space="708"/>
          <w:titlePg w:val="0"/>
          <w:docGrid w:type="lines" w:linePitch="312"/>
        </w:sect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w:t>
      </w:r>
      <w:r>
        <w:rPr>
          <w:rFonts w:ascii="宋体" w:hAnsi="宋体" w:cs="宋体" w:hint="eastAsia"/>
          <w:sz w:val="24"/>
          <w:szCs w:val="24"/>
        </w:rPr>
        <w:t>冲进过程中，对于地层交界处软硬不匀，颗粒粒径大小悬殊，采用低速慢冲，上下反复扫孔，并随时注意冲孔垂直度检测；在松软土层中冲进，根据泥浆补给</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情况控制冲进速度。</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rPr>
        <w:t>施工期间护筒内的泥浆面应高出地下水位</w:t>
      </w:r>
      <w:r>
        <w:rPr>
          <w:rFonts w:ascii="宋体" w:hAnsi="宋体" w:cs="宋体" w:hint="eastAsia"/>
          <w:sz w:val="24"/>
          <w:szCs w:val="24"/>
        </w:rPr>
        <w:t>1m</w:t>
      </w:r>
      <w:r>
        <w:rPr>
          <w:rFonts w:ascii="宋体" w:hAnsi="宋体" w:cs="宋体" w:hint="eastAsia"/>
          <w:sz w:val="24"/>
          <w:szCs w:val="24"/>
        </w:rPr>
        <w:t>以上，在受水位涨落影响时，泥浆面控制在高出最高水位</w:t>
      </w:r>
      <w:r>
        <w:rPr>
          <w:rFonts w:ascii="宋体" w:hAnsi="宋体" w:cs="宋体" w:hint="eastAsia"/>
          <w:sz w:val="24"/>
          <w:szCs w:val="24"/>
        </w:rPr>
        <w:t>1.5m</w:t>
      </w:r>
      <w:r>
        <w:rPr>
          <w:rFonts w:ascii="宋体" w:hAnsi="宋体" w:cs="宋体" w:hint="eastAsia"/>
          <w:sz w:val="24"/>
          <w:szCs w:val="24"/>
        </w:rPr>
        <w:t>以上，冲速不要太快，在孔深</w:t>
      </w:r>
      <w:r>
        <w:rPr>
          <w:rFonts w:ascii="宋体" w:hAnsi="宋体" w:cs="宋体" w:hint="eastAsia"/>
          <w:sz w:val="24"/>
          <w:szCs w:val="24"/>
        </w:rPr>
        <w:t>4m</w:t>
      </w:r>
      <w:r>
        <w:rPr>
          <w:rFonts w:ascii="宋体" w:hAnsi="宋体" w:cs="宋体" w:hint="eastAsia"/>
          <w:sz w:val="24"/>
          <w:szCs w:val="24"/>
        </w:rPr>
        <w:t>以内不要超过</w:t>
      </w:r>
      <w:r>
        <w:rPr>
          <w:rFonts w:ascii="宋体" w:hAnsi="宋体" w:cs="宋体" w:hint="eastAsia"/>
          <w:sz w:val="24"/>
          <w:szCs w:val="24"/>
        </w:rPr>
        <w:t>2m/h</w:t>
      </w:r>
      <w:r>
        <w:rPr>
          <w:rFonts w:ascii="宋体" w:hAnsi="宋体" w:cs="宋体" w:hint="eastAsia"/>
          <w:sz w:val="24"/>
          <w:szCs w:val="24"/>
        </w:rPr>
        <w:t>，往后也不要超过</w:t>
      </w:r>
      <w:r>
        <w:rPr>
          <w:rFonts w:ascii="宋体" w:hAnsi="宋体" w:cs="宋体" w:hint="eastAsia"/>
          <w:sz w:val="24"/>
          <w:szCs w:val="24"/>
        </w:rPr>
        <w:t>3m/h</w:t>
      </w:r>
      <w:r>
        <w:rPr>
          <w:rFonts w:ascii="宋体" w:hAnsi="宋体" w:cs="宋体" w:hint="eastAsia"/>
          <w:sz w:val="24"/>
          <w:szCs w:val="24"/>
        </w:rPr>
        <w:t>。</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w:t>
      </w:r>
      <w:r>
        <w:rPr>
          <w:rFonts w:ascii="宋体" w:hAnsi="宋体" w:cs="宋体" w:hint="eastAsia"/>
          <w:sz w:val="24"/>
          <w:szCs w:val="24"/>
        </w:rPr>
        <w:t>冲进过程中，经常注意泥浆指标变化情况，并掌握好孔内泥浆面高度，发现变化后及时调整。</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w:t>
      </w:r>
      <w:r>
        <w:rPr>
          <w:rFonts w:ascii="宋体" w:hAnsi="宋体" w:cs="宋体" w:hint="eastAsia"/>
          <w:sz w:val="24"/>
          <w:szCs w:val="24"/>
        </w:rPr>
        <w:t>经常检查机具的运转是否正常，发现异常应立即向当班班长和技术人员报告；润滑部位每班检查一次。</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w:t>
      </w:r>
      <w:r>
        <w:rPr>
          <w:rFonts w:ascii="宋体" w:hAnsi="宋体" w:cs="宋体" w:hint="eastAsia"/>
          <w:sz w:val="24"/>
          <w:szCs w:val="24"/>
        </w:rPr>
        <w:t>小工具如扳手、榔头、撬棍、垫叉等应放在离孔口较远处，防止掉入孔内。</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9</w:t>
      </w:r>
      <w:r>
        <w:rPr>
          <w:rFonts w:ascii="宋体" w:hAnsi="宋体" w:cs="宋体" w:hint="eastAsia"/>
          <w:sz w:val="24"/>
          <w:szCs w:val="24"/>
        </w:rPr>
        <w:t>）</w:t>
      </w:r>
      <w:r>
        <w:rPr>
          <w:rFonts w:ascii="宋体" w:hAnsi="宋体" w:cs="宋体" w:hint="eastAsia"/>
          <w:sz w:val="24"/>
          <w:szCs w:val="24"/>
        </w:rPr>
        <w:t>上下冲时发现阻力大的易缩径孔段，应采取上下来回反复划圆扫孔以保证孔径</w:t>
      </w:r>
      <w:r>
        <w:rPr>
          <w:rFonts w:ascii="宋体" w:hAnsi="宋体" w:cs="宋体" w:hint="eastAsia"/>
          <w:sz w:val="24"/>
          <w:szCs w:val="24"/>
        </w:rPr>
        <w:t>达到要求。</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10</w:t>
      </w:r>
      <w:r>
        <w:rPr>
          <w:rFonts w:ascii="宋体" w:hAnsi="宋体" w:cs="宋体" w:hint="eastAsia"/>
          <w:sz w:val="24"/>
          <w:szCs w:val="24"/>
        </w:rPr>
        <w:t>）</w:t>
      </w:r>
      <w:r>
        <w:rPr>
          <w:rFonts w:ascii="宋体" w:hAnsi="宋体" w:cs="宋体" w:hint="eastAsia"/>
          <w:sz w:val="24"/>
          <w:szCs w:val="24"/>
        </w:rPr>
        <w:t>操作人员要执行操作规程，按规定表格详细记录冲进中每一环节的变化。</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11</w:t>
      </w:r>
      <w:r>
        <w:rPr>
          <w:rFonts w:ascii="宋体" w:hAnsi="宋体" w:cs="宋体" w:hint="eastAsia"/>
          <w:sz w:val="24"/>
          <w:szCs w:val="24"/>
        </w:rPr>
        <w:t>）</w:t>
      </w:r>
      <w:r>
        <w:rPr>
          <w:rFonts w:ascii="宋体" w:hAnsi="宋体" w:cs="宋体" w:hint="eastAsia"/>
          <w:sz w:val="24"/>
          <w:szCs w:val="24"/>
        </w:rPr>
        <w:t>钻孔灌注桩施工泥浆循环系统由泥浆泵、护筒、连通管、泥浆池等组成。钻孔泥浆由泥浆泵从泥浆池</w:t>
      </w:r>
      <w:r>
        <w:rPr>
          <w:rFonts w:ascii="宋体" w:hAnsi="宋体" w:cs="宋体" w:hint="eastAsia"/>
          <w:sz w:val="24"/>
          <w:szCs w:val="24"/>
        </w:rPr>
        <w:t>1</w:t>
      </w:r>
      <w:r>
        <w:rPr>
          <w:rFonts w:ascii="宋体" w:hAnsi="宋体" w:cs="宋体" w:hint="eastAsia"/>
          <w:sz w:val="24"/>
          <w:szCs w:val="24"/>
        </w:rPr>
        <w:t>内泵送进浆，使悬浮在泥浆中的钻渣上升至孔口，用泥浆泵排入泥浆池</w:t>
      </w:r>
      <w:r>
        <w:rPr>
          <w:rFonts w:ascii="宋体" w:hAnsi="宋体" w:cs="宋体" w:hint="eastAsia"/>
          <w:sz w:val="24"/>
          <w:szCs w:val="24"/>
        </w:rPr>
        <w:t>2</w:t>
      </w:r>
      <w:r>
        <w:rPr>
          <w:rFonts w:ascii="宋体" w:hAnsi="宋体" w:cs="宋体" w:hint="eastAsia"/>
          <w:sz w:val="24"/>
          <w:szCs w:val="24"/>
        </w:rPr>
        <w:t>沉淀，经过沉淀后通过连通管进入泥浆池</w:t>
      </w:r>
      <w:r>
        <w:rPr>
          <w:rFonts w:ascii="宋体" w:hAnsi="宋体" w:cs="宋体" w:hint="eastAsia"/>
          <w:sz w:val="24"/>
          <w:szCs w:val="24"/>
        </w:rPr>
        <w:t>1</w:t>
      </w:r>
      <w:r>
        <w:rPr>
          <w:rFonts w:ascii="宋体" w:hAnsi="宋体" w:cs="宋体" w:hint="eastAsia"/>
          <w:sz w:val="24"/>
          <w:szCs w:val="24"/>
        </w:rPr>
        <w:t>，再通过泥浆泵泵送进入，如此反复循环。</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12</w:t>
      </w:r>
      <w:r>
        <w:rPr>
          <w:rFonts w:ascii="宋体" w:hAnsi="宋体" w:cs="宋体" w:hint="eastAsia"/>
          <w:sz w:val="24"/>
          <w:szCs w:val="24"/>
        </w:rPr>
        <w:t>）</w:t>
      </w:r>
      <w:r>
        <w:rPr>
          <w:rFonts w:ascii="宋体" w:hAnsi="宋体" w:cs="宋体" w:hint="eastAsia"/>
          <w:sz w:val="24"/>
          <w:szCs w:val="24"/>
        </w:rPr>
        <w:t>综合泥浆池、基桩的钻孔灌注工程量及钻孔平台场地条件，钻孔施工过程，利用泥浆池对钻孔泥浆采用重力沉淀法进行净化。</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13</w:t>
      </w:r>
      <w:r>
        <w:rPr>
          <w:rFonts w:ascii="宋体" w:hAnsi="宋体" w:cs="宋体" w:hint="eastAsia"/>
          <w:sz w:val="24"/>
          <w:szCs w:val="24"/>
        </w:rPr>
        <w:t>）</w:t>
      </w:r>
      <w:r>
        <w:rPr>
          <w:rFonts w:ascii="宋体" w:hAnsi="宋体" w:cs="宋体" w:hint="eastAsia"/>
          <w:sz w:val="24"/>
          <w:szCs w:val="24"/>
        </w:rPr>
        <w:t>当满足设计要求并达到设计孔深时，经值班质检员判定并经监理认</w:t>
      </w:r>
      <w:r>
        <w:rPr>
          <w:rFonts w:ascii="宋体" w:hAnsi="宋体" w:cs="宋体" w:hint="eastAsia"/>
          <w:sz w:val="24"/>
          <w:szCs w:val="24"/>
        </w:rPr>
        <w:t>可后允许终孔。</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14</w:t>
      </w:r>
      <w:r>
        <w:rPr>
          <w:rFonts w:ascii="宋体" w:hAnsi="宋体" w:cs="宋体" w:hint="eastAsia"/>
          <w:sz w:val="24"/>
          <w:szCs w:val="24"/>
        </w:rPr>
        <w:t>）</w:t>
      </w:r>
      <w:r>
        <w:rPr>
          <w:rFonts w:ascii="宋体" w:hAnsi="宋体" w:cs="宋体" w:hint="eastAsia"/>
          <w:sz w:val="24"/>
          <w:szCs w:val="24"/>
        </w:rPr>
        <w:t>终孔后，首先进行清孔，根据泥浆质量及井内沉渣多少由质检员确定清孔时间及措施。清孔结束后，由质检员会同监理下探孔器，孔径孔深及沉渣厚度，作好记录，填写相应表格。</w:t>
      </w:r>
      <w:r>
        <w:rPr>
          <w:rFonts w:ascii="宋体" w:hAnsi="宋体" w:cs="宋体" w:hint="eastAsia"/>
          <w:sz w:val="24"/>
          <w:szCs w:val="24"/>
        </w:rPr>
        <w:t>合格后进行安装钢筋笼步骤。</w:t>
      </w:r>
    </w:p>
    <w:p w:rsidR="00637F7A">
      <w:pPr>
        <w:pStyle w:val="Heading2"/>
        <w:spacing w:before="0" w:after="0" w:line="360" w:lineRule="auto"/>
        <w:rPr>
          <w:rFonts w:ascii="黑体" w:eastAsia="黑体" w:hAnsi="黑体" w:cs="黑体"/>
          <w:b w:val="0"/>
          <w:bCs w:val="0"/>
          <w:sz w:val="24"/>
          <w:szCs w:val="24"/>
        </w:rPr>
      </w:pPr>
      <w:bookmarkStart w:id="199" w:name="_Toc290980058"/>
      <w:bookmarkStart w:id="200" w:name="_Toc319130431"/>
      <w:bookmarkStart w:id="201" w:name="_Toc1716"/>
      <w:bookmarkStart w:id="202" w:name="_Toc17978"/>
      <w:bookmarkStart w:id="203" w:name="_Toc1082"/>
      <w:bookmarkStart w:id="204" w:name="_Toc28305"/>
      <w:bookmarkStart w:id="205" w:name="_Toc28767"/>
      <w:bookmarkStart w:id="206" w:name="_Toc31897"/>
      <w:r>
        <w:rPr>
          <w:rFonts w:ascii="黑体" w:eastAsia="黑体" w:hAnsi="黑体" w:cs="黑体" w:hint="eastAsia"/>
          <w:b w:val="0"/>
          <w:bCs w:val="0"/>
          <w:sz w:val="24"/>
          <w:szCs w:val="24"/>
        </w:rPr>
        <w:t>6.4</w:t>
      </w:r>
      <w:r>
        <w:rPr>
          <w:rFonts w:ascii="黑体" w:eastAsia="黑体" w:hAnsi="黑体" w:cs="黑体" w:hint="eastAsia"/>
          <w:b w:val="0"/>
          <w:bCs w:val="0"/>
          <w:sz w:val="24"/>
          <w:szCs w:val="24"/>
        </w:rPr>
        <w:t>、钢筋笼制作安装</w:t>
      </w:r>
      <w:bookmarkEnd w:id="199"/>
      <w:bookmarkEnd w:id="200"/>
      <w:bookmarkEnd w:id="201"/>
      <w:bookmarkEnd w:id="202"/>
      <w:bookmarkEnd w:id="203"/>
      <w:bookmarkEnd w:id="204"/>
      <w:bookmarkEnd w:id="205"/>
      <w:bookmarkEnd w:id="206"/>
    </w:p>
    <w:p w:rsidR="00637F7A">
      <w:pPr>
        <w:pStyle w:val="Heading3"/>
        <w:spacing w:before="0" w:after="0" w:line="240" w:lineRule="auto"/>
        <w:rPr>
          <w:rFonts w:ascii="宋体" w:hAnsi="宋体" w:cs="宋体"/>
          <w:sz w:val="24"/>
          <w:szCs w:val="24"/>
        </w:rPr>
      </w:pPr>
      <w:bookmarkStart w:id="207" w:name="_Toc27854"/>
      <w:bookmarkStart w:id="208" w:name="_Toc11207"/>
      <w:bookmarkStart w:id="209" w:name="_Toc319130432"/>
      <w:bookmarkStart w:id="210" w:name="_Toc30953"/>
      <w:bookmarkStart w:id="211" w:name="_Toc18236"/>
      <w:bookmarkStart w:id="212" w:name="_Toc290980059"/>
      <w:bookmarkStart w:id="213" w:name="_Toc16826"/>
      <w:r>
        <w:rPr>
          <w:rFonts w:ascii="宋体" w:hAnsi="宋体" w:cs="宋体" w:hint="eastAsia"/>
          <w:sz w:val="24"/>
          <w:szCs w:val="24"/>
        </w:rPr>
        <w:t>6</w:t>
      </w:r>
      <w:r>
        <w:rPr>
          <w:rFonts w:ascii="宋体" w:hAnsi="宋体" w:cs="宋体" w:hint="eastAsia"/>
          <w:sz w:val="24"/>
          <w:szCs w:val="24"/>
        </w:rPr>
        <w:t>.4.1</w:t>
      </w:r>
      <w:r>
        <w:rPr>
          <w:rFonts w:ascii="宋体" w:hAnsi="宋体" w:cs="宋体" w:hint="eastAsia"/>
          <w:sz w:val="24"/>
          <w:szCs w:val="24"/>
        </w:rPr>
        <w:t>施工工艺</w:t>
      </w:r>
      <w:bookmarkEnd w:id="207"/>
      <w:bookmarkEnd w:id="208"/>
      <w:bookmarkEnd w:id="209"/>
      <w:bookmarkEnd w:id="210"/>
      <w:bookmarkEnd w:id="211"/>
      <w:bookmarkEnd w:id="212"/>
      <w:bookmarkEnd w:id="213"/>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该桥桩基钢筋笼制作应在现场指定钢筋加工区分节采用长线模架绑扎成型，钢筋笼安装在终孔验收合格后进行。采用</w:t>
      </w:r>
      <w:r>
        <w:rPr>
          <w:rFonts w:ascii="宋体" w:hAnsi="宋体" w:cs="宋体" w:hint="eastAsia"/>
          <w:sz w:val="24"/>
          <w:szCs w:val="24"/>
        </w:rPr>
        <w:t>25T</w:t>
      </w:r>
      <w:r>
        <w:rPr>
          <w:rFonts w:ascii="宋体" w:hAnsi="宋体" w:cs="宋体" w:hint="eastAsia"/>
          <w:sz w:val="24"/>
          <w:szCs w:val="24"/>
        </w:rPr>
        <w:t>吊车为吊装工具，分段在井内吊制安装。钢筋笼吊放具体分六步走：</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第一步：指挥转移到起吊位置，起重工分别安装吊点的卸扣。</w:t>
      </w:r>
    </w:p>
    <w:p w:rsidR="00637F7A">
      <w:pPr>
        <w:pStyle w:val="Normal0"/>
        <w:spacing w:line="360" w:lineRule="auto"/>
        <w:ind w:firstLine="480" w:firstLineChars="200"/>
        <w:rPr>
          <w:rFonts w:ascii="宋体" w:hAnsi="宋体" w:cs="宋体"/>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6"/>
          <w:cols w:space="708"/>
          <w:titlePg w:val="0"/>
          <w:docGrid w:type="lines" w:linePitch="312"/>
        </w:sectPr>
      </w:pPr>
      <w:r>
        <w:rPr>
          <w:rFonts w:ascii="宋体" w:hAnsi="宋体" w:cs="宋体" w:hint="eastAsia"/>
          <w:sz w:val="24"/>
          <w:szCs w:val="24"/>
        </w:rPr>
        <w:t>第二步：检查三吊点钢丝绳的安装情况及受力重心后，开始同时平吊。</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第三步：钢筋笼吊至离地面</w:t>
      </w:r>
      <w:r>
        <w:rPr>
          <w:rFonts w:ascii="宋体" w:hAnsi="宋体" w:cs="宋体" w:hint="eastAsia"/>
          <w:sz w:val="24"/>
          <w:szCs w:val="24"/>
        </w:rPr>
        <w:t>0.3m</w:t>
      </w:r>
      <w:r>
        <w:rPr>
          <w:rFonts w:ascii="宋体" w:hAnsi="宋体" w:cs="宋体" w:hint="eastAsia"/>
          <w:sz w:val="24"/>
          <w:szCs w:val="24"/>
        </w:rPr>
        <w:t>～</w:t>
      </w:r>
      <w:r>
        <w:rPr>
          <w:rFonts w:ascii="宋体" w:hAnsi="宋体" w:cs="宋体" w:hint="eastAsia"/>
          <w:sz w:val="24"/>
          <w:szCs w:val="24"/>
        </w:rPr>
        <w:t>0.5m</w:t>
      </w:r>
      <w:r>
        <w:rPr>
          <w:rFonts w:ascii="宋体" w:hAnsi="宋体" w:cs="宋体" w:hint="eastAsia"/>
          <w:sz w:val="24"/>
          <w:szCs w:val="24"/>
        </w:rPr>
        <w:t>后，应检查钢筋笼是否平稳后主钩起钩，根据钢筋笼尾部距地面距离，随时指挥副钩配合起钩。</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第四步：钢筋笼吊起后，主钩匀速起钩，副钩配合使钢筋笼垂直于地面。</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第五步：指挥起重工卸除钢筋笼</w:t>
      </w:r>
      <w:r>
        <w:rPr>
          <w:rFonts w:ascii="宋体" w:hAnsi="宋体" w:cs="宋体" w:hint="eastAsia"/>
          <w:sz w:val="24"/>
          <w:szCs w:val="24"/>
        </w:rPr>
        <w:t>上副钩吊点的卸甲，然后远离起吊作业范围。</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第六步：指挥吊机吊笼入孔、定位，吊机走行应平稳，钢筋笼上应拉牵引绳。</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因桥墩影响，故每节钢筋笼长度不得超过</w:t>
      </w:r>
      <w:r>
        <w:rPr>
          <w:rFonts w:ascii="宋体" w:hAnsi="宋体" w:cs="宋体" w:hint="eastAsia"/>
          <w:sz w:val="24"/>
          <w:szCs w:val="24"/>
        </w:rPr>
        <w:t>5</w:t>
      </w:r>
      <w:r>
        <w:rPr>
          <w:rFonts w:ascii="宋体" w:hAnsi="宋体" w:cs="宋体" w:hint="eastAsia"/>
          <w:sz w:val="24"/>
          <w:szCs w:val="24"/>
        </w:rPr>
        <w:t>米。</w:t>
      </w:r>
    </w:p>
    <w:p w:rsidR="00637F7A">
      <w:pPr>
        <w:pStyle w:val="Heading3"/>
        <w:spacing w:before="0" w:after="0" w:line="240" w:lineRule="auto"/>
        <w:rPr>
          <w:rFonts w:ascii="宋体" w:hAnsi="宋体" w:cs="宋体"/>
          <w:sz w:val="24"/>
          <w:szCs w:val="24"/>
        </w:rPr>
      </w:pPr>
      <w:bookmarkStart w:id="214" w:name="_Toc290980060"/>
      <w:bookmarkStart w:id="215" w:name="_Toc319130433"/>
      <w:bookmarkStart w:id="216" w:name="_Toc32507"/>
      <w:bookmarkStart w:id="217" w:name="_Toc28507"/>
      <w:r>
        <w:rPr>
          <w:rFonts w:ascii="宋体" w:hAnsi="宋体" w:cs="宋体" w:hint="eastAsia"/>
          <w:sz w:val="24"/>
          <w:szCs w:val="24"/>
        </w:rPr>
        <w:t>6</w:t>
      </w:r>
      <w:r>
        <w:rPr>
          <w:rFonts w:ascii="宋体" w:hAnsi="宋体" w:cs="宋体" w:hint="eastAsia"/>
          <w:sz w:val="24"/>
          <w:szCs w:val="24"/>
        </w:rPr>
        <w:t>.4.2</w:t>
      </w:r>
      <w:r>
        <w:rPr>
          <w:rFonts w:ascii="宋体" w:hAnsi="宋体" w:cs="宋体" w:hint="eastAsia"/>
          <w:sz w:val="24"/>
          <w:szCs w:val="24"/>
        </w:rPr>
        <w:t>钢筋笼制作注意事项</w:t>
      </w:r>
      <w:bookmarkEnd w:id="214"/>
      <w:bookmarkEnd w:id="215"/>
      <w:bookmarkEnd w:id="216"/>
      <w:bookmarkEnd w:id="217"/>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钢筋笼的主筋、箍筋和加劲箍筋应按品种、规格、长度编号堆放，以免造成弯曲和错用；钢筋笼制作、运输和安装过程中，应采取措施防止变形；钢筋笼加劲箍和箍筋、焊点必须密实牢固；严禁钢筋笼成型有弯曲或扭曲现象。钢筋表面应洁净，使用前应将表面的油渍、漆皮、鳞锈等清除干净。</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）钢筋笼普通节分节为每节</w:t>
      </w:r>
      <w:r>
        <w:rPr>
          <w:rFonts w:ascii="宋体" w:hAnsi="宋体" w:cs="宋体" w:hint="eastAsia"/>
          <w:sz w:val="24"/>
          <w:szCs w:val="24"/>
        </w:rPr>
        <w:t>9M</w:t>
      </w:r>
      <w:r>
        <w:rPr>
          <w:rFonts w:ascii="宋体" w:hAnsi="宋体" w:cs="宋体" w:hint="eastAsia"/>
          <w:sz w:val="24"/>
          <w:szCs w:val="24"/>
        </w:rPr>
        <w:t>，底笼长度根据实际孔深计算。</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）钢筋笼分段连接采用直螺纹套筒连接时，其接头互相错开，</w:t>
      </w:r>
      <w:r>
        <w:rPr>
          <w:rFonts w:ascii="宋体" w:hAnsi="宋体" w:cs="宋体" w:hint="eastAsia"/>
          <w:sz w:val="24"/>
          <w:szCs w:val="24"/>
        </w:rPr>
        <w:t>35</w:t>
      </w:r>
      <w:r>
        <w:rPr>
          <w:rFonts w:ascii="宋体" w:hAnsi="宋体" w:cs="宋体" w:hint="eastAsia"/>
          <w:sz w:val="24"/>
          <w:szCs w:val="24"/>
        </w:rPr>
        <w:t>倍钢筋直径区段范围内的接头数不得超过钢筋总数的一半。</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）直螺纹套筒连接的钢筋丝头应加以保护，在其端头加带保护帽或用套筒</w:t>
      </w:r>
      <w:r>
        <w:rPr>
          <w:rFonts w:ascii="宋体" w:hAnsi="宋体" w:cs="宋体" w:hint="eastAsia"/>
          <w:sz w:val="24"/>
          <w:szCs w:val="24"/>
        </w:rPr>
        <w:t>拧紧，按规格分类堆放整齐。</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）本工程钢筋笼为保证在运输及吊装过程中不变形，沿加劲圈每两米设置一道十字内支撑。</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）本工程钢筋笼下放均以吊车或塔吊下放为主，每节钢筋笼吊耳筋均设在笼顶部加劲圈下与主筋焊接，吊耳筋型号采用与主筋型号相同，形状为</w:t>
      </w:r>
      <w:r>
        <w:rPr>
          <w:rFonts w:ascii="宋体" w:hAnsi="宋体" w:cs="宋体" w:hint="eastAsia"/>
          <w:sz w:val="24"/>
          <w:szCs w:val="24"/>
        </w:rPr>
        <w:t>U</w:t>
      </w:r>
      <w:r>
        <w:rPr>
          <w:rFonts w:ascii="宋体" w:hAnsi="宋体" w:cs="宋体" w:hint="eastAsia"/>
          <w:sz w:val="24"/>
          <w:szCs w:val="24"/>
        </w:rPr>
        <w:t>型。</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）制作完毕后的钢筋骨架必须放在平整、干燥的场地上；存放时，每个加劲筋与地面接触处都垫上等高方木以免粘上泥土；存放钢筋骨架还要注意防雨、防潮。</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）钢筋笼每下放一节，应根据钢护筒做基础点用十字拉线法确定中心位置，特别是下放完毕时应重点检查。如不符合设计及规</w:t>
      </w:r>
      <w:r>
        <w:rPr>
          <w:rFonts w:ascii="宋体" w:hAnsi="宋体" w:cs="宋体" w:hint="eastAsia"/>
          <w:sz w:val="24"/>
          <w:szCs w:val="24"/>
        </w:rPr>
        <w:t>范要求必须及时调整。</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9</w:t>
      </w:r>
      <w:r>
        <w:rPr>
          <w:rFonts w:ascii="宋体" w:hAnsi="宋体" w:cs="宋体" w:hint="eastAsia"/>
          <w:sz w:val="24"/>
          <w:szCs w:val="24"/>
        </w:rPr>
        <w:t>）钢筋笼安装完成并符合设计及规范要求后，定位方法采用四根钢筋制作成短撑（型号与主筋相同，长度根据钢筋笼实际的允许平面误差而定）支撑住预埋钢护并焊接。以防止钢筋笼在砼浇注完成这个时间段内产生偏移。</w:t>
      </w:r>
    </w:p>
    <w:p w:rsidR="00637F7A">
      <w:pPr>
        <w:pStyle w:val="Heading3"/>
        <w:spacing w:before="0" w:after="0" w:line="240" w:lineRule="auto"/>
        <w:rPr>
          <w:rFonts w:ascii="宋体" w:hAnsi="宋体" w:cs="宋体"/>
          <w:sz w:val="24"/>
          <w:szCs w:val="24"/>
        </w:rPr>
      </w:pPr>
      <w:bookmarkStart w:id="218" w:name="_Toc746"/>
      <w:bookmarkStart w:id="219" w:name="_Toc7953"/>
      <w:bookmarkStart w:id="220" w:name="_Toc23499"/>
      <w:bookmarkStart w:id="221" w:name="_Toc14764"/>
      <w:bookmarkStart w:id="222" w:name="_Toc290980062"/>
      <w:bookmarkStart w:id="223" w:name="_Toc319130434"/>
      <w:bookmarkStart w:id="224" w:name="_Toc10584"/>
      <w:r>
        <w:rPr>
          <w:rFonts w:ascii="宋体" w:hAnsi="宋体" w:cs="宋体" w:hint="eastAsia"/>
          <w:sz w:val="24"/>
          <w:szCs w:val="24"/>
        </w:rPr>
        <w:t>6</w:t>
      </w:r>
      <w:r>
        <w:rPr>
          <w:rFonts w:ascii="宋体" w:hAnsi="宋体" w:cs="宋体" w:hint="eastAsia"/>
          <w:sz w:val="24"/>
          <w:szCs w:val="24"/>
        </w:rPr>
        <w:t>.4.3</w:t>
      </w:r>
      <w:r>
        <w:rPr>
          <w:rFonts w:ascii="宋体" w:hAnsi="宋体" w:cs="宋体" w:hint="eastAsia"/>
          <w:sz w:val="24"/>
          <w:szCs w:val="24"/>
        </w:rPr>
        <w:t>钢筋笼吊放注意事项</w:t>
      </w:r>
      <w:bookmarkEnd w:id="218"/>
      <w:bookmarkEnd w:id="219"/>
      <w:bookmarkEnd w:id="220"/>
      <w:bookmarkEnd w:id="221"/>
      <w:bookmarkEnd w:id="222"/>
      <w:bookmarkEnd w:id="223"/>
      <w:bookmarkEnd w:id="224"/>
    </w:p>
    <w:p w:rsidR="00637F7A">
      <w:pPr>
        <w:pStyle w:val="Normal0"/>
        <w:spacing w:line="360" w:lineRule="auto"/>
        <w:ind w:firstLine="480" w:firstLineChars="200"/>
        <w:rPr>
          <w:rFonts w:ascii="宋体" w:hAnsi="宋体" w:cs="宋体"/>
          <w:sz w:val="24"/>
          <w:szCs w:val="24"/>
        </w:rPr>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7"/>
          <w:cols w:space="708"/>
          <w:titlePg w:val="0"/>
          <w:docGrid w:type="lines" w:linePitch="312"/>
        </w:sect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）抬运时在若干加劲筋处尽量靠近骨架中心穿入抬棍，各抬棍受力要均匀，必须保证骨架不变形。</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）单根扁担可采用工</w:t>
      </w:r>
      <w:r>
        <w:rPr>
          <w:rFonts w:ascii="宋体" w:hAnsi="宋体" w:cs="宋体" w:hint="eastAsia"/>
          <w:sz w:val="24"/>
          <w:szCs w:val="24"/>
        </w:rPr>
        <w:t>14</w:t>
      </w:r>
      <w:r>
        <w:rPr>
          <w:rFonts w:ascii="宋体" w:hAnsi="宋体" w:cs="宋体" w:hint="eastAsia"/>
          <w:sz w:val="24"/>
          <w:szCs w:val="24"/>
        </w:rPr>
        <w:t>型钢，严禁随意采用承载力不足器件。</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）吊放钢筋笼入孔：当骨架进入孔口后，应将其扶正徐徐下降，严禁摆动碰撞孔壁。</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）顶笼吊耳筋型号采用与</w:t>
      </w:r>
      <w:r>
        <w:rPr>
          <w:rFonts w:ascii="宋体" w:hAnsi="宋体" w:cs="宋体" w:hint="eastAsia"/>
          <w:sz w:val="24"/>
          <w:szCs w:val="24"/>
        </w:rPr>
        <w:t>钢筋笼主筋相同，对称分部，长度根据实际孔深设计算，确保钢筋笼顶面标高与设计符合。</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）钢筋笼放入桩孔时必须按照设计安装</w:t>
      </w:r>
      <w:r>
        <w:rPr>
          <w:rFonts w:ascii="宋体" w:hAnsi="宋体" w:cs="宋体" w:hint="eastAsia"/>
          <w:sz w:val="24"/>
          <w:szCs w:val="24"/>
        </w:rPr>
        <w:t>定位钢筋</w:t>
      </w:r>
      <w:r>
        <w:rPr>
          <w:rFonts w:ascii="宋体" w:hAnsi="宋体" w:cs="宋体" w:hint="eastAsia"/>
          <w:sz w:val="24"/>
          <w:szCs w:val="24"/>
        </w:rPr>
        <w:t>。</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）在吊装、运输过程中可采用十字加强支撑注意割除，以免阻止导管或串通下放。割除的支撑注意回收利用。</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）混凝土灌注前及灌注中，应时刻注意、采取措施校正设计标高、固定钢筋笼位置。</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8</w:t>
      </w:r>
      <w:r>
        <w:rPr>
          <w:rFonts w:ascii="宋体" w:hAnsi="宋体" w:cs="宋体" w:hint="eastAsia"/>
          <w:sz w:val="24"/>
          <w:szCs w:val="24"/>
        </w:rPr>
        <w:t>）桩头外露的主钢筋要妥善保护，不得任意弯折或切断。</w:t>
      </w:r>
    </w:p>
    <w:p w:rsidR="00637F7A">
      <w:pPr>
        <w:pStyle w:val="Heading2"/>
        <w:spacing w:before="0" w:after="0" w:line="360" w:lineRule="auto"/>
        <w:rPr>
          <w:rFonts w:ascii="黑体" w:eastAsia="黑体" w:hAnsi="黑体" w:cs="黑体"/>
          <w:b w:val="0"/>
          <w:bCs w:val="0"/>
          <w:sz w:val="24"/>
          <w:szCs w:val="24"/>
        </w:rPr>
      </w:pPr>
      <w:bookmarkStart w:id="225" w:name="_Toc253128321"/>
      <w:bookmarkStart w:id="226" w:name="_Toc319130435"/>
      <w:bookmarkStart w:id="227" w:name="_Toc25674"/>
      <w:bookmarkStart w:id="228" w:name="_Toc14542"/>
      <w:bookmarkStart w:id="229" w:name="_Toc18573"/>
      <w:bookmarkStart w:id="230" w:name="_Toc31108"/>
      <w:bookmarkStart w:id="231" w:name="_Toc290980063"/>
      <w:bookmarkStart w:id="232" w:name="_Toc28804"/>
      <w:bookmarkStart w:id="233" w:name="_Toc238286657"/>
      <w:bookmarkStart w:id="234" w:name="_Toc17653"/>
      <w:r>
        <w:rPr>
          <w:rFonts w:ascii="黑体" w:eastAsia="黑体" w:hAnsi="黑体" w:cs="黑体" w:hint="eastAsia"/>
          <w:b w:val="0"/>
          <w:bCs w:val="0"/>
          <w:sz w:val="24"/>
          <w:szCs w:val="24"/>
        </w:rPr>
        <w:t>6.5</w:t>
      </w:r>
      <w:r>
        <w:rPr>
          <w:rFonts w:ascii="黑体" w:eastAsia="黑体" w:hAnsi="黑体" w:cs="黑体" w:hint="eastAsia"/>
          <w:b w:val="0"/>
          <w:bCs w:val="0"/>
          <w:sz w:val="24"/>
          <w:szCs w:val="24"/>
        </w:rPr>
        <w:t>、钻孔桩混凝土灌注</w:t>
      </w:r>
      <w:bookmarkEnd w:id="225"/>
      <w:bookmarkEnd w:id="226"/>
      <w:bookmarkEnd w:id="227"/>
      <w:bookmarkEnd w:id="228"/>
      <w:bookmarkEnd w:id="229"/>
      <w:bookmarkEnd w:id="230"/>
      <w:bookmarkEnd w:id="231"/>
      <w:bookmarkEnd w:id="232"/>
      <w:bookmarkEnd w:id="233"/>
      <w:bookmarkEnd w:id="234"/>
    </w:p>
    <w:p w:rsidR="00637F7A">
      <w:pPr>
        <w:pStyle w:val="Heading3"/>
        <w:spacing w:before="0" w:after="0" w:line="240" w:lineRule="auto"/>
        <w:rPr>
          <w:rFonts w:ascii="宋体" w:hAnsi="宋体" w:cs="宋体"/>
          <w:sz w:val="24"/>
          <w:szCs w:val="24"/>
        </w:rPr>
      </w:pPr>
      <w:bookmarkStart w:id="235" w:name="_Toc13436"/>
      <w:bookmarkStart w:id="236" w:name="_Toc29103"/>
      <w:bookmarkStart w:id="237" w:name="_Toc27796"/>
      <w:bookmarkStart w:id="238" w:name="_Toc11980"/>
      <w:r>
        <w:rPr>
          <w:rFonts w:ascii="宋体" w:hAnsi="宋体" w:cs="宋体" w:hint="eastAsia"/>
          <w:sz w:val="24"/>
          <w:szCs w:val="24"/>
        </w:rPr>
        <w:t>6</w:t>
      </w:r>
      <w:r>
        <w:rPr>
          <w:rFonts w:ascii="宋体" w:hAnsi="宋体" w:cs="宋体" w:hint="eastAsia"/>
          <w:sz w:val="24"/>
          <w:szCs w:val="24"/>
        </w:rPr>
        <w:t>.5.1</w:t>
      </w:r>
      <w:r>
        <w:rPr>
          <w:rFonts w:ascii="宋体" w:hAnsi="宋体" w:cs="宋体" w:hint="eastAsia"/>
          <w:sz w:val="24"/>
          <w:szCs w:val="24"/>
        </w:rPr>
        <w:t>准备工作</w:t>
      </w:r>
      <w:bookmarkEnd w:id="235"/>
      <w:bookmarkEnd w:id="236"/>
      <w:bookmarkEnd w:id="237"/>
      <w:bookmarkEnd w:id="238"/>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①钻孔桩</w:t>
      </w:r>
      <w:r>
        <w:rPr>
          <w:rFonts w:ascii="宋体" w:hAnsi="宋体" w:cs="宋体" w:hint="eastAsia"/>
          <w:sz w:val="24"/>
          <w:szCs w:val="24"/>
        </w:rPr>
        <w:t>混凝土</w:t>
      </w:r>
      <w:r>
        <w:rPr>
          <w:rFonts w:ascii="宋体" w:hAnsi="宋体" w:cs="宋体" w:hint="eastAsia"/>
          <w:sz w:val="24"/>
          <w:szCs w:val="24"/>
        </w:rPr>
        <w:t>灌注是成桩的最后一环，在浇注</w:t>
      </w:r>
      <w:r>
        <w:rPr>
          <w:rFonts w:ascii="宋体" w:hAnsi="宋体" w:cs="宋体" w:hint="eastAsia"/>
          <w:sz w:val="24"/>
          <w:szCs w:val="24"/>
        </w:rPr>
        <w:t>混凝土</w:t>
      </w:r>
      <w:r>
        <w:rPr>
          <w:rFonts w:ascii="宋体" w:hAnsi="宋体" w:cs="宋体" w:hint="eastAsia"/>
          <w:sz w:val="24"/>
          <w:szCs w:val="24"/>
        </w:rPr>
        <w:t>之前，制定详尽的施工作业指导书，做好充分的准备工作。</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②提前向</w:t>
      </w:r>
      <w:r>
        <w:rPr>
          <w:rFonts w:ascii="宋体" w:hAnsi="宋体" w:cs="宋体" w:hint="eastAsia"/>
          <w:sz w:val="24"/>
          <w:szCs w:val="24"/>
        </w:rPr>
        <w:t>混凝土</w:t>
      </w:r>
      <w:r>
        <w:rPr>
          <w:rFonts w:ascii="宋体" w:hAnsi="宋体" w:cs="宋体" w:hint="eastAsia"/>
          <w:sz w:val="24"/>
          <w:szCs w:val="24"/>
        </w:rPr>
        <w:t>拌和站下发书面通知，提出数量、标号、质量要求、供应时间，做好砼准备工作。</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③</w:t>
      </w:r>
      <w:r>
        <w:rPr>
          <w:rFonts w:ascii="宋体" w:hAnsi="宋体" w:cs="宋体" w:hint="eastAsia"/>
          <w:sz w:val="24"/>
          <w:szCs w:val="24"/>
        </w:rPr>
        <w:t>混凝土</w:t>
      </w:r>
      <w:r>
        <w:rPr>
          <w:rFonts w:ascii="宋体" w:hAnsi="宋体" w:cs="宋体" w:hint="eastAsia"/>
          <w:sz w:val="24"/>
          <w:szCs w:val="24"/>
        </w:rPr>
        <w:t>浇注之前，必须准备好备用供电系统。</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④要求</w:t>
      </w:r>
      <w:r>
        <w:rPr>
          <w:rFonts w:ascii="宋体" w:hAnsi="宋体" w:cs="宋体" w:hint="eastAsia"/>
          <w:sz w:val="24"/>
          <w:szCs w:val="24"/>
        </w:rPr>
        <w:t>混凝土</w:t>
      </w:r>
      <w:r>
        <w:rPr>
          <w:rFonts w:ascii="宋体" w:hAnsi="宋体" w:cs="宋体" w:hint="eastAsia"/>
          <w:sz w:val="24"/>
          <w:szCs w:val="24"/>
        </w:rPr>
        <w:t>拌和站按二倍浇注桩身砼体积备齐砂、石、水泥、外加剂等材料。</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⑤备置首方料斗，容量不小于</w:t>
      </w:r>
      <w:r>
        <w:rPr>
          <w:rFonts w:ascii="宋体" w:hAnsi="宋体" w:cs="宋体" w:hint="eastAsia"/>
          <w:sz w:val="24"/>
          <w:szCs w:val="24"/>
        </w:rPr>
        <w:t>3.5m</w:t>
      </w:r>
      <w:r>
        <w:rPr>
          <w:rFonts w:ascii="宋体" w:hAnsi="宋体" w:cs="宋体" w:hint="eastAsia"/>
          <w:sz w:val="24"/>
          <w:szCs w:val="24"/>
        </w:rPr>
        <w:t>³。</w:t>
      </w:r>
    </w:p>
    <w:p w:rsidR="00637F7A">
      <w:pPr>
        <w:pStyle w:val="Heading3"/>
        <w:spacing w:before="0" w:after="0" w:line="240" w:lineRule="auto"/>
        <w:rPr>
          <w:rFonts w:ascii="宋体" w:hAnsi="宋体" w:cs="宋体"/>
          <w:sz w:val="24"/>
          <w:szCs w:val="24"/>
        </w:rPr>
      </w:pPr>
      <w:bookmarkStart w:id="239" w:name="_Toc12966"/>
      <w:bookmarkStart w:id="240" w:name="_Toc8249"/>
      <w:bookmarkStart w:id="241" w:name="_Toc26591"/>
      <w:bookmarkStart w:id="242" w:name="_Toc31517"/>
      <w:r>
        <w:rPr>
          <w:rFonts w:ascii="宋体" w:hAnsi="宋体" w:cs="宋体" w:hint="eastAsia"/>
          <w:sz w:val="24"/>
          <w:szCs w:val="24"/>
        </w:rPr>
        <w:t>6</w:t>
      </w:r>
      <w:r>
        <w:rPr>
          <w:rFonts w:ascii="宋体" w:hAnsi="宋体" w:cs="宋体" w:hint="eastAsia"/>
          <w:sz w:val="24"/>
          <w:szCs w:val="24"/>
        </w:rPr>
        <w:t>.5.2</w:t>
      </w:r>
      <w:r>
        <w:rPr>
          <w:rFonts w:ascii="宋体" w:hAnsi="宋体" w:cs="宋体" w:hint="eastAsia"/>
          <w:sz w:val="24"/>
          <w:szCs w:val="24"/>
        </w:rPr>
        <w:t>混凝土浇注</w:t>
      </w:r>
      <w:bookmarkEnd w:id="239"/>
      <w:bookmarkEnd w:id="240"/>
      <w:bookmarkEnd w:id="241"/>
      <w:bookmarkEnd w:id="242"/>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①</w:t>
      </w:r>
      <w:r>
        <w:rPr>
          <w:rFonts w:ascii="宋体" w:hAnsi="宋体" w:cs="宋体" w:hint="eastAsia"/>
          <w:sz w:val="24"/>
          <w:szCs w:val="24"/>
        </w:rPr>
        <w:t>混凝土</w:t>
      </w:r>
      <w:r>
        <w:rPr>
          <w:rFonts w:ascii="宋体" w:hAnsi="宋体" w:cs="宋体" w:hint="eastAsia"/>
          <w:sz w:val="24"/>
          <w:szCs w:val="24"/>
        </w:rPr>
        <w:t>浇注导管采用Φ</w:t>
      </w:r>
      <w:r>
        <w:rPr>
          <w:rFonts w:ascii="宋体" w:hAnsi="宋体" w:cs="宋体" w:hint="eastAsia"/>
          <w:sz w:val="24"/>
          <w:szCs w:val="24"/>
        </w:rPr>
        <w:t>250</w:t>
      </w:r>
      <w:r>
        <w:rPr>
          <w:rFonts w:ascii="宋体" w:hAnsi="宋体" w:cs="宋体" w:hint="eastAsia"/>
          <w:sz w:val="24"/>
          <w:szCs w:val="24"/>
        </w:rPr>
        <w:t>型快速接口管，按《公路桥涵施工技术规范》</w:t>
      </w:r>
      <w:r>
        <w:rPr>
          <w:rFonts w:ascii="宋体" w:hAnsi="宋体" w:cs="宋体" w:hint="eastAsia"/>
          <w:sz w:val="24"/>
          <w:szCs w:val="24"/>
        </w:rPr>
        <w:t>JTJ041-2000</w:t>
      </w:r>
      <w:r>
        <w:rPr>
          <w:rFonts w:ascii="宋体" w:hAnsi="宋体" w:cs="宋体" w:hint="eastAsia"/>
          <w:sz w:val="24"/>
          <w:szCs w:val="24"/>
        </w:rPr>
        <w:t>要求，在浇注前进行密封耐压试验，长度测量标码等工作。</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②钻孔桩</w:t>
      </w:r>
      <w:r>
        <w:rPr>
          <w:rFonts w:ascii="宋体" w:hAnsi="宋体" w:cs="宋体" w:hint="eastAsia"/>
          <w:sz w:val="24"/>
          <w:szCs w:val="24"/>
        </w:rPr>
        <w:t>混凝土</w:t>
      </w:r>
      <w:r>
        <w:rPr>
          <w:rFonts w:ascii="宋体" w:hAnsi="宋体" w:cs="宋体" w:hint="eastAsia"/>
          <w:sz w:val="24"/>
          <w:szCs w:val="24"/>
        </w:rPr>
        <w:t>浇注工序要求衔接紧凑、有条不紊，清孔完成后，应立即下放钢筋笼，接着下放导管。</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③在浇注</w:t>
      </w:r>
      <w:r>
        <w:rPr>
          <w:rFonts w:ascii="宋体" w:hAnsi="宋体" w:cs="宋体" w:hint="eastAsia"/>
          <w:sz w:val="24"/>
          <w:szCs w:val="24"/>
        </w:rPr>
        <w:t>混凝土</w:t>
      </w:r>
      <w:r>
        <w:rPr>
          <w:rFonts w:ascii="宋体" w:hAnsi="宋体" w:cs="宋体" w:hint="eastAsia"/>
          <w:sz w:val="24"/>
          <w:szCs w:val="24"/>
        </w:rPr>
        <w:t>前再次检查孔度沉渣厚度，如不满足，则立即利用导管进行二次清孔。</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④下导管口离孔底</w:t>
      </w:r>
      <w:r>
        <w:rPr>
          <w:rFonts w:ascii="宋体" w:hAnsi="宋体" w:cs="宋体" w:hint="eastAsia"/>
          <w:sz w:val="24"/>
          <w:szCs w:val="24"/>
        </w:rPr>
        <w:t>0.2</w:t>
      </w:r>
      <w:r>
        <w:rPr>
          <w:rFonts w:ascii="宋体" w:hAnsi="宋体" w:cs="宋体" w:hint="eastAsia"/>
          <w:sz w:val="24"/>
          <w:szCs w:val="24"/>
        </w:rPr>
        <w:t>～</w:t>
      </w:r>
      <w:r>
        <w:rPr>
          <w:rFonts w:ascii="宋体" w:hAnsi="宋体" w:cs="宋体" w:hint="eastAsia"/>
          <w:sz w:val="24"/>
          <w:szCs w:val="24"/>
        </w:rPr>
        <w:t>0.4m</w:t>
      </w:r>
      <w:r>
        <w:rPr>
          <w:rFonts w:ascii="宋体" w:hAnsi="宋体" w:cs="宋体" w:hint="eastAsia"/>
          <w:sz w:val="24"/>
          <w:szCs w:val="24"/>
        </w:rPr>
        <w:t>，第一批灌注</w:t>
      </w:r>
      <w:r>
        <w:rPr>
          <w:rFonts w:ascii="宋体" w:hAnsi="宋体" w:cs="宋体" w:hint="eastAsia"/>
          <w:sz w:val="24"/>
          <w:szCs w:val="24"/>
        </w:rPr>
        <w:t>混凝土</w:t>
      </w:r>
      <w:r>
        <w:rPr>
          <w:rFonts w:ascii="宋体" w:hAnsi="宋体" w:cs="宋体" w:hint="eastAsia"/>
          <w:sz w:val="24"/>
          <w:szCs w:val="24"/>
        </w:rPr>
        <w:t>数量应能满足导管初次埋置深度（≥</w:t>
      </w:r>
      <w:r>
        <w:rPr>
          <w:rFonts w:ascii="宋体" w:hAnsi="宋体" w:cs="宋体" w:hint="eastAsia"/>
          <w:sz w:val="24"/>
          <w:szCs w:val="24"/>
        </w:rPr>
        <w:t>1.0m</w:t>
      </w:r>
      <w:r>
        <w:rPr>
          <w:rFonts w:ascii="宋体" w:hAnsi="宋体" w:cs="宋体" w:hint="eastAsia"/>
          <w:sz w:val="24"/>
          <w:szCs w:val="24"/>
        </w:rPr>
        <w:t>）。</w:t>
      </w:r>
    </w:p>
    <w:p w:rsidR="00637F7A">
      <w:pPr>
        <w:pStyle w:val="Normal0"/>
        <w:spacing w:line="360" w:lineRule="auto"/>
        <w:ind w:firstLine="480" w:firstLineChars="200"/>
        <w:rPr>
          <w:rFonts w:ascii="宋体" w:hAnsi="宋体" w:cs="宋体"/>
          <w:sz w:val="24"/>
          <w:szCs w:val="24"/>
        </w:rPr>
      </w:pPr>
      <w:r>
        <w:rPr>
          <w:rFonts w:ascii="宋体" w:hAnsi="宋体" w:cs="宋体" w:hint="eastAsia"/>
          <w:sz w:val="24"/>
          <w:szCs w:val="24"/>
        </w:rPr>
        <w:t>⑤灌注开始后，应连续、快速地进行，做到一气呵成，在灌注过程中，要特别注</w:t>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https://d.book118.com/885302113343011114</w:t>
        </w:r>
      </w:hyperlink>
    </w:p>
    <w:p w:rsidR="00637F7A">
      <w:pPr>
        <w:pStyle w:val="Normal0"/>
        <w:spacing w:line="360" w:lineRule="auto"/>
        <w:ind w:firstLine="480" w:firstLineChars="200"/>
        <w:rPr>
          <w:rFonts w:ascii="宋体" w:hAnsi="宋体" w:cs="宋体"/>
          <w:sz w:val="24"/>
          <w:szCs w:val="24"/>
        </w:rPr>
      </w:pPr>
    </w:p>
    <w:sectPr>
      <w:type w:val="nextPage"/>
      <w:pgSz w:w="11906" w:h="16838"/>
      <w:pgMar w:top="1417" w:right="1417" w:bottom="1417" w:left="1701" w:header="851" w:footer="992" w:gutter="0"/>
      <w:pgBorders>
        <w:top w:val="none" w:sz="0" w:space="1" w:color="auto"/>
        <w:left w:val="none" w:sz="0" w:space="4" w:color="auto"/>
        <w:bottom w:val="single" w:sz="4" w:space="1" w:color="auto"/>
        <w:right w:val="none" w:sz="0" w:space="4" w:color="auto"/>
      </w:pgBorders>
      <w:pgNumType w:start="18"/>
      <w:cols w:space="708"/>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10" w:usb3="00000000" w:csb0="00040000" w:csb1="00000000"/>
  </w:font>
  <w:font w:name="System">
    <w:altName w:val="微软雅黑"/>
    <w:panose1 w:val="00000000000000000000"/>
    <w:charset w:val="86"/>
    <w:family w:val="auto"/>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0601"/>
    <w:rsid w:val="00004FDC"/>
    <w:rsid w:val="00043E27"/>
    <w:rsid w:val="00050034"/>
    <w:rsid w:val="000548D3"/>
    <w:rsid w:val="00083E73"/>
    <w:rsid w:val="000C7AFF"/>
    <w:rsid w:val="000D3910"/>
    <w:rsid w:val="000E2C8F"/>
    <w:rsid w:val="001151F6"/>
    <w:rsid w:val="00123E4D"/>
    <w:rsid w:val="00164C6E"/>
    <w:rsid w:val="001E2EAB"/>
    <w:rsid w:val="001E3E9D"/>
    <w:rsid w:val="001E5E5D"/>
    <w:rsid w:val="00252B25"/>
    <w:rsid w:val="00266639"/>
    <w:rsid w:val="002C7726"/>
    <w:rsid w:val="002D5B7C"/>
    <w:rsid w:val="0030106A"/>
    <w:rsid w:val="00303082"/>
    <w:rsid w:val="003051F8"/>
    <w:rsid w:val="0031236F"/>
    <w:rsid w:val="00322137"/>
    <w:rsid w:val="003456E8"/>
    <w:rsid w:val="00363D24"/>
    <w:rsid w:val="00366463"/>
    <w:rsid w:val="00370C42"/>
    <w:rsid w:val="00374F02"/>
    <w:rsid w:val="003F4923"/>
    <w:rsid w:val="003F74DC"/>
    <w:rsid w:val="00431BB8"/>
    <w:rsid w:val="004355D0"/>
    <w:rsid w:val="00445D62"/>
    <w:rsid w:val="004560B8"/>
    <w:rsid w:val="00481ACD"/>
    <w:rsid w:val="004905DE"/>
    <w:rsid w:val="004C63AC"/>
    <w:rsid w:val="004F0C14"/>
    <w:rsid w:val="004F134C"/>
    <w:rsid w:val="00501CC5"/>
    <w:rsid w:val="00504993"/>
    <w:rsid w:val="0053221E"/>
    <w:rsid w:val="00581E97"/>
    <w:rsid w:val="00584725"/>
    <w:rsid w:val="005A2C68"/>
    <w:rsid w:val="005D67B2"/>
    <w:rsid w:val="005F0E3D"/>
    <w:rsid w:val="00601468"/>
    <w:rsid w:val="00614219"/>
    <w:rsid w:val="00625AFD"/>
    <w:rsid w:val="00630617"/>
    <w:rsid w:val="00637F7A"/>
    <w:rsid w:val="006925B7"/>
    <w:rsid w:val="006B0C41"/>
    <w:rsid w:val="006B6E3E"/>
    <w:rsid w:val="006F16AE"/>
    <w:rsid w:val="006F1D36"/>
    <w:rsid w:val="007139FF"/>
    <w:rsid w:val="0072153A"/>
    <w:rsid w:val="00740C83"/>
    <w:rsid w:val="00745FFE"/>
    <w:rsid w:val="00762AC0"/>
    <w:rsid w:val="00790728"/>
    <w:rsid w:val="007961EA"/>
    <w:rsid w:val="00797E9D"/>
    <w:rsid w:val="007D1BB9"/>
    <w:rsid w:val="007F0B5D"/>
    <w:rsid w:val="0080750D"/>
    <w:rsid w:val="008926DD"/>
    <w:rsid w:val="008B4276"/>
    <w:rsid w:val="0090541A"/>
    <w:rsid w:val="00910AC8"/>
    <w:rsid w:val="00922B13"/>
    <w:rsid w:val="009405CC"/>
    <w:rsid w:val="009541D8"/>
    <w:rsid w:val="00962295"/>
    <w:rsid w:val="009812F3"/>
    <w:rsid w:val="009A2A5D"/>
    <w:rsid w:val="009D05CA"/>
    <w:rsid w:val="009D2163"/>
    <w:rsid w:val="00A12252"/>
    <w:rsid w:val="00A14FA2"/>
    <w:rsid w:val="00A16228"/>
    <w:rsid w:val="00A33F22"/>
    <w:rsid w:val="00A34F86"/>
    <w:rsid w:val="00A44C79"/>
    <w:rsid w:val="00A52D00"/>
    <w:rsid w:val="00A5461B"/>
    <w:rsid w:val="00A71D3F"/>
    <w:rsid w:val="00A76D23"/>
    <w:rsid w:val="00A87046"/>
    <w:rsid w:val="00A93177"/>
    <w:rsid w:val="00AA4820"/>
    <w:rsid w:val="00AB2435"/>
    <w:rsid w:val="00AE222D"/>
    <w:rsid w:val="00B07226"/>
    <w:rsid w:val="00B07D90"/>
    <w:rsid w:val="00B2626C"/>
    <w:rsid w:val="00B303AB"/>
    <w:rsid w:val="00B42D20"/>
    <w:rsid w:val="00B43621"/>
    <w:rsid w:val="00B4708D"/>
    <w:rsid w:val="00B909AA"/>
    <w:rsid w:val="00BA2E67"/>
    <w:rsid w:val="00BD268F"/>
    <w:rsid w:val="00BE3A40"/>
    <w:rsid w:val="00C1729B"/>
    <w:rsid w:val="00C3480A"/>
    <w:rsid w:val="00C7164E"/>
    <w:rsid w:val="00CA4764"/>
    <w:rsid w:val="00CE4796"/>
    <w:rsid w:val="00CE5E5E"/>
    <w:rsid w:val="00CE733A"/>
    <w:rsid w:val="00D16826"/>
    <w:rsid w:val="00D22B7C"/>
    <w:rsid w:val="00D332E4"/>
    <w:rsid w:val="00D507B0"/>
    <w:rsid w:val="00D52153"/>
    <w:rsid w:val="00D61770"/>
    <w:rsid w:val="00D809E5"/>
    <w:rsid w:val="00D813E5"/>
    <w:rsid w:val="00DB5C7C"/>
    <w:rsid w:val="00DC2B56"/>
    <w:rsid w:val="00E015F4"/>
    <w:rsid w:val="00E033EF"/>
    <w:rsid w:val="00E35592"/>
    <w:rsid w:val="00E5483D"/>
    <w:rsid w:val="00E72CFA"/>
    <w:rsid w:val="00E73211"/>
    <w:rsid w:val="00EC3361"/>
    <w:rsid w:val="00ED242E"/>
    <w:rsid w:val="00EF34AA"/>
    <w:rsid w:val="00F078BF"/>
    <w:rsid w:val="00F10FFD"/>
    <w:rsid w:val="00F11F06"/>
    <w:rsid w:val="00F12B35"/>
    <w:rsid w:val="00F209DB"/>
    <w:rsid w:val="00F24E55"/>
    <w:rsid w:val="00F30028"/>
    <w:rsid w:val="00F30855"/>
    <w:rsid w:val="00F3376F"/>
    <w:rsid w:val="00FA1949"/>
    <w:rsid w:val="00FB5182"/>
    <w:rsid w:val="00FB5535"/>
    <w:rsid w:val="00FB55CC"/>
    <w:rsid w:val="00FC24BC"/>
    <w:rsid w:val="00FC25C7"/>
    <w:rsid w:val="00FC4A8B"/>
    <w:rsid w:val="00FC6970"/>
    <w:rsid w:val="00FE247A"/>
    <w:rsid w:val="00FF6B7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7E95EF3C-2618-4076-8251-A35585E90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pPr>
      <w:keepNext/>
      <w:keepLines/>
      <w:spacing w:before="340" w:after="330" w:line="578" w:lineRule="auto"/>
      <w:outlineLvl w:val="0"/>
    </w:pPr>
    <w:rPr>
      <w:b/>
      <w:bCs/>
      <w:kern w:val="44"/>
      <w:sz w:val="44"/>
      <w:szCs w:val="44"/>
    </w:rPr>
  </w:style>
  <w:style w:type="paragraph" w:styleId="Heading2">
    <w:name w:val="heading 2"/>
    <w:basedOn w:val="Normal"/>
    <w:next w:val="Normal0"/>
    <w:link w:val="2"/>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0"/>
    <w:link w:val="3"/>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pPr>
      <w:widowControl w:val="0"/>
      <w:jc w:val="both"/>
    </w:pPr>
    <w:rPr>
      <w:rFonts w:ascii="Calibri" w:hAnsi="Calibri"/>
      <w:kern w:val="2"/>
      <w:sz w:val="21"/>
      <w:szCs w:val="22"/>
    </w:rPr>
  </w:style>
  <w:style w:type="paragraph" w:styleId="TOC3">
    <w:name w:val="toc 3"/>
    <w:basedOn w:val="Normal"/>
    <w:next w:val="Normal0"/>
    <w:pPr>
      <w:widowControl/>
      <w:tabs>
        <w:tab w:val="right" w:leader="dot" w:pos="9344"/>
      </w:tabs>
      <w:spacing w:after="100" w:line="276" w:lineRule="auto"/>
    </w:pPr>
    <w:rPr>
      <w:rFonts w:ascii="宋体" w:hAnsi="宋体"/>
      <w:b/>
      <w:kern w:val="0"/>
      <w:sz w:val="28"/>
      <w:szCs w:val="28"/>
    </w:rPr>
  </w:style>
  <w:style w:type="paragraph" w:styleId="TOC1">
    <w:name w:val="toc 1"/>
    <w:basedOn w:val="Normal"/>
    <w:next w:val="Normal0"/>
    <w:pPr>
      <w:widowControl/>
      <w:spacing w:after="100" w:line="276" w:lineRule="auto"/>
      <w:jc w:val="left"/>
    </w:pPr>
    <w:rPr>
      <w:kern w:val="0"/>
      <w:sz w:val="22"/>
    </w:rPr>
  </w:style>
  <w:style w:type="paragraph" w:styleId="TOC2">
    <w:name w:val="toc 2"/>
    <w:basedOn w:val="302"/>
    <w:next w:val="Normal0"/>
    <w:pPr>
      <w:ind w:right="482" w:firstLine="482"/>
    </w:pPr>
    <w:rPr>
      <w:rFonts w:ascii="宋体"/>
      <w:bCs w:val="0"/>
    </w:rPr>
  </w:style>
  <w:style w:type="paragraph" w:customStyle="1" w:styleId="302">
    <w:name w:val="样式 标题 3 + 首行缩进:  0 厘米 右侧:  2 字符"/>
    <w:basedOn w:val="Heading3"/>
    <w:pPr>
      <w:spacing w:before="0" w:after="0" w:line="360" w:lineRule="auto"/>
      <w:ind w:firstLine="200" w:firstLineChars="200"/>
    </w:pPr>
    <w:rPr>
      <w:rFonts w:ascii="Times New Roman" w:hAnsi="Times New Roman" w:cs="宋体"/>
      <w:sz w:val="24"/>
      <w:szCs w:val="20"/>
    </w:rPr>
  </w:style>
  <w:style w:type="character" w:customStyle="1" w:styleId="3">
    <w:name w:val="标题 3 字符"/>
    <w:basedOn w:val="DefaultParagraphFont"/>
    <w:link w:val="Heading3"/>
    <w:rPr>
      <w:rFonts w:ascii="Calibri" w:hAnsi="Calibri"/>
      <w:b/>
      <w:bCs/>
      <w:kern w:val="2"/>
      <w:sz w:val="32"/>
      <w:szCs w:val="32"/>
    </w:rPr>
  </w:style>
  <w:style w:type="character" w:customStyle="1" w:styleId="1">
    <w:name w:val="标题 1 字符"/>
    <w:basedOn w:val="DefaultParagraphFont"/>
    <w:link w:val="Heading1"/>
    <w:rPr>
      <w:rFonts w:ascii="Calibri" w:hAnsi="Calibri"/>
      <w:b/>
      <w:bCs/>
      <w:kern w:val="44"/>
      <w:sz w:val="44"/>
      <w:szCs w:val="44"/>
    </w:rPr>
  </w:style>
  <w:style w:type="character" w:customStyle="1" w:styleId="2">
    <w:name w:val="标题 2 字符"/>
    <w:basedOn w:val="DefaultParagraphFont"/>
    <w:link w:val="Heading2"/>
    <w:rPr>
      <w:rFonts w:ascii="Cambria" w:hAnsi="Cambria"/>
      <w:b/>
      <w:bCs/>
      <w:kern w:val="2"/>
      <w:sz w:val="32"/>
      <w:szCs w:val="32"/>
    </w:rPr>
  </w:style>
  <w:style w:type="paragraph" w:styleId="BodyText3">
    <w:name w:val="Body Text 3"/>
    <w:basedOn w:val="Normal"/>
    <w:link w:val="30"/>
    <w:pPr>
      <w:spacing w:after="120"/>
    </w:pPr>
    <w:rPr>
      <w:sz w:val="16"/>
      <w:szCs w:val="16"/>
    </w:rPr>
  </w:style>
  <w:style w:type="character" w:customStyle="1" w:styleId="30">
    <w:name w:val="正文文本 3 字符"/>
    <w:basedOn w:val="DefaultParagraphFont"/>
    <w:link w:val="BodyText3"/>
    <w:rPr>
      <w:rFonts w:ascii="Calibri" w:hAnsi="Calibri"/>
      <w:kern w:val="2"/>
      <w:sz w:val="16"/>
      <w:szCs w:val="16"/>
    </w:rPr>
  </w:style>
  <w:style w:type="paragraph" w:customStyle="1" w:styleId="10">
    <w:name w:val="注释标题1"/>
    <w:basedOn w:val="Normal"/>
    <w:next w:val="Normal0"/>
    <w:link w:val="CharChar"/>
    <w:pPr>
      <w:jc w:val="center"/>
    </w:pPr>
    <w:rPr>
      <w:rFonts w:ascii="Times New Roman" w:hAnsi="Times New Roman"/>
      <w:spacing w:val="-10"/>
    </w:rPr>
  </w:style>
  <w:style w:type="character" w:customStyle="1" w:styleId="CharChar">
    <w:name w:val="注释标题 Char Char"/>
    <w:basedOn w:val="DefaultParagraphFont"/>
    <w:link w:val="10"/>
    <w:rPr>
      <w:spacing w:val="-10"/>
      <w:kern w:val="2"/>
      <w:sz w:val="21"/>
    </w:rPr>
  </w:style>
  <w:style w:type="paragraph" w:customStyle="1" w:styleId="a">
    <w:name w:val="文本框"/>
    <w:basedOn w:val="NormalIndent"/>
    <w:pPr>
      <w:spacing w:line="240" w:lineRule="auto"/>
      <w:ind w:firstLine="0" w:firstLineChars="0"/>
      <w:jc w:val="center"/>
    </w:pPr>
    <w:rPr>
      <w:rFonts w:eastAsia="宋体"/>
      <w:szCs w:val="20"/>
    </w:rPr>
  </w:style>
  <w:style w:type="paragraph" w:styleId="NormalIndent">
    <w:name w:val="Normal Indent"/>
    <w:basedOn w:val="Normal"/>
    <w:link w:val="a0"/>
    <w:pPr>
      <w:spacing w:line="300" w:lineRule="auto"/>
      <w:ind w:firstLine="420" w:firstLineChars="200"/>
    </w:pPr>
    <w:rPr>
      <w:rFonts w:ascii="Times New Roman" w:eastAsia="仿宋_GB2312" w:hAnsi="Times New Roman"/>
      <w:sz w:val="24"/>
      <w:szCs w:val="24"/>
    </w:rPr>
  </w:style>
  <w:style w:type="character" w:customStyle="1" w:styleId="a0">
    <w:name w:val="正文缩进 字符"/>
    <w:basedOn w:val="DefaultParagraphFont"/>
    <w:link w:val="NormalIndent"/>
    <w:rPr>
      <w:rFonts w:eastAsia="仿宋_GB2312"/>
      <w:kern w:val="2"/>
      <w:sz w:val="24"/>
      <w:szCs w:val="24"/>
    </w:rPr>
  </w:style>
  <w:style w:type="paragraph" w:styleId="BodyTextIndent2">
    <w:name w:val="Body Text Indent 2"/>
    <w:basedOn w:val="Normal"/>
    <w:pPr>
      <w:spacing w:after="120" w:line="480" w:lineRule="auto"/>
      <w:ind w:left="420" w:leftChars="200"/>
    </w:pPr>
    <w:rPr>
      <w:rFonts w:ascii="Times New Roman" w:hAnsi="Times New Roman"/>
      <w:szCs w:val="24"/>
    </w:rPr>
  </w:style>
  <w:style w:type="paragraph" w:customStyle="1" w:styleId="a1">
    <w:name w:val="标书正文"/>
    <w:basedOn w:val="Normal"/>
    <w:qFormat/>
    <w:pPr>
      <w:topLinePunct/>
      <w:adjustRightInd w:val="0"/>
      <w:snapToGrid w:val="0"/>
      <w:spacing w:line="440" w:lineRule="exact"/>
    </w:pPr>
    <w:rPr>
      <w:rFonts w:ascii="仿宋_GB2312"/>
      <w:szCs w:val="24"/>
    </w:rPr>
  </w:style>
  <w:style w:type="table" w:styleId="TableGrid">
    <w:name w:val="Table Grid"/>
    <w:basedOn w:val="TableNormal"/>
    <w:rsid w:val="00962295"/>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d.book118.com/885302113343011114" TargetMode="External" /><Relationship Id="rId12" Type="http://schemas.openxmlformats.org/officeDocument/2006/relationships/theme" Target="theme/theme1.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22</Pages>
  <Words>2686</Words>
  <Characters>15315</Characters>
  <Application>Microsoft Office Word</Application>
  <DocSecurity>0</DocSecurity>
  <Lines>127</Lines>
  <Paragraphs>35</Paragraphs>
  <ScaleCrop>false</ScaleCrop>
  <Company/>
  <LinksUpToDate>false</LinksUpToDate>
  <CharactersWithSpaces>17966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2023-10-14T05:52:00Z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