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环氧丙烷项目规划设计方案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43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_Toc29438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23" w:history="1">
        <w:r>
          <w:rPr>
            <w:rFonts w:ascii="仿宋" w:eastAsia="仿宋" w:hAnsi="仿宋" w:cs="仿宋" w:hint="eastAsia"/>
            <w:lang w:eastAsia="zh-CN"/>
          </w:rPr>
          <w:t>一、对策措施与建议</w:t>
        </w:r>
        <w:r>
          <w:tab/>
        </w:r>
        <w:r>
          <w:fldChar w:fldCharType="begin"/>
        </w:r>
        <w:r>
          <w:instrText xml:space="preserve"> PAGEREF _Toc23723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7" w:history="1">
        <w:r>
          <w:rPr>
            <w:rFonts w:ascii="仿宋" w:eastAsia="仿宋" w:hAnsi="仿宋" w:cs="仿宋" w:hint="eastAsia"/>
            <w:lang w:eastAsia="zh-CN"/>
          </w:rPr>
          <w:t>(一)、事故隐患的整改措施</w:t>
        </w:r>
        <w:r>
          <w:tab/>
        </w:r>
        <w:r>
          <w:fldChar w:fldCharType="begin"/>
        </w:r>
        <w:r>
          <w:instrText xml:space="preserve"> PAGEREF _Toc17987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4" w:history="1">
        <w:r>
          <w:rPr>
            <w:rFonts w:ascii="仿宋" w:eastAsia="仿宋" w:hAnsi="仿宋" w:cs="仿宋" w:hint="eastAsia"/>
            <w:lang w:eastAsia="zh-CN"/>
          </w:rPr>
          <w:t>(二)、建议的安全对策措施</w:t>
        </w:r>
        <w:r>
          <w:tab/>
        </w:r>
        <w:r>
          <w:fldChar w:fldCharType="begin"/>
        </w:r>
        <w:r>
          <w:instrText xml:space="preserve"> PAGEREF _Toc18194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5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_Toc14225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_Toc19011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_Toc28362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3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_Toc4043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_Toc21435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02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_Toc23302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_Toc13313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_Toc25580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_Toc19776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_Toc26874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_Toc1504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_Toc14689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8" w:history="1">
        <w:r>
          <w:rPr>
            <w:rFonts w:ascii="仿宋" w:eastAsia="仿宋" w:hAnsi="仿宋" w:cs="仿宋" w:hint="eastAsia"/>
            <w:lang w:eastAsia="zh-CN"/>
          </w:rPr>
          <w:t>(七)、环氧丙烷项目建设必要性分析</w:t>
        </w:r>
        <w:r>
          <w:tab/>
        </w:r>
        <w:r>
          <w:fldChar w:fldCharType="begin"/>
        </w:r>
        <w:r>
          <w:instrText xml:space="preserve"> PAGEREF _Toc12528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93" w:history="1">
        <w:r>
          <w:rPr>
            <w:rFonts w:ascii="仿宋" w:eastAsia="仿宋" w:hAnsi="仿宋" w:cs="仿宋" w:hint="eastAsia"/>
            <w:lang w:eastAsia="zh-CN"/>
          </w:rPr>
          <w:t>四、经营分析</w:t>
        </w:r>
        <w:r>
          <w:tab/>
        </w:r>
        <w:r>
          <w:fldChar w:fldCharType="begin"/>
        </w:r>
        <w:r>
          <w:instrText xml:space="preserve"> PAGEREF _Toc16893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9" w:history="1">
        <w:r>
          <w:rPr>
            <w:rFonts w:ascii="仿宋" w:eastAsia="仿宋" w:hAnsi="仿宋" w:cs="仿宋" w:hint="eastAsia"/>
            <w:lang w:eastAsia="zh-CN"/>
          </w:rPr>
          <w:t>(一)、运营情况说明</w:t>
        </w:r>
        <w:r>
          <w:tab/>
        </w:r>
        <w:r>
          <w:fldChar w:fldCharType="begin"/>
        </w:r>
        <w:r>
          <w:instrText xml:space="preserve"> PAGEREF _Toc24029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5" w:history="1">
        <w:r>
          <w:rPr>
            <w:rFonts w:ascii="仿宋" w:eastAsia="仿宋" w:hAnsi="仿宋" w:cs="仿宋" w:hint="eastAsia"/>
            <w:lang w:eastAsia="zh-CN"/>
          </w:rPr>
          <w:t>(二)、环氧丙烷项目运营组织结构</w:t>
        </w:r>
        <w:r>
          <w:tab/>
        </w:r>
        <w:r>
          <w:fldChar w:fldCharType="begin"/>
        </w:r>
        <w:r>
          <w:instrText xml:space="preserve"> PAGEREF _Toc14995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18" w:history="1">
        <w:r>
          <w:rPr>
            <w:rFonts w:ascii="仿宋" w:eastAsia="仿宋" w:hAnsi="仿宋" w:cs="仿宋" w:hint="eastAsia"/>
            <w:lang w:eastAsia="zh-CN"/>
          </w:rPr>
          <w:t>五、建筑工程方案</w:t>
        </w:r>
        <w:r>
          <w:tab/>
        </w:r>
        <w:r>
          <w:fldChar w:fldCharType="begin"/>
        </w:r>
        <w:r>
          <w:instrText xml:space="preserve"> PAGEREF _Toc31518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5" w:history="1">
        <w:r>
          <w:rPr>
            <w:rFonts w:ascii="仿宋" w:eastAsia="仿宋" w:hAnsi="仿宋" w:cs="仿宋" w:hint="eastAsia"/>
            <w:lang w:eastAsia="zh-CN"/>
          </w:rPr>
          <w:t>(一)、环氧丙烷项目工程设计总体要求</w:t>
        </w:r>
        <w:r>
          <w:tab/>
        </w:r>
        <w:r>
          <w:fldChar w:fldCharType="begin"/>
        </w:r>
        <w:r>
          <w:instrText xml:space="preserve"> PAGEREF _Toc15975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_Toc2820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7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_Toc12847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83" w:history="1">
        <w:r>
          <w:rPr>
            <w:rFonts w:ascii="仿宋" w:eastAsia="仿宋" w:hAnsi="仿宋" w:cs="仿宋" w:hint="eastAsia"/>
            <w:lang w:eastAsia="zh-CN"/>
          </w:rPr>
          <w:t>六、环氧丙烷筹建公司基本信息</w:t>
        </w:r>
        <w:r>
          <w:tab/>
        </w:r>
        <w:r>
          <w:fldChar w:fldCharType="begin"/>
        </w:r>
        <w:r>
          <w:instrText xml:space="preserve"> PAGEREF _Toc25683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_Toc10987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_Toc1098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_Toc25641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_Toc26180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_Toc13599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20" w:history="1">
        <w:r>
          <w:rPr>
            <w:rFonts w:ascii="仿宋" w:eastAsia="仿宋" w:hAnsi="仿宋" w:cs="仿宋" w:hint="eastAsia"/>
            <w:lang w:eastAsia="zh-CN"/>
          </w:rPr>
          <w:t>七、重点投资环氧丙烷项目分析</w:t>
        </w:r>
        <w:r>
          <w:tab/>
        </w:r>
        <w:r>
          <w:fldChar w:fldCharType="begin"/>
        </w:r>
        <w:r>
          <w:instrText xml:space="preserve"> PAGEREF _Toc30720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0" w:history="1">
        <w:r>
          <w:rPr>
            <w:rFonts w:ascii="仿宋" w:eastAsia="仿宋" w:hAnsi="仿宋" w:cs="仿宋" w:hint="eastAsia"/>
            <w:lang w:eastAsia="zh-CN"/>
          </w:rPr>
          <w:t>(一)、环氧丙烷项目承办单位基本情况</w:t>
        </w:r>
        <w:r>
          <w:tab/>
        </w:r>
        <w:r>
          <w:fldChar w:fldCharType="begin"/>
        </w:r>
        <w:r>
          <w:instrText xml:space="preserve"> PAGEREF _Toc3330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1" w:history="1">
        <w:r>
          <w:rPr>
            <w:rFonts w:ascii="仿宋" w:eastAsia="仿宋" w:hAnsi="仿宋" w:cs="仿宋" w:hint="eastAsia"/>
            <w:lang w:eastAsia="zh-CN"/>
          </w:rPr>
          <w:t>(二)、环氧丙烷项目建设符合性</w:t>
        </w:r>
        <w:r>
          <w:tab/>
        </w:r>
        <w:r>
          <w:fldChar w:fldCharType="begin"/>
        </w:r>
        <w:r>
          <w:instrText xml:space="preserve"> PAGEREF _Toc28411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6" w:history="1">
        <w:r>
          <w:rPr>
            <w:rFonts w:ascii="仿宋" w:eastAsia="仿宋" w:hAnsi="仿宋" w:cs="仿宋" w:hint="eastAsia"/>
            <w:lang w:eastAsia="zh-CN"/>
          </w:rPr>
          <w:t>(三)、环氧丙烷项目概况</w:t>
        </w:r>
        <w:r>
          <w:tab/>
        </w:r>
        <w:r>
          <w:fldChar w:fldCharType="begin"/>
        </w:r>
        <w:r>
          <w:instrText xml:space="preserve"> PAGEREF _Toc30786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5" w:history="1">
        <w:r>
          <w:rPr>
            <w:rFonts w:ascii="仿宋" w:eastAsia="仿宋" w:hAnsi="仿宋" w:cs="仿宋" w:hint="eastAsia"/>
            <w:lang w:eastAsia="zh-CN"/>
          </w:rPr>
          <w:t>(四)、环氧丙烷项目评价</w:t>
        </w:r>
        <w:r>
          <w:tab/>
        </w:r>
        <w:r>
          <w:fldChar w:fldCharType="begin"/>
        </w:r>
        <w:r>
          <w:instrText xml:space="preserve"> PAGEREF _Toc22595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37" w:history="1">
        <w:r>
          <w:rPr>
            <w:rFonts w:ascii="仿宋" w:eastAsia="仿宋" w:hAnsi="仿宋" w:cs="仿宋" w:hint="eastAsia"/>
            <w:lang w:eastAsia="zh-CN"/>
          </w:rPr>
          <w:t>八、环氧丙烷消费者市场分析</w:t>
        </w:r>
        <w:r>
          <w:tab/>
        </w:r>
        <w:r>
          <w:fldChar w:fldCharType="begin"/>
        </w:r>
        <w:r>
          <w:instrText xml:space="preserve"> PAGEREF _Toc26737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5" w:history="1">
        <w:r>
          <w:rPr>
            <w:rFonts w:ascii="仿宋" w:eastAsia="仿宋" w:hAnsi="仿宋" w:cs="仿宋" w:hint="eastAsia"/>
            <w:lang w:eastAsia="zh-CN"/>
          </w:rPr>
          <w:t>(一)、目标客户群体</w:t>
        </w:r>
        <w:r>
          <w:tab/>
        </w:r>
        <w:r>
          <w:fldChar w:fldCharType="begin"/>
        </w:r>
        <w:r>
          <w:instrText xml:space="preserve"> PAGEREF _Toc31815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9" w:history="1">
        <w:r>
          <w:rPr>
            <w:rFonts w:ascii="仿宋" w:eastAsia="仿宋" w:hAnsi="仿宋" w:cs="仿宋" w:hint="eastAsia"/>
            <w:lang w:eastAsia="zh-CN"/>
          </w:rPr>
          <w:t>(二)、消费者需求</w:t>
        </w:r>
        <w:r>
          <w:tab/>
        </w:r>
        <w:r>
          <w:fldChar w:fldCharType="begin"/>
        </w:r>
        <w:r>
          <w:instrText xml:space="preserve"> PAGEREF _Toc13529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92" w:history="1">
        <w:r>
          <w:rPr>
            <w:rFonts w:ascii="仿宋" w:eastAsia="仿宋" w:hAnsi="仿宋" w:cs="仿宋" w:hint="eastAsia"/>
            <w:lang w:eastAsia="zh-CN"/>
          </w:rPr>
          <w:t>九、安全经营规范</w:t>
        </w:r>
        <w:r>
          <w:tab/>
        </w:r>
        <w:r>
          <w:fldChar w:fldCharType="begin"/>
        </w:r>
        <w:r>
          <w:instrText xml:space="preserve"> PAGEREF _Toc11092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_Toc12795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30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_Toc16305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_Toc20929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_Toc18796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_Toc31365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5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_Toc31195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_Toc29475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_Toc21471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_Toc29858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5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_Toc3935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_Toc13896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98" w:history="1">
        <w:r>
          <w:rPr>
            <w:rFonts w:ascii="仿宋" w:eastAsia="仿宋" w:hAnsi="仿宋" w:cs="仿宋" w:hint="eastAsia"/>
            <w:lang w:eastAsia="zh-CN"/>
          </w:rPr>
          <w:t>十、风险评估与应对策略</w:t>
        </w:r>
        <w:r>
          <w:tab/>
        </w:r>
        <w:r>
          <w:fldChar w:fldCharType="begin"/>
        </w:r>
        <w:r>
          <w:instrText xml:space="preserve"> PAGEREF _Toc20898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9" w:history="1">
        <w:r>
          <w:rPr>
            <w:rFonts w:ascii="仿宋" w:eastAsia="仿宋" w:hAnsi="仿宋" w:cs="仿宋" w:hint="eastAsia"/>
            <w:lang w:eastAsia="zh-CN"/>
          </w:rPr>
          <w:t>(一)、环氧丙烷项目风险分析</w:t>
        </w:r>
        <w:r>
          <w:tab/>
        </w:r>
        <w:r>
          <w:fldChar w:fldCharType="begin"/>
        </w:r>
        <w:r>
          <w:instrText xml:space="preserve"> PAGEREF _Toc12039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4" w:history="1">
        <w:r>
          <w:rPr>
            <w:rFonts w:ascii="仿宋" w:eastAsia="仿宋" w:hAnsi="仿宋" w:cs="仿宋" w:hint="eastAsia"/>
            <w:lang w:eastAsia="zh-CN"/>
          </w:rPr>
          <w:t>(二)、风险管理与应对方法</w:t>
        </w:r>
        <w:r>
          <w:tab/>
        </w:r>
        <w:r>
          <w:fldChar w:fldCharType="begin"/>
        </w:r>
        <w:r>
          <w:instrText xml:space="preserve"> PAGEREF _Toc10604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94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_Toc24494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2" w:history="1">
        <w:r>
          <w:rPr>
            <w:rFonts w:ascii="仿宋" w:eastAsia="仿宋" w:hAnsi="仿宋" w:cs="仿宋" w:hint="eastAsia"/>
            <w:lang w:eastAsia="zh-CN"/>
          </w:rPr>
          <w:t>(一)、市场调研与分析</w:t>
        </w:r>
        <w:r>
          <w:tab/>
        </w:r>
        <w:r>
          <w:fldChar w:fldCharType="begin"/>
        </w:r>
        <w:r>
          <w:instrText xml:space="preserve"> PAGEREF _Toc29962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2" w:history="1">
        <w:r>
          <w:rPr>
            <w:rFonts w:ascii="仿宋" w:eastAsia="仿宋" w:hAnsi="仿宋" w:cs="仿宋" w:hint="eastAsia"/>
            <w:lang w:eastAsia="zh-CN"/>
          </w:rPr>
          <w:t>(二)、目标客户群体确定</w:t>
        </w:r>
        <w:r>
          <w:tab/>
        </w:r>
        <w:r>
          <w:fldChar w:fldCharType="begin"/>
        </w:r>
        <w:r>
          <w:instrText xml:space="preserve"> PAGEREF _Toc21312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4" w:history="1">
        <w:r>
          <w:rPr>
            <w:rFonts w:ascii="仿宋" w:eastAsia="仿宋" w:hAnsi="仿宋" w:cs="仿宋" w:hint="eastAsia"/>
            <w:lang w:eastAsia="zh-CN"/>
          </w:rPr>
          <w:t>(三)、产品推广与宣传</w:t>
        </w:r>
        <w:r>
          <w:tab/>
        </w:r>
        <w:r>
          <w:fldChar w:fldCharType="begin"/>
        </w:r>
        <w:r>
          <w:instrText xml:space="preserve"> PAGEREF _Toc18864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3" w:history="1">
        <w:r>
          <w:rPr>
            <w:rFonts w:ascii="仿宋" w:eastAsia="仿宋" w:hAnsi="仿宋" w:cs="仿宋" w:hint="eastAsia"/>
            <w:lang w:eastAsia="zh-CN"/>
          </w:rPr>
          <w:t>(四)、价格策略与销售渠道</w:t>
        </w:r>
        <w:r>
          <w:tab/>
        </w:r>
        <w:r>
          <w:fldChar w:fldCharType="begin"/>
        </w:r>
        <w:r>
          <w:instrText xml:space="preserve"> PAGEREF _Toc12123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74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_Toc28374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1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_Toc15521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3" w:history="1">
        <w:r>
          <w:rPr>
            <w:rFonts w:ascii="仿宋" w:eastAsia="仿宋" w:hAnsi="仿宋" w:cs="仿宋" w:hint="eastAsia"/>
            <w:lang w:eastAsia="zh-CN"/>
          </w:rPr>
          <w:t>(二)、市场定位</w:t>
        </w:r>
        <w:r>
          <w:tab/>
        </w:r>
        <w:r>
          <w:fldChar w:fldCharType="begin"/>
        </w:r>
        <w:r>
          <w:instrText xml:space="preserve"> PAGEREF _Toc21883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7" w:history="1">
        <w:r>
          <w:rPr>
            <w:rFonts w:ascii="仿宋" w:eastAsia="仿宋" w:hAnsi="仿宋" w:cs="仿宋" w:hint="eastAsia"/>
            <w:lang w:eastAsia="zh-CN"/>
          </w:rPr>
          <w:t>(三)、产品定价策略</w:t>
        </w:r>
        <w:r>
          <w:tab/>
        </w:r>
        <w:r>
          <w:fldChar w:fldCharType="begin"/>
        </w:r>
        <w:r>
          <w:instrText xml:space="preserve"> PAGEREF _Toc20337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6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_Toc29296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4" w:history="1">
        <w:r>
          <w:rPr>
            <w:rFonts w:ascii="仿宋" w:eastAsia="仿宋" w:hAnsi="仿宋" w:cs="仿宋" w:hint="eastAsia"/>
            <w:lang w:eastAsia="zh-CN"/>
          </w:rPr>
          <w:t>(五)、促销与广告策略</w:t>
        </w:r>
        <w:r>
          <w:tab/>
        </w:r>
        <w:r>
          <w:fldChar w:fldCharType="begin"/>
        </w:r>
        <w:r>
          <w:instrText xml:space="preserve"> PAGEREF _Toc31614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5" w:history="1">
        <w:r>
          <w:rPr>
            <w:rFonts w:ascii="仿宋" w:eastAsia="仿宋" w:hAnsi="仿宋" w:cs="仿宋" w:hint="eastAsia"/>
            <w:lang w:eastAsia="zh-CN"/>
          </w:rPr>
          <w:t>(六)、售后服务策略</w:t>
        </w:r>
        <w:r>
          <w:tab/>
        </w:r>
        <w:r>
          <w:fldChar w:fldCharType="begin"/>
        </w:r>
        <w:r>
          <w:instrText xml:space="preserve"> PAGEREF _Toc23585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55" w:history="1">
        <w:r>
          <w:rPr>
            <w:rFonts w:ascii="仿宋" w:eastAsia="仿宋" w:hAnsi="仿宋" w:cs="仿宋" w:hint="eastAsia"/>
            <w:lang w:eastAsia="zh-CN"/>
          </w:rPr>
          <w:t>十三、员工家庭与工作平衡支持计划</w:t>
        </w:r>
        <w:r>
          <w:tab/>
        </w:r>
        <w:r>
          <w:fldChar w:fldCharType="begin"/>
        </w:r>
        <w:r>
          <w:instrText xml:space="preserve"> PAGEREF _Toc4355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6" w:history="1">
        <w:r>
          <w:rPr>
            <w:rFonts w:ascii="仿宋" w:eastAsia="仿宋" w:hAnsi="仿宋" w:cs="仿宋" w:hint="eastAsia"/>
            <w:lang w:eastAsia="zh-CN"/>
          </w:rPr>
          <w:t>(一)、家庭与工作平衡的重要性分析</w:t>
        </w:r>
        <w:r>
          <w:tab/>
        </w:r>
        <w:r>
          <w:fldChar w:fldCharType="begin"/>
        </w:r>
        <w:r>
          <w:instrText xml:space="preserve"> PAGEREF _Toc20336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3" w:history="1">
        <w:r>
          <w:rPr>
            <w:rFonts w:ascii="仿宋" w:eastAsia="仿宋" w:hAnsi="仿宋" w:cs="仿宋" w:hint="eastAsia"/>
            <w:lang w:eastAsia="zh-CN"/>
          </w:rPr>
          <w:t>(二)、支持计划的制定与实施步骤</w:t>
        </w:r>
        <w:r>
          <w:tab/>
        </w:r>
        <w:r>
          <w:fldChar w:fldCharType="begin"/>
        </w:r>
        <w:r>
          <w:instrText xml:space="preserve"> PAGEREF _Toc6303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8" w:history="1">
        <w:r>
          <w:rPr>
            <w:rFonts w:ascii="仿宋" w:eastAsia="仿宋" w:hAnsi="仿宋" w:cs="仿宋" w:hint="eastAsia"/>
            <w:lang w:eastAsia="zh-CN"/>
          </w:rPr>
          <w:t>(三)、平衡效果的评估及调整优化</w:t>
        </w:r>
        <w:r>
          <w:tab/>
        </w:r>
        <w:r>
          <w:fldChar w:fldCharType="begin"/>
        </w:r>
        <w:r>
          <w:instrText xml:space="preserve"> PAGEREF _Toc7328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31" w:history="1">
        <w:r>
          <w:rPr>
            <w:rFonts w:ascii="仿宋" w:eastAsia="仿宋" w:hAnsi="仿宋" w:cs="仿宋" w:hint="eastAsia"/>
            <w:lang w:eastAsia="zh-CN"/>
          </w:rPr>
          <w:t>十四、法律法规及审批程序</w:t>
        </w:r>
        <w:r>
          <w:tab/>
        </w:r>
        <w:r>
          <w:fldChar w:fldCharType="begin"/>
        </w:r>
        <w:r>
          <w:instrText xml:space="preserve"> PAGEREF _Toc27431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6" w:history="1">
        <w:r>
          <w:rPr>
            <w:rFonts w:ascii="仿宋" w:eastAsia="仿宋" w:hAnsi="仿宋" w:cs="仿宋" w:hint="eastAsia"/>
            <w:lang w:eastAsia="zh-CN"/>
          </w:rPr>
          <w:t>(一)、相关法律法规概述</w:t>
        </w:r>
        <w:r>
          <w:tab/>
        </w:r>
        <w:r>
          <w:fldChar w:fldCharType="begin"/>
        </w:r>
        <w:r>
          <w:instrText xml:space="preserve"> PAGEREF _Toc17506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2" w:history="1">
        <w:r>
          <w:rPr>
            <w:rFonts w:ascii="仿宋" w:eastAsia="仿宋" w:hAnsi="仿宋" w:cs="仿宋" w:hint="eastAsia"/>
            <w:lang w:eastAsia="zh-CN"/>
          </w:rPr>
          <w:t>(二)、项目审批程序</w:t>
        </w:r>
        <w:r>
          <w:tab/>
        </w:r>
        <w:r>
          <w:fldChar w:fldCharType="begin"/>
        </w:r>
        <w:r>
          <w:instrText xml:space="preserve"> PAGEREF _Toc11502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4" w:history="1">
        <w:r>
          <w:rPr>
            <w:rFonts w:ascii="仿宋" w:eastAsia="仿宋" w:hAnsi="仿宋" w:cs="仿宋" w:hint="eastAsia"/>
            <w:lang w:eastAsia="zh-CN"/>
          </w:rPr>
          <w:t>(三)、环评报告审批</w:t>
        </w:r>
        <w:r>
          <w:tab/>
        </w:r>
        <w:r>
          <w:fldChar w:fldCharType="begin"/>
        </w:r>
        <w:r>
          <w:instrText xml:space="preserve"> PAGEREF _Toc3714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8" w:history="1">
        <w:r>
          <w:rPr>
            <w:rFonts w:ascii="仿宋" w:eastAsia="仿宋" w:hAnsi="仿宋" w:cs="仿宋" w:hint="eastAsia"/>
            <w:lang w:eastAsia="zh-CN"/>
          </w:rPr>
          <w:t>(四)、土建工程施工许可</w:t>
        </w:r>
        <w:r>
          <w:tab/>
        </w:r>
        <w:r>
          <w:fldChar w:fldCharType="begin"/>
        </w:r>
        <w:r>
          <w:instrText xml:space="preserve"> PAGEREF _Toc28748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61" w:history="1">
        <w:r>
          <w:rPr>
            <w:rFonts w:ascii="仿宋" w:eastAsia="仿宋" w:hAnsi="仿宋" w:cs="仿宋" w:hint="eastAsia"/>
            <w:lang w:eastAsia="zh-CN"/>
          </w:rPr>
          <w:t>十五、战略和未来发展计划</w:t>
        </w:r>
        <w:r>
          <w:tab/>
        </w:r>
        <w:r>
          <w:fldChar w:fldCharType="begin"/>
        </w:r>
        <w:r>
          <w:instrText xml:space="preserve"> PAGEREF _Toc28361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3" w:history="1">
        <w:r>
          <w:rPr>
            <w:rFonts w:ascii="仿宋" w:eastAsia="仿宋" w:hAnsi="仿宋" w:cs="仿宋" w:hint="eastAsia"/>
            <w:lang w:eastAsia="zh-CN"/>
          </w:rPr>
          <w:t>(一)、公司战略和目标分析</w:t>
        </w:r>
        <w:r>
          <w:tab/>
        </w:r>
        <w:r>
          <w:fldChar w:fldCharType="begin"/>
        </w:r>
        <w:r>
          <w:instrText xml:space="preserve"> PAGEREF _Toc8563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9" w:history="1">
        <w:r>
          <w:rPr>
            <w:rFonts w:ascii="仿宋" w:eastAsia="仿宋" w:hAnsi="仿宋" w:cs="仿宋" w:hint="eastAsia"/>
            <w:lang w:eastAsia="zh-CN"/>
          </w:rPr>
          <w:t>(二)、业务扩张和发展计划</w:t>
        </w:r>
        <w:r>
          <w:tab/>
        </w:r>
        <w:r>
          <w:fldChar w:fldCharType="begin"/>
        </w:r>
        <w:r>
          <w:instrText xml:space="preserve"> PAGEREF _Toc29189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6" w:history="1">
        <w:r>
          <w:rPr>
            <w:rFonts w:ascii="仿宋" w:eastAsia="仿宋" w:hAnsi="仿宋" w:cs="仿宋" w:hint="eastAsia"/>
            <w:lang w:eastAsia="zh-CN"/>
          </w:rPr>
          <w:t>(三)、技术创新和研发计划</w:t>
        </w:r>
        <w:r>
          <w:tab/>
        </w:r>
        <w:r>
          <w:fldChar w:fldCharType="begin"/>
        </w:r>
        <w:r>
          <w:instrText xml:space="preserve"> PAGEREF _Toc11726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4" w:history="1">
        <w:r>
          <w:rPr>
            <w:rFonts w:ascii="仿宋" w:eastAsia="仿宋" w:hAnsi="仿宋" w:cs="仿宋" w:hint="eastAsia"/>
            <w:lang w:eastAsia="zh-CN"/>
          </w:rPr>
          <w:t>(四)、风险管理和应对策略</w:t>
        </w:r>
        <w:r>
          <w:tab/>
        </w:r>
        <w:r>
          <w:fldChar w:fldCharType="begin"/>
        </w:r>
        <w:r>
          <w:instrText xml:space="preserve"> PAGEREF _Toc31844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38" w:history="1">
        <w:r>
          <w:rPr>
            <w:rFonts w:ascii="仿宋" w:eastAsia="仿宋" w:hAnsi="仿宋" w:cs="仿宋" w:hint="eastAsia"/>
            <w:lang w:eastAsia="zh-CN"/>
          </w:rPr>
          <w:t>十六、创新投资策略</w:t>
        </w:r>
        <w:r>
          <w:tab/>
        </w:r>
        <w:r>
          <w:fldChar w:fldCharType="begin"/>
        </w:r>
        <w:r>
          <w:instrText xml:space="preserve"> PAGEREF _Toc11138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0" w:history="1">
        <w:r>
          <w:rPr>
            <w:rFonts w:ascii="仿宋" w:eastAsia="仿宋" w:hAnsi="仿宋" w:cs="仿宋" w:hint="eastAsia"/>
            <w:lang w:eastAsia="zh-CN"/>
          </w:rPr>
          <w:t>(一)、创新投资的定义</w:t>
        </w:r>
        <w:r>
          <w:tab/>
        </w:r>
        <w:r>
          <w:fldChar w:fldCharType="begin"/>
        </w:r>
        <w:r>
          <w:instrText xml:space="preserve"> PAGEREF _Toc11130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6" w:history="1">
        <w:r>
          <w:rPr>
            <w:rFonts w:ascii="仿宋" w:eastAsia="仿宋" w:hAnsi="仿宋" w:cs="仿宋" w:hint="eastAsia"/>
            <w:lang w:eastAsia="zh-CN"/>
          </w:rPr>
          <w:t>(二)、创新投资与企业战略的关系</w:t>
        </w:r>
        <w:r>
          <w:tab/>
        </w:r>
        <w:r>
          <w:fldChar w:fldCharType="begin"/>
        </w:r>
        <w:r>
          <w:instrText xml:space="preserve"> PAGEREF _Toc10696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" w:history="1">
        <w:r>
          <w:rPr>
            <w:rFonts w:ascii="仿宋" w:eastAsia="仿宋" w:hAnsi="仿宋" w:cs="仿宋" w:hint="eastAsia"/>
            <w:lang w:eastAsia="zh-CN"/>
          </w:rPr>
          <w:t>(三)、创新投资决策过程</w:t>
        </w:r>
        <w:r>
          <w:tab/>
        </w:r>
        <w:r>
          <w:fldChar w:fldCharType="begin"/>
        </w:r>
        <w:r>
          <w:instrText xml:space="preserve"> PAGEREF _Toc431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5" w:history="1">
        <w:r>
          <w:rPr>
            <w:rFonts w:ascii="仿宋" w:eastAsia="仿宋" w:hAnsi="仿宋" w:cs="仿宋" w:hint="eastAsia"/>
            <w:lang w:eastAsia="zh-CN"/>
          </w:rPr>
          <w:t>(四)、创新投资的风险管理</w:t>
        </w:r>
        <w:r>
          <w:tab/>
        </w:r>
        <w:r>
          <w:fldChar w:fldCharType="begin"/>
        </w:r>
        <w:r>
          <w:instrText xml:space="preserve"> PAGEREF _Toc22835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139" w:history="1">
        <w:r>
          <w:rPr>
            <w:rFonts w:ascii="仿宋" w:eastAsia="仿宋" w:hAnsi="仿宋" w:cs="仿宋" w:hint="eastAsia"/>
            <w:lang w:eastAsia="zh-CN"/>
          </w:rPr>
          <w:t>十七、环氧丙烷行业发展方向</w:t>
        </w:r>
        <w:r>
          <w:tab/>
        </w:r>
        <w:r>
          <w:fldChar w:fldCharType="begin"/>
        </w:r>
        <w:r>
          <w:instrText xml:space="preserve"> PAGEREF _Toc28139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2" w:history="1">
        <w:r>
          <w:rPr>
            <w:rFonts w:ascii="仿宋" w:eastAsia="仿宋" w:hAnsi="仿宋" w:cs="仿宋" w:hint="eastAsia"/>
            <w:lang w:eastAsia="zh-CN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_Toc29482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3" w:history="1">
        <w:r>
          <w:rPr>
            <w:rFonts w:ascii="仿宋" w:eastAsia="仿宋" w:hAnsi="仿宋" w:cs="仿宋" w:hint="eastAsia"/>
            <w:lang w:eastAsia="zh-CN"/>
          </w:rPr>
          <w:t>(二)、新兴技术应用</w:t>
        </w:r>
        <w:r>
          <w:tab/>
        </w:r>
        <w:r>
          <w:fldChar w:fldCharType="begin"/>
        </w:r>
        <w:r>
          <w:instrText xml:space="preserve"> PAGEREF _Toc6573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5" w:history="1">
        <w:r>
          <w:rPr>
            <w:rFonts w:ascii="仿宋" w:eastAsia="仿宋" w:hAnsi="仿宋" w:cs="仿宋" w:hint="eastAsia"/>
            <w:lang w:eastAsia="zh-CN"/>
          </w:rPr>
          <w:t>(三)、环氧丙烷行业生态系统构建</w:t>
        </w:r>
        <w:r>
          <w:tab/>
        </w:r>
        <w:r>
          <w:fldChar w:fldCharType="begin"/>
        </w:r>
        <w:r>
          <w:instrText xml:space="preserve"> PAGEREF _Toc16915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6" w:history="1">
        <w:r>
          <w:rPr>
            <w:rFonts w:ascii="仿宋" w:eastAsia="仿宋" w:hAnsi="仿宋" w:cs="仿宋" w:hint="eastAsia"/>
            <w:lang w:eastAsia="zh-CN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_Toc30976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31" w:history="1">
        <w:r>
          <w:rPr>
            <w:rFonts w:ascii="仿宋" w:eastAsia="仿宋" w:hAnsi="仿宋" w:cs="仿宋" w:hint="eastAsia"/>
            <w:lang w:eastAsia="zh-CN"/>
          </w:rPr>
          <w:t>十八、战略合作伙伴与投资者关系</w:t>
        </w:r>
        <w:r>
          <w:tab/>
        </w:r>
        <w:r>
          <w:fldChar w:fldCharType="begin"/>
        </w:r>
        <w:r>
          <w:instrText xml:space="preserve"> PAGEREF _Toc30731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9" w:history="1">
        <w:r>
          <w:rPr>
            <w:rFonts w:ascii="仿宋" w:eastAsia="仿宋" w:hAnsi="仿宋" w:cs="仿宋" w:hint="eastAsia"/>
            <w:lang w:eastAsia="zh-CN"/>
          </w:rPr>
          <w:t>(一)、投资者关系管理</w:t>
        </w:r>
        <w:r>
          <w:tab/>
        </w:r>
        <w:r>
          <w:fldChar w:fldCharType="begin"/>
        </w:r>
        <w:r>
          <w:instrText xml:space="preserve"> PAGEREF _Toc13029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3" w:history="1">
        <w:r>
          <w:rPr>
            <w:rFonts w:ascii="仿宋" w:eastAsia="仿宋" w:hAnsi="仿宋" w:cs="仿宋" w:hint="eastAsia"/>
            <w:lang w:eastAsia="zh-CN"/>
          </w:rPr>
          <w:t>(二)、战略合作伙伴关系管理</w:t>
        </w:r>
        <w:r>
          <w:tab/>
        </w:r>
        <w:r>
          <w:fldChar w:fldCharType="begin"/>
        </w:r>
        <w:r>
          <w:instrText xml:space="preserve"> PAGEREF _Toc12313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5" w:history="1">
        <w:r>
          <w:rPr>
            <w:rFonts w:ascii="仿宋" w:eastAsia="仿宋" w:hAnsi="仿宋" w:cs="仿宋" w:hint="eastAsia"/>
            <w:lang w:eastAsia="zh-CN"/>
          </w:rPr>
          <w:t>(三)、投资者关系沟通</w:t>
        </w:r>
        <w:r>
          <w:tab/>
        </w:r>
        <w:r>
          <w:fldChar w:fldCharType="begin"/>
        </w:r>
        <w:r>
          <w:instrText xml:space="preserve"> PAGEREF _Toc28195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6" w:history="1">
        <w:r>
          <w:rPr>
            <w:rFonts w:ascii="仿宋" w:eastAsia="仿宋" w:hAnsi="仿宋" w:cs="仿宋" w:hint="eastAsia"/>
            <w:lang w:eastAsia="zh-CN"/>
          </w:rPr>
          <w:t>(四)、投资者服务计划</w:t>
        </w:r>
        <w:r>
          <w:tab/>
        </w:r>
        <w:r>
          <w:fldChar w:fldCharType="begin"/>
        </w:r>
        <w:r>
          <w:instrText xml:space="preserve"> PAGEREF _Toc5696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0" w:history="1">
        <w:r>
          <w:rPr>
            <w:rFonts w:ascii="仿宋" w:eastAsia="仿宋" w:hAnsi="仿宋" w:cs="仿宋" w:hint="eastAsia"/>
            <w:lang w:eastAsia="zh-CN"/>
          </w:rPr>
          <w:t>十九、市场趋势与竞争分析</w:t>
        </w:r>
        <w:r>
          <w:tab/>
        </w:r>
        <w:r>
          <w:fldChar w:fldCharType="begin"/>
        </w:r>
        <w:r>
          <w:instrText xml:space="preserve"> PAGEREF _Toc11690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4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_Toc21724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_Toc227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1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_Toc6701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2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_Toc12192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22" w:history="1">
        <w:r>
          <w:rPr>
            <w:rFonts w:ascii="仿宋" w:eastAsia="仿宋" w:hAnsi="仿宋" w:cs="仿宋" w:hint="eastAsia"/>
            <w:lang w:eastAsia="zh-CN"/>
          </w:rPr>
          <w:t>二十、安全与环境考核评价</w:t>
        </w:r>
        <w:r>
          <w:tab/>
        </w:r>
        <w:r>
          <w:fldChar w:fldCharType="begin"/>
        </w:r>
        <w:r>
          <w:instrText xml:space="preserve"> PAGEREF _Toc24322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" w:history="1">
        <w:r>
          <w:rPr>
            <w:rFonts w:ascii="仿宋" w:eastAsia="仿宋" w:hAnsi="仿宋" w:cs="仿宋" w:hint="eastAsia"/>
            <w:lang w:eastAsia="zh-CN"/>
          </w:rPr>
          <w:t>(一)、考核制度</w:t>
        </w:r>
        <w:r>
          <w:tab/>
        </w:r>
        <w:r>
          <w:fldChar w:fldCharType="begin"/>
        </w:r>
        <w:r>
          <w:instrText xml:space="preserve"> PAGEREF _Toc1686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5" w:history="1">
        <w:r>
          <w:rPr>
            <w:rFonts w:ascii="仿宋" w:eastAsia="仿宋" w:hAnsi="仿宋" w:cs="仿宋" w:hint="eastAsia"/>
            <w:lang w:eastAsia="zh-CN"/>
          </w:rPr>
          <w:t>(二)、考核内容</w:t>
        </w:r>
        <w:r>
          <w:tab/>
        </w:r>
        <w:r>
          <w:fldChar w:fldCharType="begin"/>
        </w:r>
        <w:r>
          <w:instrText xml:space="preserve"> PAGEREF _Toc8155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4" w:history="1">
        <w:r>
          <w:rPr>
            <w:rFonts w:ascii="仿宋" w:eastAsia="仿宋" w:hAnsi="仿宋" w:cs="仿宋" w:hint="eastAsia"/>
            <w:lang w:eastAsia="zh-CN"/>
          </w:rPr>
          <w:t>(三)、考核方法</w:t>
        </w:r>
        <w:r>
          <w:tab/>
        </w:r>
        <w:r>
          <w:fldChar w:fldCharType="begin"/>
        </w:r>
        <w:r>
          <w:instrText xml:space="preserve"> PAGEREF _Toc20604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" w:history="1">
        <w:r>
          <w:rPr>
            <w:rFonts w:ascii="仿宋" w:eastAsia="仿宋" w:hAnsi="仿宋" w:cs="仿宋" w:hint="eastAsia"/>
            <w:lang w:eastAsia="zh-CN"/>
          </w:rPr>
          <w:t>(四)、考核结果分析</w:t>
        </w:r>
        <w:r>
          <w:tab/>
        </w:r>
        <w:r>
          <w:fldChar w:fldCharType="begin"/>
        </w:r>
        <w:r>
          <w:instrText xml:space="preserve"> PAGEREF _Toc1020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3" w:history="1">
        <w:r>
          <w:rPr>
            <w:rFonts w:ascii="仿宋" w:eastAsia="仿宋" w:hAnsi="仿宋" w:cs="仿宋" w:hint="eastAsia"/>
            <w:lang w:eastAsia="zh-CN"/>
          </w:rPr>
          <w:t>(五)、考核奖惩措施</w:t>
        </w:r>
        <w:r>
          <w:tab/>
        </w:r>
        <w:r>
          <w:fldChar w:fldCharType="begin"/>
        </w:r>
        <w:r>
          <w:instrText xml:space="preserve"> PAGEREF _Toc10563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43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723"/>
      <w:r>
        <w:rPr>
          <w:rFonts w:ascii="仿宋" w:eastAsia="仿宋" w:hAnsi="仿宋" w:cs="仿宋" w:hint="eastAsia"/>
          <w:sz w:val="28"/>
          <w:lang w:eastAsia="zh-CN"/>
        </w:rPr>
        <w:t>一、对策措施与建议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987"/>
      <w:r>
        <w:rPr>
          <w:rFonts w:ascii="仿宋" w:eastAsia="仿宋" w:hAnsi="仿宋" w:cs="仿宋" w:hint="eastAsia"/>
          <w:lang w:eastAsia="zh-CN"/>
        </w:rPr>
        <w:t>(一)、事故隐患的整改措施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设备维护与更新：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环氧丙烷项目中，我们首先对关键设备进行了全面的维修。通过细致检查设备的运行状况和性能，我们及时发现了一些老化设备存在的问题。为了应对这个问题，我们制定了全面的设备更新计划。这个计划包括更换老化设备、加强对关键部件的监测，并引入了先进的设备健康管理系统。这些措施将有效地保证设备的稳定运行和安全性，降低事故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人员培训和意识培养：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https://d.book118.com/885324132214011114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环氧丙烷项目规划设计方案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环氧丙烷项目规划设计方案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环氧丙烷项目规划设计方案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环氧丙烷项目规划设计方案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环氧丙烷项目规划设计方案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CF5D5F"/>
    <w:rsid w:val="0ACF5D5F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8532413221401111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2024-02-19T04:59:00Z</dcterms:created>
  <dcterms:modified xsi:type="dcterms:W3CDTF">2024-02-19T04:59:57Z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4AFD52F9C48949ADAAA8DA522A80574E_11</vt:lpwstr>
  </property>
  <property fmtid="{D5CDD505-2E9C-101B-9397-08002B2CF9AE}" pid="3" name="KSOProductBuildVer">
    <vt:lpwstr>2052-12.1.0.16250</vt:lpwstr>
  </property>
</Properties>
</file>