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高浓度过氧化氢项目计划设计方案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4" w:history="1">
        <w:r>
          <w:rPr>
            <w:rFonts w:ascii="仿宋" w:eastAsia="仿宋" w:hAnsi="仿宋" w:cs="仿宋" w:hint="eastAsia"/>
            <w:lang w:eastAsia="zh-CN"/>
          </w:rPr>
          <w:t>前言</w:t>
        </w:r>
        <w:r>
          <w:tab/>
        </w:r>
        <w:r>
          <w:fldChar w:fldCharType="begin"/>
        </w:r>
        <w:r>
          <w:instrText xml:space="preserve"> PAGEREF _Toc624 \h </w:instrText>
        </w:r>
        <w:r>
          <w:fldChar w:fldCharType="separate"/>
        </w:r>
        <w:r>
          <w:t>3</w:t>
        </w:r>
        <w:r>
          <w:fldChar w:fldCharType="end"/>
        </w:r>
      </w:hyperlink>
    </w:p>
    <w:p>
      <w:pPr>
        <w:pStyle w:val="TOC1"/>
        <w:tabs>
          <w:tab w:val="right" w:leader="dot" w:pos="8306"/>
        </w:tabs>
      </w:pPr>
      <w:hyperlink w:anchor="_Toc9345" w:history="1">
        <w:r>
          <w:rPr>
            <w:rFonts w:ascii="仿宋" w:eastAsia="仿宋" w:hAnsi="仿宋" w:cs="仿宋" w:hint="eastAsia"/>
            <w:lang w:eastAsia="zh-CN"/>
          </w:rPr>
          <w:t>一、工艺说明</w:t>
        </w:r>
        <w:r>
          <w:tab/>
        </w:r>
        <w:r>
          <w:fldChar w:fldCharType="begin"/>
        </w:r>
        <w:r>
          <w:instrText xml:space="preserve"> PAGEREF _Toc9345 \h </w:instrText>
        </w:r>
        <w:r>
          <w:fldChar w:fldCharType="separate"/>
        </w:r>
        <w:r>
          <w:t>3</w:t>
        </w:r>
        <w:r>
          <w:fldChar w:fldCharType="end"/>
        </w:r>
      </w:hyperlink>
    </w:p>
    <w:p>
      <w:pPr>
        <w:pStyle w:val="TOC2"/>
        <w:tabs>
          <w:tab w:val="right" w:leader="dot" w:pos="8306"/>
        </w:tabs>
      </w:pPr>
      <w:hyperlink w:anchor="_Toc24109" w:history="1">
        <w:r>
          <w:rPr>
            <w:rFonts w:ascii="仿宋" w:eastAsia="仿宋" w:hAnsi="仿宋" w:cs="仿宋" w:hint="eastAsia"/>
            <w:lang w:eastAsia="zh-CN"/>
          </w:rPr>
          <w:t>(一)、技术管理特点</w:t>
        </w:r>
        <w:r>
          <w:tab/>
        </w:r>
        <w:r>
          <w:fldChar w:fldCharType="begin"/>
        </w:r>
        <w:r>
          <w:instrText xml:space="preserve"> PAGEREF _Toc24109 \h </w:instrText>
        </w:r>
        <w:r>
          <w:fldChar w:fldCharType="separate"/>
        </w:r>
        <w:r>
          <w:t>3</w:t>
        </w:r>
        <w:r>
          <w:fldChar w:fldCharType="end"/>
        </w:r>
      </w:hyperlink>
    </w:p>
    <w:p>
      <w:pPr>
        <w:pStyle w:val="TOC2"/>
        <w:tabs>
          <w:tab w:val="right" w:leader="dot" w:pos="8306"/>
        </w:tabs>
      </w:pPr>
      <w:hyperlink w:anchor="_Toc31551" w:history="1">
        <w:r>
          <w:rPr>
            <w:rFonts w:ascii="仿宋" w:eastAsia="仿宋" w:hAnsi="仿宋" w:cs="仿宋" w:hint="eastAsia"/>
            <w:lang w:eastAsia="zh-CN"/>
          </w:rPr>
          <w:t>(二)、高浓度过氧化氢项目工艺技术设计方案</w:t>
        </w:r>
        <w:r>
          <w:tab/>
        </w:r>
        <w:r>
          <w:fldChar w:fldCharType="begin"/>
        </w:r>
        <w:r>
          <w:instrText xml:space="preserve"> PAGEREF _Toc31551 \h </w:instrText>
        </w:r>
        <w:r>
          <w:fldChar w:fldCharType="separate"/>
        </w:r>
        <w:r>
          <w:t>4</w:t>
        </w:r>
        <w:r>
          <w:fldChar w:fldCharType="end"/>
        </w:r>
      </w:hyperlink>
    </w:p>
    <w:p>
      <w:pPr>
        <w:pStyle w:val="TOC2"/>
        <w:tabs>
          <w:tab w:val="right" w:leader="dot" w:pos="8306"/>
        </w:tabs>
      </w:pPr>
      <w:hyperlink w:anchor="_Toc2235" w:history="1">
        <w:r>
          <w:rPr>
            <w:rFonts w:ascii="仿宋" w:eastAsia="仿宋" w:hAnsi="仿宋" w:cs="仿宋" w:hint="eastAsia"/>
            <w:lang w:eastAsia="zh-CN"/>
          </w:rPr>
          <w:t>(三)、设备选型方案</w:t>
        </w:r>
        <w:r>
          <w:tab/>
        </w:r>
        <w:r>
          <w:fldChar w:fldCharType="begin"/>
        </w:r>
        <w:r>
          <w:instrText xml:space="preserve"> PAGEREF _Toc2235 \h </w:instrText>
        </w:r>
        <w:r>
          <w:fldChar w:fldCharType="separate"/>
        </w:r>
        <w:r>
          <w:t>5</w:t>
        </w:r>
        <w:r>
          <w:fldChar w:fldCharType="end"/>
        </w:r>
      </w:hyperlink>
    </w:p>
    <w:p>
      <w:pPr>
        <w:pStyle w:val="TOC1"/>
        <w:tabs>
          <w:tab w:val="right" w:leader="dot" w:pos="8306"/>
        </w:tabs>
      </w:pPr>
      <w:hyperlink w:anchor="_Toc10587" w:history="1">
        <w:r>
          <w:rPr>
            <w:rFonts w:ascii="仿宋" w:eastAsia="仿宋" w:hAnsi="仿宋" w:cs="仿宋" w:hint="eastAsia"/>
            <w:lang w:eastAsia="zh-CN"/>
          </w:rPr>
          <w:t>二、高浓度过氧化氢项目文档管理</w:t>
        </w:r>
        <w:r>
          <w:tab/>
        </w:r>
        <w:r>
          <w:fldChar w:fldCharType="begin"/>
        </w:r>
        <w:r>
          <w:instrText xml:space="preserve"> PAGEREF _Toc10587 \h </w:instrText>
        </w:r>
        <w:r>
          <w:fldChar w:fldCharType="separate"/>
        </w:r>
        <w:r>
          <w:t>7</w:t>
        </w:r>
        <w:r>
          <w:fldChar w:fldCharType="end"/>
        </w:r>
      </w:hyperlink>
    </w:p>
    <w:p>
      <w:pPr>
        <w:pStyle w:val="TOC2"/>
        <w:tabs>
          <w:tab w:val="right" w:leader="dot" w:pos="8306"/>
        </w:tabs>
      </w:pPr>
      <w:hyperlink w:anchor="_Toc18097" w:history="1">
        <w:r>
          <w:rPr>
            <w:rFonts w:ascii="仿宋" w:eastAsia="仿宋" w:hAnsi="仿宋" w:cs="仿宋" w:hint="eastAsia"/>
            <w:lang w:eastAsia="zh-CN"/>
          </w:rPr>
          <w:t>(一)、文档编制与审查</w:t>
        </w:r>
        <w:r>
          <w:tab/>
        </w:r>
        <w:r>
          <w:fldChar w:fldCharType="begin"/>
        </w:r>
        <w:r>
          <w:instrText xml:space="preserve"> PAGEREF _Toc18097 \h </w:instrText>
        </w:r>
        <w:r>
          <w:fldChar w:fldCharType="separate"/>
        </w:r>
        <w:r>
          <w:t>7</w:t>
        </w:r>
        <w:r>
          <w:fldChar w:fldCharType="end"/>
        </w:r>
      </w:hyperlink>
    </w:p>
    <w:p>
      <w:pPr>
        <w:pStyle w:val="TOC2"/>
        <w:tabs>
          <w:tab w:val="right" w:leader="dot" w:pos="8306"/>
        </w:tabs>
      </w:pPr>
      <w:hyperlink w:anchor="_Toc8642" w:history="1">
        <w:r>
          <w:rPr>
            <w:rFonts w:ascii="仿宋" w:eastAsia="仿宋" w:hAnsi="仿宋" w:cs="仿宋" w:hint="eastAsia"/>
            <w:lang w:eastAsia="zh-CN"/>
          </w:rPr>
          <w:t>(二)、文档发布与分发</w:t>
        </w:r>
        <w:r>
          <w:tab/>
        </w:r>
        <w:r>
          <w:fldChar w:fldCharType="begin"/>
        </w:r>
        <w:r>
          <w:instrText xml:space="preserve"> PAGEREF _Toc8642 \h </w:instrText>
        </w:r>
        <w:r>
          <w:fldChar w:fldCharType="separate"/>
        </w:r>
        <w:r>
          <w:t>8</w:t>
        </w:r>
        <w:r>
          <w:fldChar w:fldCharType="end"/>
        </w:r>
      </w:hyperlink>
    </w:p>
    <w:p>
      <w:pPr>
        <w:pStyle w:val="TOC2"/>
        <w:tabs>
          <w:tab w:val="right" w:leader="dot" w:pos="8306"/>
        </w:tabs>
      </w:pPr>
      <w:hyperlink w:anchor="_Toc9542" w:history="1">
        <w:r>
          <w:rPr>
            <w:rFonts w:ascii="仿宋" w:eastAsia="仿宋" w:hAnsi="仿宋" w:cs="仿宋" w:hint="eastAsia"/>
            <w:lang w:eastAsia="zh-CN"/>
          </w:rPr>
          <w:t>(三)、文档存档与归档</w:t>
        </w:r>
        <w:r>
          <w:tab/>
        </w:r>
        <w:r>
          <w:fldChar w:fldCharType="begin"/>
        </w:r>
        <w:r>
          <w:instrText xml:space="preserve"> PAGEREF _Toc9542 \h </w:instrText>
        </w:r>
        <w:r>
          <w:fldChar w:fldCharType="separate"/>
        </w:r>
        <w:r>
          <w:t>9</w:t>
        </w:r>
        <w:r>
          <w:fldChar w:fldCharType="end"/>
        </w:r>
      </w:hyperlink>
    </w:p>
    <w:p>
      <w:pPr>
        <w:pStyle w:val="TOC1"/>
        <w:tabs>
          <w:tab w:val="right" w:leader="dot" w:pos="8306"/>
        </w:tabs>
      </w:pPr>
      <w:hyperlink w:anchor="_Toc4803" w:history="1">
        <w:r>
          <w:rPr>
            <w:rFonts w:ascii="仿宋" w:eastAsia="仿宋" w:hAnsi="仿宋" w:cs="仿宋" w:hint="eastAsia"/>
            <w:lang w:eastAsia="zh-CN"/>
          </w:rPr>
          <w:t>三、高浓度过氧化氢项目选址可行性分析</w:t>
        </w:r>
        <w:r>
          <w:tab/>
        </w:r>
        <w:r>
          <w:fldChar w:fldCharType="begin"/>
        </w:r>
        <w:r>
          <w:instrText xml:space="preserve"> PAGEREF _Toc4803 \h </w:instrText>
        </w:r>
        <w:r>
          <w:fldChar w:fldCharType="separate"/>
        </w:r>
        <w:r>
          <w:t>10</w:t>
        </w:r>
        <w:r>
          <w:fldChar w:fldCharType="end"/>
        </w:r>
      </w:hyperlink>
    </w:p>
    <w:p>
      <w:pPr>
        <w:pStyle w:val="TOC2"/>
        <w:tabs>
          <w:tab w:val="right" w:leader="dot" w:pos="8306"/>
        </w:tabs>
      </w:pPr>
      <w:hyperlink w:anchor="_Toc32674" w:history="1">
        <w:r>
          <w:rPr>
            <w:rFonts w:ascii="仿宋" w:eastAsia="仿宋" w:hAnsi="仿宋" w:cs="仿宋" w:hint="eastAsia"/>
            <w:lang w:eastAsia="zh-CN"/>
          </w:rPr>
          <w:t>(一)、高浓度过氧化氢项目选址</w:t>
        </w:r>
        <w:r>
          <w:tab/>
        </w:r>
        <w:r>
          <w:fldChar w:fldCharType="begin"/>
        </w:r>
        <w:r>
          <w:instrText xml:space="preserve"> PAGEREF _Toc32674 \h </w:instrText>
        </w:r>
        <w:r>
          <w:fldChar w:fldCharType="separate"/>
        </w:r>
        <w:r>
          <w:t>10</w:t>
        </w:r>
        <w:r>
          <w:fldChar w:fldCharType="end"/>
        </w:r>
      </w:hyperlink>
    </w:p>
    <w:p>
      <w:pPr>
        <w:pStyle w:val="TOC2"/>
        <w:tabs>
          <w:tab w:val="right" w:leader="dot" w:pos="8306"/>
        </w:tabs>
      </w:pPr>
      <w:hyperlink w:anchor="_Toc179" w:history="1">
        <w:r>
          <w:rPr>
            <w:rFonts w:ascii="仿宋" w:eastAsia="仿宋" w:hAnsi="仿宋" w:cs="仿宋" w:hint="eastAsia"/>
            <w:lang w:eastAsia="zh-CN"/>
          </w:rPr>
          <w:t>(二)、用地控制指标</w:t>
        </w:r>
        <w:r>
          <w:tab/>
        </w:r>
        <w:r>
          <w:fldChar w:fldCharType="begin"/>
        </w:r>
        <w:r>
          <w:instrText xml:space="preserve"> PAGEREF _Toc179 \h </w:instrText>
        </w:r>
        <w:r>
          <w:fldChar w:fldCharType="separate"/>
        </w:r>
        <w:r>
          <w:t>10</w:t>
        </w:r>
        <w:r>
          <w:fldChar w:fldCharType="end"/>
        </w:r>
      </w:hyperlink>
    </w:p>
    <w:p>
      <w:pPr>
        <w:pStyle w:val="TOC2"/>
        <w:tabs>
          <w:tab w:val="right" w:leader="dot" w:pos="8306"/>
        </w:tabs>
      </w:pPr>
      <w:hyperlink w:anchor="_Toc12134" w:history="1">
        <w:r>
          <w:rPr>
            <w:rFonts w:ascii="仿宋" w:eastAsia="仿宋" w:hAnsi="仿宋" w:cs="仿宋" w:hint="eastAsia"/>
            <w:lang w:eastAsia="zh-CN"/>
          </w:rPr>
          <w:t>(三)、节约用地措施</w:t>
        </w:r>
        <w:r>
          <w:tab/>
        </w:r>
        <w:r>
          <w:fldChar w:fldCharType="begin"/>
        </w:r>
        <w:r>
          <w:instrText xml:space="preserve"> PAGEREF _Toc12134 \h </w:instrText>
        </w:r>
        <w:r>
          <w:fldChar w:fldCharType="separate"/>
        </w:r>
        <w:r>
          <w:t>12</w:t>
        </w:r>
        <w:r>
          <w:fldChar w:fldCharType="end"/>
        </w:r>
      </w:hyperlink>
    </w:p>
    <w:p>
      <w:pPr>
        <w:pStyle w:val="TOC2"/>
        <w:tabs>
          <w:tab w:val="right" w:leader="dot" w:pos="8306"/>
        </w:tabs>
      </w:pPr>
      <w:hyperlink w:anchor="_Toc12997" w:history="1">
        <w:r>
          <w:rPr>
            <w:rFonts w:ascii="仿宋" w:eastAsia="仿宋" w:hAnsi="仿宋" w:cs="仿宋" w:hint="eastAsia"/>
            <w:lang w:eastAsia="zh-CN"/>
          </w:rPr>
          <w:t>(四)、总图布置方案</w:t>
        </w:r>
        <w:r>
          <w:tab/>
        </w:r>
        <w:r>
          <w:fldChar w:fldCharType="begin"/>
        </w:r>
        <w:r>
          <w:instrText xml:space="preserve"> PAGEREF _Toc12997 \h </w:instrText>
        </w:r>
        <w:r>
          <w:fldChar w:fldCharType="separate"/>
        </w:r>
        <w:r>
          <w:t>13</w:t>
        </w:r>
        <w:r>
          <w:fldChar w:fldCharType="end"/>
        </w:r>
      </w:hyperlink>
    </w:p>
    <w:p>
      <w:pPr>
        <w:pStyle w:val="TOC2"/>
        <w:tabs>
          <w:tab w:val="right" w:leader="dot" w:pos="8306"/>
        </w:tabs>
      </w:pPr>
      <w:hyperlink w:anchor="_Toc19116" w:history="1">
        <w:r>
          <w:rPr>
            <w:rFonts w:ascii="仿宋" w:eastAsia="仿宋" w:hAnsi="仿宋" w:cs="仿宋" w:hint="eastAsia"/>
            <w:lang w:eastAsia="zh-CN"/>
          </w:rPr>
          <w:t>(五)、选址综合评价</w:t>
        </w:r>
        <w:r>
          <w:tab/>
        </w:r>
        <w:r>
          <w:fldChar w:fldCharType="begin"/>
        </w:r>
        <w:r>
          <w:instrText xml:space="preserve"> PAGEREF _Toc19116 \h </w:instrText>
        </w:r>
        <w:r>
          <w:fldChar w:fldCharType="separate"/>
        </w:r>
        <w:r>
          <w:t>15</w:t>
        </w:r>
        <w:r>
          <w:fldChar w:fldCharType="end"/>
        </w:r>
      </w:hyperlink>
    </w:p>
    <w:p>
      <w:pPr>
        <w:pStyle w:val="TOC1"/>
        <w:tabs>
          <w:tab w:val="right" w:leader="dot" w:pos="8306"/>
        </w:tabs>
      </w:pPr>
      <w:hyperlink w:anchor="_Toc27548" w:history="1">
        <w:r>
          <w:rPr>
            <w:rFonts w:ascii="仿宋" w:eastAsia="仿宋" w:hAnsi="仿宋" w:cs="仿宋" w:hint="eastAsia"/>
            <w:lang w:eastAsia="zh-CN"/>
          </w:rPr>
          <w:t>四、市场分析、调研</w:t>
        </w:r>
        <w:r>
          <w:tab/>
        </w:r>
        <w:r>
          <w:fldChar w:fldCharType="begin"/>
        </w:r>
        <w:r>
          <w:instrText xml:space="preserve"> PAGEREF _Toc27548 \h </w:instrText>
        </w:r>
        <w:r>
          <w:fldChar w:fldCharType="separate"/>
        </w:r>
        <w:r>
          <w:t>16</w:t>
        </w:r>
        <w:r>
          <w:fldChar w:fldCharType="end"/>
        </w:r>
      </w:hyperlink>
    </w:p>
    <w:p>
      <w:pPr>
        <w:pStyle w:val="TOC2"/>
        <w:tabs>
          <w:tab w:val="right" w:leader="dot" w:pos="8306"/>
        </w:tabs>
      </w:pPr>
      <w:hyperlink w:anchor="_Toc8913" w:history="1">
        <w:r>
          <w:rPr>
            <w:rFonts w:ascii="仿宋" w:eastAsia="仿宋" w:hAnsi="仿宋" w:cs="仿宋" w:hint="eastAsia"/>
            <w:lang w:eastAsia="zh-CN"/>
          </w:rPr>
          <w:t>(一)、高浓度过氧化氢行业分析</w:t>
        </w:r>
        <w:r>
          <w:tab/>
        </w:r>
        <w:r>
          <w:fldChar w:fldCharType="begin"/>
        </w:r>
        <w:r>
          <w:instrText xml:space="preserve"> PAGEREF _Toc8913 \h </w:instrText>
        </w:r>
        <w:r>
          <w:fldChar w:fldCharType="separate"/>
        </w:r>
        <w:r>
          <w:t>16</w:t>
        </w:r>
        <w:r>
          <w:fldChar w:fldCharType="end"/>
        </w:r>
      </w:hyperlink>
    </w:p>
    <w:p>
      <w:pPr>
        <w:pStyle w:val="TOC2"/>
        <w:tabs>
          <w:tab w:val="right" w:leader="dot" w:pos="8306"/>
        </w:tabs>
      </w:pPr>
      <w:hyperlink w:anchor="_Toc29526" w:history="1">
        <w:r>
          <w:rPr>
            <w:rFonts w:ascii="仿宋" w:eastAsia="仿宋" w:hAnsi="仿宋" w:cs="仿宋" w:hint="eastAsia"/>
            <w:lang w:eastAsia="zh-CN"/>
          </w:rPr>
          <w:t>(二)、高浓度过氧化氢市场分析预测</w:t>
        </w:r>
        <w:r>
          <w:tab/>
        </w:r>
        <w:r>
          <w:fldChar w:fldCharType="begin"/>
        </w:r>
        <w:r>
          <w:instrText xml:space="preserve"> PAGEREF _Toc29526 \h </w:instrText>
        </w:r>
        <w:r>
          <w:fldChar w:fldCharType="separate"/>
        </w:r>
        <w:r>
          <w:t>16</w:t>
        </w:r>
        <w:r>
          <w:fldChar w:fldCharType="end"/>
        </w:r>
      </w:hyperlink>
    </w:p>
    <w:p>
      <w:pPr>
        <w:pStyle w:val="TOC1"/>
        <w:tabs>
          <w:tab w:val="right" w:leader="dot" w:pos="8306"/>
        </w:tabs>
      </w:pPr>
      <w:hyperlink w:anchor="_Toc4805" w:history="1">
        <w:r>
          <w:rPr>
            <w:rFonts w:ascii="仿宋" w:eastAsia="仿宋" w:hAnsi="仿宋" w:cs="仿宋" w:hint="eastAsia"/>
            <w:lang w:eastAsia="zh-CN"/>
          </w:rPr>
          <w:t>五、高浓度过氧化氢项目绩效评估</w:t>
        </w:r>
        <w:r>
          <w:tab/>
        </w:r>
        <w:r>
          <w:fldChar w:fldCharType="begin"/>
        </w:r>
        <w:r>
          <w:instrText xml:space="preserve"> PAGEREF _Toc4805 \h </w:instrText>
        </w:r>
        <w:r>
          <w:fldChar w:fldCharType="separate"/>
        </w:r>
        <w:r>
          <w:t>17</w:t>
        </w:r>
        <w:r>
          <w:fldChar w:fldCharType="end"/>
        </w:r>
      </w:hyperlink>
    </w:p>
    <w:p>
      <w:pPr>
        <w:pStyle w:val="TOC2"/>
        <w:tabs>
          <w:tab w:val="right" w:leader="dot" w:pos="8306"/>
        </w:tabs>
      </w:pPr>
      <w:hyperlink w:anchor="_Toc26415" w:history="1">
        <w:r>
          <w:rPr>
            <w:rFonts w:ascii="仿宋" w:eastAsia="仿宋" w:hAnsi="仿宋" w:cs="仿宋" w:hint="eastAsia"/>
            <w:lang w:eastAsia="zh-CN"/>
          </w:rPr>
          <w:t>(一)、绩效评估指标</w:t>
        </w:r>
        <w:r>
          <w:tab/>
        </w:r>
        <w:r>
          <w:fldChar w:fldCharType="begin"/>
        </w:r>
        <w:r>
          <w:instrText xml:space="preserve"> PAGEREF _Toc26415 \h </w:instrText>
        </w:r>
        <w:r>
          <w:fldChar w:fldCharType="separate"/>
        </w:r>
        <w:r>
          <w:t>17</w:t>
        </w:r>
        <w:r>
          <w:fldChar w:fldCharType="end"/>
        </w:r>
      </w:hyperlink>
    </w:p>
    <w:p>
      <w:pPr>
        <w:pStyle w:val="TOC2"/>
        <w:tabs>
          <w:tab w:val="right" w:leader="dot" w:pos="8306"/>
        </w:tabs>
      </w:pPr>
      <w:hyperlink w:anchor="_Toc24764" w:history="1">
        <w:r>
          <w:rPr>
            <w:rFonts w:ascii="仿宋" w:eastAsia="仿宋" w:hAnsi="仿宋" w:cs="仿宋" w:hint="eastAsia"/>
            <w:lang w:eastAsia="zh-CN"/>
          </w:rPr>
          <w:t>(二)、绩效评估方法</w:t>
        </w:r>
        <w:r>
          <w:tab/>
        </w:r>
        <w:r>
          <w:fldChar w:fldCharType="begin"/>
        </w:r>
        <w:r>
          <w:instrText xml:space="preserve"> PAGEREF _Toc24764 \h </w:instrText>
        </w:r>
        <w:r>
          <w:fldChar w:fldCharType="separate"/>
        </w:r>
        <w:r>
          <w:t>18</w:t>
        </w:r>
        <w:r>
          <w:fldChar w:fldCharType="end"/>
        </w:r>
      </w:hyperlink>
    </w:p>
    <w:p>
      <w:pPr>
        <w:pStyle w:val="TOC2"/>
        <w:tabs>
          <w:tab w:val="right" w:leader="dot" w:pos="8306"/>
        </w:tabs>
      </w:pPr>
      <w:hyperlink w:anchor="_Toc8934" w:history="1">
        <w:r>
          <w:rPr>
            <w:rFonts w:ascii="仿宋" w:eastAsia="仿宋" w:hAnsi="仿宋" w:cs="仿宋" w:hint="eastAsia"/>
            <w:lang w:eastAsia="zh-CN"/>
          </w:rPr>
          <w:t>(三)、绩效评估周期</w:t>
        </w:r>
        <w:r>
          <w:tab/>
        </w:r>
        <w:r>
          <w:fldChar w:fldCharType="begin"/>
        </w:r>
        <w:r>
          <w:instrText xml:space="preserve"> PAGEREF _Toc8934 \h </w:instrText>
        </w:r>
        <w:r>
          <w:fldChar w:fldCharType="separate"/>
        </w:r>
        <w:r>
          <w:t>20</w:t>
        </w:r>
        <w:r>
          <w:fldChar w:fldCharType="end"/>
        </w:r>
      </w:hyperlink>
    </w:p>
    <w:p>
      <w:pPr>
        <w:pStyle w:val="TOC1"/>
        <w:tabs>
          <w:tab w:val="right" w:leader="dot" w:pos="8306"/>
        </w:tabs>
      </w:pPr>
      <w:hyperlink w:anchor="_Toc22123" w:history="1">
        <w:r>
          <w:rPr>
            <w:rFonts w:ascii="仿宋" w:eastAsia="仿宋" w:hAnsi="仿宋" w:cs="仿宋" w:hint="eastAsia"/>
            <w:lang w:eastAsia="zh-CN"/>
          </w:rPr>
          <w:t>六、高浓度过氧化氢项目危机管理</w:t>
        </w:r>
        <w:r>
          <w:tab/>
        </w:r>
        <w:r>
          <w:fldChar w:fldCharType="begin"/>
        </w:r>
        <w:r>
          <w:instrText xml:space="preserve"> PAGEREF _Toc22123 \h </w:instrText>
        </w:r>
        <w:r>
          <w:fldChar w:fldCharType="separate"/>
        </w:r>
        <w:r>
          <w:t>21</w:t>
        </w:r>
        <w:r>
          <w:fldChar w:fldCharType="end"/>
        </w:r>
      </w:hyperlink>
    </w:p>
    <w:p>
      <w:pPr>
        <w:pStyle w:val="TOC2"/>
        <w:tabs>
          <w:tab w:val="right" w:leader="dot" w:pos="8306"/>
        </w:tabs>
      </w:pPr>
      <w:hyperlink w:anchor="_Toc31360" w:history="1">
        <w:r>
          <w:rPr>
            <w:rFonts w:ascii="仿宋" w:eastAsia="仿宋" w:hAnsi="仿宋" w:cs="仿宋" w:hint="eastAsia"/>
            <w:lang w:eastAsia="zh-CN"/>
          </w:rPr>
          <w:t>(一)、危机预警与识别</w:t>
        </w:r>
        <w:r>
          <w:tab/>
        </w:r>
        <w:r>
          <w:fldChar w:fldCharType="begin"/>
        </w:r>
        <w:r>
          <w:instrText xml:space="preserve"> PAGEREF _Toc31360 \h </w:instrText>
        </w:r>
        <w:r>
          <w:fldChar w:fldCharType="separate"/>
        </w:r>
        <w:r>
          <w:t>21</w:t>
        </w:r>
        <w:r>
          <w:fldChar w:fldCharType="end"/>
        </w:r>
      </w:hyperlink>
    </w:p>
    <w:p>
      <w:pPr>
        <w:pStyle w:val="TOC2"/>
        <w:tabs>
          <w:tab w:val="right" w:leader="dot" w:pos="8306"/>
        </w:tabs>
      </w:pPr>
      <w:hyperlink w:anchor="_Toc3136" w:history="1">
        <w:r>
          <w:rPr>
            <w:rFonts w:ascii="仿宋" w:eastAsia="仿宋" w:hAnsi="仿宋" w:cs="仿宋" w:hint="eastAsia"/>
            <w:lang w:eastAsia="zh-CN"/>
          </w:rPr>
          <w:t>(二)、危机应对与恢复</w:t>
        </w:r>
        <w:r>
          <w:tab/>
        </w:r>
        <w:r>
          <w:fldChar w:fldCharType="begin"/>
        </w:r>
        <w:r>
          <w:instrText xml:space="preserve"> PAGEREF _Toc3136 \h </w:instrText>
        </w:r>
        <w:r>
          <w:fldChar w:fldCharType="separate"/>
        </w:r>
        <w:r>
          <w:t>22</w:t>
        </w:r>
        <w:r>
          <w:fldChar w:fldCharType="end"/>
        </w:r>
      </w:hyperlink>
    </w:p>
    <w:p>
      <w:pPr>
        <w:pStyle w:val="TOC1"/>
        <w:tabs>
          <w:tab w:val="right" w:leader="dot" w:pos="8306"/>
        </w:tabs>
      </w:pPr>
      <w:hyperlink w:anchor="_Toc28468" w:history="1">
        <w:r>
          <w:rPr>
            <w:rFonts w:ascii="仿宋" w:eastAsia="仿宋" w:hAnsi="仿宋" w:cs="仿宋" w:hint="eastAsia"/>
            <w:lang w:eastAsia="zh-CN"/>
          </w:rPr>
          <w:t>七、高浓度过氧化氢项目社会影响</w:t>
        </w:r>
        <w:r>
          <w:tab/>
        </w:r>
        <w:r>
          <w:fldChar w:fldCharType="begin"/>
        </w:r>
        <w:r>
          <w:instrText xml:space="preserve"> PAGEREF _Toc28468 \h </w:instrText>
        </w:r>
        <w:r>
          <w:fldChar w:fldCharType="separate"/>
        </w:r>
        <w:r>
          <w:t>23</w:t>
        </w:r>
        <w:r>
          <w:fldChar w:fldCharType="end"/>
        </w:r>
      </w:hyperlink>
    </w:p>
    <w:p>
      <w:pPr>
        <w:pStyle w:val="TOC2"/>
        <w:tabs>
          <w:tab w:val="right" w:leader="dot" w:pos="8306"/>
        </w:tabs>
      </w:pPr>
      <w:hyperlink w:anchor="_Toc1837" w:history="1">
        <w:r>
          <w:rPr>
            <w:rFonts w:ascii="仿宋" w:eastAsia="仿宋" w:hAnsi="仿宋" w:cs="仿宋" w:hint="eastAsia"/>
            <w:lang w:eastAsia="zh-CN"/>
          </w:rPr>
          <w:t>(一)、社会责任与义务</w:t>
        </w:r>
        <w:r>
          <w:tab/>
        </w:r>
        <w:r>
          <w:fldChar w:fldCharType="begin"/>
        </w:r>
        <w:r>
          <w:instrText xml:space="preserve"> PAGEREF _Toc1837 \h </w:instrText>
        </w:r>
        <w:r>
          <w:fldChar w:fldCharType="separate"/>
        </w:r>
        <w:r>
          <w:t>23</w:t>
        </w:r>
        <w:r>
          <w:fldChar w:fldCharType="end"/>
        </w:r>
      </w:hyperlink>
    </w:p>
    <w:p>
      <w:pPr>
        <w:pStyle w:val="TOC2"/>
        <w:tabs>
          <w:tab w:val="right" w:leader="dot" w:pos="8306"/>
        </w:tabs>
      </w:pPr>
      <w:hyperlink w:anchor="_Toc8306" w:history="1">
        <w:r>
          <w:rPr>
            <w:rFonts w:ascii="仿宋" w:eastAsia="仿宋" w:hAnsi="仿宋" w:cs="仿宋" w:hint="eastAsia"/>
            <w:lang w:eastAsia="zh-CN"/>
          </w:rPr>
          <w:t>(二)、社会参与与沟通</w:t>
        </w:r>
        <w:r>
          <w:tab/>
        </w:r>
        <w:r>
          <w:fldChar w:fldCharType="begin"/>
        </w:r>
        <w:r>
          <w:instrText xml:space="preserve"> PAGEREF _Toc8306 \h </w:instrText>
        </w:r>
        <w:r>
          <w:fldChar w:fldCharType="separate"/>
        </w:r>
        <w:r>
          <w:t>24</w:t>
        </w:r>
        <w:r>
          <w:fldChar w:fldCharType="end"/>
        </w:r>
      </w:hyperlink>
    </w:p>
    <w:p>
      <w:pPr>
        <w:pStyle w:val="TOC1"/>
        <w:tabs>
          <w:tab w:val="right" w:leader="dot" w:pos="8306"/>
        </w:tabs>
      </w:pPr>
      <w:hyperlink w:anchor="_Toc1538" w:history="1">
        <w:r>
          <w:rPr>
            <w:rFonts w:ascii="仿宋" w:eastAsia="仿宋" w:hAnsi="仿宋" w:cs="仿宋" w:hint="eastAsia"/>
            <w:lang w:eastAsia="zh-CN"/>
          </w:rPr>
          <w:t>八、高浓度过氧化氢项目财务管理</w:t>
        </w:r>
        <w:r>
          <w:tab/>
        </w:r>
        <w:r>
          <w:fldChar w:fldCharType="begin"/>
        </w:r>
        <w:r>
          <w:instrText xml:space="preserve"> PAGEREF _Toc1538 \h </w:instrText>
        </w:r>
        <w:r>
          <w:fldChar w:fldCharType="separate"/>
        </w:r>
        <w:r>
          <w:t>25</w:t>
        </w:r>
        <w:r>
          <w:fldChar w:fldCharType="end"/>
        </w:r>
      </w:hyperlink>
    </w:p>
    <w:p>
      <w:pPr>
        <w:pStyle w:val="TOC2"/>
        <w:tabs>
          <w:tab w:val="right" w:leader="dot" w:pos="8306"/>
        </w:tabs>
      </w:pPr>
      <w:hyperlink w:anchor="_Toc614" w:history="1">
        <w:r>
          <w:rPr>
            <w:rFonts w:ascii="仿宋" w:eastAsia="仿宋" w:hAnsi="仿宋" w:cs="仿宋" w:hint="eastAsia"/>
            <w:lang w:eastAsia="zh-CN"/>
          </w:rPr>
          <w:t>(一)、资金需求大</w:t>
        </w:r>
        <w:r>
          <w:tab/>
        </w:r>
        <w:r>
          <w:fldChar w:fldCharType="begin"/>
        </w:r>
        <w:r>
          <w:instrText xml:space="preserve"> PAGEREF _Toc614 \h </w:instrText>
        </w:r>
        <w:r>
          <w:fldChar w:fldCharType="separate"/>
        </w:r>
        <w:r>
          <w:t>25</w:t>
        </w:r>
        <w:r>
          <w:fldChar w:fldCharType="end"/>
        </w:r>
      </w:hyperlink>
    </w:p>
    <w:p>
      <w:pPr>
        <w:pStyle w:val="TOC2"/>
        <w:tabs>
          <w:tab w:val="right" w:leader="dot" w:pos="8306"/>
        </w:tabs>
      </w:pPr>
      <w:hyperlink w:anchor="_Toc621" w:history="1">
        <w:r>
          <w:rPr>
            <w:rFonts w:ascii="仿宋" w:eastAsia="仿宋" w:hAnsi="仿宋" w:cs="仿宋" w:hint="eastAsia"/>
            <w:lang w:eastAsia="zh-CN"/>
          </w:rPr>
          <w:t>(二)、研发周期长</w:t>
        </w:r>
        <w:r>
          <w:tab/>
        </w:r>
        <w:r>
          <w:fldChar w:fldCharType="begin"/>
        </w:r>
        <w:r>
          <w:instrText xml:space="preserve"> PAGEREF _Toc621 \h </w:instrText>
        </w:r>
        <w:r>
          <w:fldChar w:fldCharType="separate"/>
        </w:r>
        <w:r>
          <w:t>26</w:t>
        </w:r>
        <w:r>
          <w:fldChar w:fldCharType="end"/>
        </w:r>
      </w:hyperlink>
    </w:p>
    <w:p>
      <w:pPr>
        <w:pStyle w:val="TOC2"/>
        <w:tabs>
          <w:tab w:val="right" w:leader="dot" w:pos="8306"/>
        </w:tabs>
      </w:pPr>
      <w:hyperlink w:anchor="_Toc28015" w:history="1">
        <w:r>
          <w:rPr>
            <w:rFonts w:ascii="仿宋" w:eastAsia="仿宋" w:hAnsi="仿宋" w:cs="仿宋" w:hint="eastAsia"/>
            <w:lang w:eastAsia="zh-CN"/>
          </w:rPr>
          <w:t>(三)、市场风险大</w:t>
        </w:r>
        <w:r>
          <w:tab/>
        </w:r>
        <w:r>
          <w:fldChar w:fldCharType="begin"/>
        </w:r>
        <w:r>
          <w:instrText xml:space="preserve"> PAGEREF _Toc28015 \h </w:instrText>
        </w:r>
        <w:r>
          <w:fldChar w:fldCharType="separate"/>
        </w:r>
        <w:r>
          <w:t>27</w:t>
        </w:r>
        <w:r>
          <w:fldChar w:fldCharType="end"/>
        </w:r>
      </w:hyperlink>
    </w:p>
    <w:p>
      <w:pPr>
        <w:pStyle w:val="TOC2"/>
        <w:tabs>
          <w:tab w:val="right" w:leader="dot" w:pos="8306"/>
        </w:tabs>
      </w:pPr>
      <w:hyperlink w:anchor="_Toc19219" w:history="1">
        <w:r>
          <w:rPr>
            <w:rFonts w:ascii="仿宋" w:eastAsia="仿宋" w:hAnsi="仿宋" w:cs="仿宋" w:hint="eastAsia"/>
            <w:lang w:eastAsia="zh-CN"/>
          </w:rPr>
          <w:t>(四)、利润率高</w:t>
        </w:r>
        <w:r>
          <w:tab/>
        </w:r>
        <w:r>
          <w:fldChar w:fldCharType="begin"/>
        </w:r>
        <w:r>
          <w:instrText xml:space="preserve"> PAGEREF _Toc19219 \h </w:instrText>
        </w:r>
        <w:r>
          <w:fldChar w:fldCharType="separate"/>
        </w:r>
        <w:r>
          <w:t>30</w:t>
        </w:r>
        <w:r>
          <w:fldChar w:fldCharType="end"/>
        </w:r>
      </w:hyperlink>
    </w:p>
    <w:p>
      <w:pPr>
        <w:pStyle w:val="TOC1"/>
        <w:tabs>
          <w:tab w:val="right" w:leader="dot" w:pos="8306"/>
        </w:tabs>
      </w:pPr>
      <w:hyperlink w:anchor="_Toc30297" w:history="1">
        <w:r>
          <w:rPr>
            <w:rFonts w:ascii="仿宋" w:eastAsia="仿宋" w:hAnsi="仿宋" w:cs="仿宋" w:hint="eastAsia"/>
            <w:lang w:eastAsia="zh-CN"/>
          </w:rPr>
          <w:t>九、高浓度过氧化氢项目创新与研发</w:t>
        </w:r>
        <w:r>
          <w:tab/>
        </w:r>
        <w:r>
          <w:fldChar w:fldCharType="begin"/>
        </w:r>
        <w:r>
          <w:instrText xml:space="preserve"> PAGEREF _Toc30297 \h </w:instrText>
        </w:r>
        <w:r>
          <w:fldChar w:fldCharType="separate"/>
        </w:r>
        <w:r>
          <w:t>32</w:t>
        </w:r>
        <w:r>
          <w:fldChar w:fldCharType="end"/>
        </w:r>
      </w:hyperlink>
    </w:p>
    <w:p>
      <w:pPr>
        <w:pStyle w:val="TOC2"/>
        <w:tabs>
          <w:tab w:val="right" w:leader="dot" w:pos="8306"/>
        </w:tabs>
      </w:pPr>
      <w:hyperlink w:anchor="_Toc1892" w:history="1">
        <w:r>
          <w:rPr>
            <w:rFonts w:ascii="仿宋" w:eastAsia="仿宋" w:hAnsi="仿宋" w:cs="仿宋" w:hint="eastAsia"/>
            <w:lang w:eastAsia="zh-CN"/>
          </w:rPr>
          <w:t>(一)、创新策略与方向</w:t>
        </w:r>
        <w:r>
          <w:tab/>
        </w:r>
        <w:r>
          <w:fldChar w:fldCharType="begin"/>
        </w:r>
        <w:r>
          <w:instrText xml:space="preserve"> PAGEREF _Toc1892 \h </w:instrText>
        </w:r>
        <w:r>
          <w:fldChar w:fldCharType="separate"/>
        </w:r>
        <w:r>
          <w:t>32</w:t>
        </w:r>
        <w:r>
          <w:fldChar w:fldCharType="end"/>
        </w:r>
      </w:hyperlink>
    </w:p>
    <w:p>
      <w:pPr>
        <w:pStyle w:val="TOC2"/>
        <w:tabs>
          <w:tab w:val="right" w:leader="dot" w:pos="8306"/>
        </w:tabs>
      </w:pPr>
      <w:hyperlink w:anchor="_Toc15709" w:history="1">
        <w:r>
          <w:rPr>
            <w:rFonts w:ascii="仿宋" w:eastAsia="仿宋" w:hAnsi="仿宋" w:cs="仿宋" w:hint="eastAsia"/>
            <w:lang w:eastAsia="zh-CN"/>
          </w:rPr>
          <w:t>(二)、研发规划与投入</w:t>
        </w:r>
        <w:r>
          <w:tab/>
        </w:r>
        <w:r>
          <w:fldChar w:fldCharType="begin"/>
        </w:r>
        <w:r>
          <w:instrText xml:space="preserve"> PAGEREF _Toc15709 \h </w:instrText>
        </w:r>
        <w:r>
          <w:fldChar w:fldCharType="separate"/>
        </w:r>
        <w:r>
          <w:t>34</w:t>
        </w:r>
        <w:r>
          <w:fldChar w:fldCharType="end"/>
        </w:r>
      </w:hyperlink>
    </w:p>
    <w:p>
      <w:pPr>
        <w:pStyle w:val="TOC1"/>
        <w:tabs>
          <w:tab w:val="right" w:leader="dot" w:pos="8306"/>
        </w:tabs>
      </w:pPr>
      <w:hyperlink w:anchor="_Toc15125" w:history="1">
        <w:r>
          <w:rPr>
            <w:rFonts w:ascii="仿宋" w:eastAsia="仿宋" w:hAnsi="仿宋" w:cs="仿宋" w:hint="eastAsia"/>
            <w:lang w:eastAsia="zh-CN"/>
          </w:rPr>
          <w:t>十、生产安全保护</w:t>
        </w:r>
        <w:r>
          <w:tab/>
        </w:r>
        <w:r>
          <w:fldChar w:fldCharType="begin"/>
        </w:r>
        <w:r>
          <w:instrText xml:space="preserve"> PAGEREF _Toc15125 \h </w:instrText>
        </w:r>
        <w:r>
          <w:fldChar w:fldCharType="separate"/>
        </w:r>
        <w:r>
          <w:t>35</w:t>
        </w:r>
        <w:r>
          <w:fldChar w:fldCharType="end"/>
        </w:r>
      </w:hyperlink>
    </w:p>
    <w:p>
      <w:pPr>
        <w:pStyle w:val="TOC2"/>
        <w:tabs>
          <w:tab w:val="right" w:leader="dot" w:pos="8306"/>
        </w:tabs>
      </w:pPr>
      <w:hyperlink w:anchor="_Toc4662" w:history="1">
        <w:r>
          <w:rPr>
            <w:rFonts w:ascii="仿宋" w:eastAsia="仿宋" w:hAnsi="仿宋" w:cs="仿宋" w:hint="eastAsia"/>
            <w:lang w:eastAsia="zh-CN"/>
          </w:rPr>
          <w:t>(一)、消防安全</w:t>
        </w:r>
        <w:r>
          <w:tab/>
        </w:r>
        <w:r>
          <w:fldChar w:fldCharType="begin"/>
        </w:r>
        <w:r>
          <w:instrText xml:space="preserve"> PAGEREF _Toc4662 \h </w:instrText>
        </w:r>
        <w:r>
          <w:fldChar w:fldCharType="separate"/>
        </w:r>
        <w:r>
          <w:t>35</w:t>
        </w:r>
        <w:r>
          <w:fldChar w:fldCharType="end"/>
        </w:r>
      </w:hyperlink>
    </w:p>
    <w:p>
      <w:pPr>
        <w:pStyle w:val="TOC2"/>
        <w:tabs>
          <w:tab w:val="right" w:leader="dot" w:pos="8306"/>
        </w:tabs>
      </w:pPr>
      <w:hyperlink w:anchor="_Toc20071" w:history="1">
        <w:r>
          <w:rPr>
            <w:rFonts w:ascii="仿宋" w:eastAsia="仿宋" w:hAnsi="仿宋" w:cs="仿宋" w:hint="eastAsia"/>
            <w:lang w:eastAsia="zh-CN"/>
          </w:rPr>
          <w:t>(二)、防火防爆总图布置措施</w:t>
        </w:r>
        <w:r>
          <w:tab/>
        </w:r>
        <w:r>
          <w:fldChar w:fldCharType="begin"/>
        </w:r>
        <w:r>
          <w:instrText xml:space="preserve"> PAGEREF _Toc20071 \h </w:instrText>
        </w:r>
        <w:r>
          <w:fldChar w:fldCharType="separate"/>
        </w:r>
        <w:r>
          <w:t>37</w:t>
        </w:r>
        <w:r>
          <w:fldChar w:fldCharType="end"/>
        </w:r>
      </w:hyperlink>
    </w:p>
    <w:p>
      <w:pPr>
        <w:pStyle w:val="TOC2"/>
        <w:tabs>
          <w:tab w:val="right" w:leader="dot" w:pos="8306"/>
        </w:tabs>
      </w:pPr>
      <w:hyperlink w:anchor="_Toc32205" w:history="1">
        <w:r>
          <w:rPr>
            <w:rFonts w:ascii="仿宋" w:eastAsia="仿宋" w:hAnsi="仿宋" w:cs="仿宋" w:hint="eastAsia"/>
            <w:lang w:eastAsia="zh-CN"/>
          </w:rPr>
          <w:t>(三)、自然灾害防范措施</w:t>
        </w:r>
        <w:r>
          <w:tab/>
        </w:r>
        <w:r>
          <w:fldChar w:fldCharType="begin"/>
        </w:r>
        <w:r>
          <w:instrText xml:space="preserve"> PAGEREF _Toc32205 \h </w:instrText>
        </w:r>
        <w:r>
          <w:fldChar w:fldCharType="separate"/>
        </w:r>
        <w:r>
          <w:t>38</w:t>
        </w:r>
        <w:r>
          <w:fldChar w:fldCharType="end"/>
        </w:r>
      </w:hyperlink>
    </w:p>
    <w:p>
      <w:pPr>
        <w:pStyle w:val="TOC2"/>
        <w:tabs>
          <w:tab w:val="right" w:leader="dot" w:pos="8306"/>
        </w:tabs>
      </w:pPr>
      <w:hyperlink w:anchor="_Toc2464" w:history="1">
        <w:r>
          <w:rPr>
            <w:rFonts w:ascii="仿宋" w:eastAsia="仿宋" w:hAnsi="仿宋" w:cs="仿宋" w:hint="eastAsia"/>
            <w:lang w:eastAsia="zh-CN"/>
          </w:rPr>
          <w:t>(四)、安全色及安全标志使用要求</w:t>
        </w:r>
        <w:r>
          <w:tab/>
        </w:r>
        <w:r>
          <w:fldChar w:fldCharType="begin"/>
        </w:r>
        <w:r>
          <w:instrText xml:space="preserve"> PAGEREF _Toc2464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 w:history="1">
        <w:r>
          <w:rPr>
            <w:rFonts w:ascii="仿宋" w:eastAsia="仿宋" w:hAnsi="仿宋" w:cs="仿宋" w:hint="eastAsia"/>
            <w:lang w:eastAsia="zh-CN"/>
          </w:rPr>
          <w:t>(五)、防尘防毒措施</w:t>
        </w:r>
        <w:r>
          <w:tab/>
        </w:r>
        <w:r>
          <w:fldChar w:fldCharType="begin"/>
        </w:r>
        <w:r>
          <w:instrText xml:space="preserve"> PAGEREF _Toc1606 \h </w:instrText>
        </w:r>
        <w:r>
          <w:fldChar w:fldCharType="separate"/>
        </w:r>
        <w:r>
          <w:t>40</w:t>
        </w:r>
        <w:r>
          <w:fldChar w:fldCharType="end"/>
        </w:r>
      </w:hyperlink>
    </w:p>
    <w:p>
      <w:pPr>
        <w:pStyle w:val="TOC2"/>
        <w:tabs>
          <w:tab w:val="right" w:leader="dot" w:pos="8306"/>
        </w:tabs>
      </w:pPr>
      <w:hyperlink w:anchor="_Toc9576" w:history="1">
        <w:r>
          <w:rPr>
            <w:rFonts w:ascii="仿宋" w:eastAsia="仿宋" w:hAnsi="仿宋" w:cs="仿宋" w:hint="eastAsia"/>
            <w:lang w:eastAsia="zh-CN"/>
          </w:rPr>
          <w:t>(六)、防静电、触电防护及防雷措施</w:t>
        </w:r>
        <w:r>
          <w:tab/>
        </w:r>
        <w:r>
          <w:fldChar w:fldCharType="begin"/>
        </w:r>
        <w:r>
          <w:instrText xml:space="preserve"> PAGEREF _Toc9576 \h </w:instrText>
        </w:r>
        <w:r>
          <w:fldChar w:fldCharType="separate"/>
        </w:r>
        <w:r>
          <w:t>41</w:t>
        </w:r>
        <w:r>
          <w:fldChar w:fldCharType="end"/>
        </w:r>
      </w:hyperlink>
    </w:p>
    <w:p>
      <w:pPr>
        <w:pStyle w:val="TOC2"/>
        <w:tabs>
          <w:tab w:val="right" w:leader="dot" w:pos="8306"/>
        </w:tabs>
      </w:pPr>
      <w:hyperlink w:anchor="_Toc26741" w:history="1">
        <w:r>
          <w:rPr>
            <w:rFonts w:ascii="仿宋" w:eastAsia="仿宋" w:hAnsi="仿宋" w:cs="仿宋" w:hint="eastAsia"/>
            <w:lang w:eastAsia="zh-CN"/>
          </w:rPr>
          <w:t>(七)、机械设备安全保障措施</w:t>
        </w:r>
        <w:r>
          <w:tab/>
        </w:r>
        <w:r>
          <w:fldChar w:fldCharType="begin"/>
        </w:r>
        <w:r>
          <w:instrText xml:space="preserve"> PAGEREF _Toc26741 \h </w:instrText>
        </w:r>
        <w:r>
          <w:fldChar w:fldCharType="separate"/>
        </w:r>
        <w:r>
          <w:t>42</w:t>
        </w:r>
        <w:r>
          <w:fldChar w:fldCharType="end"/>
        </w:r>
      </w:hyperlink>
    </w:p>
    <w:p>
      <w:pPr>
        <w:pStyle w:val="TOC1"/>
        <w:tabs>
          <w:tab w:val="right" w:leader="dot" w:pos="8306"/>
        </w:tabs>
      </w:pPr>
      <w:hyperlink w:anchor="_Toc24292" w:history="1">
        <w:r>
          <w:rPr>
            <w:rFonts w:ascii="仿宋" w:eastAsia="仿宋" w:hAnsi="仿宋" w:cs="仿宋" w:hint="eastAsia"/>
            <w:lang w:eastAsia="zh-CN"/>
          </w:rPr>
          <w:t>十一、高浓度过氧化氢项目投资规划</w:t>
        </w:r>
        <w:r>
          <w:tab/>
        </w:r>
        <w:r>
          <w:fldChar w:fldCharType="begin"/>
        </w:r>
        <w:r>
          <w:instrText xml:space="preserve"> PAGEREF _Toc24292 \h </w:instrText>
        </w:r>
        <w:r>
          <w:fldChar w:fldCharType="separate"/>
        </w:r>
        <w:r>
          <w:t>44</w:t>
        </w:r>
        <w:r>
          <w:fldChar w:fldCharType="end"/>
        </w:r>
      </w:hyperlink>
    </w:p>
    <w:p>
      <w:pPr>
        <w:pStyle w:val="TOC2"/>
        <w:tabs>
          <w:tab w:val="right" w:leader="dot" w:pos="8306"/>
        </w:tabs>
      </w:pPr>
      <w:hyperlink w:anchor="_Toc6663" w:history="1">
        <w:r>
          <w:rPr>
            <w:rFonts w:ascii="仿宋" w:eastAsia="仿宋" w:hAnsi="仿宋" w:cs="仿宋" w:hint="eastAsia"/>
            <w:lang w:eastAsia="zh-CN"/>
          </w:rPr>
          <w:t>(一)、高浓度过氧化氢项目总投资估算</w:t>
        </w:r>
        <w:r>
          <w:tab/>
        </w:r>
        <w:r>
          <w:fldChar w:fldCharType="begin"/>
        </w:r>
        <w:r>
          <w:instrText xml:space="preserve"> PAGEREF _Toc6663 \h </w:instrText>
        </w:r>
        <w:r>
          <w:fldChar w:fldCharType="separate"/>
        </w:r>
        <w:r>
          <w:t>44</w:t>
        </w:r>
        <w:r>
          <w:fldChar w:fldCharType="end"/>
        </w:r>
      </w:hyperlink>
    </w:p>
    <w:p>
      <w:pPr>
        <w:pStyle w:val="TOC2"/>
        <w:tabs>
          <w:tab w:val="right" w:leader="dot" w:pos="8306"/>
        </w:tabs>
      </w:pPr>
      <w:hyperlink w:anchor="_Toc13759" w:history="1">
        <w:r>
          <w:rPr>
            <w:rFonts w:ascii="仿宋" w:eastAsia="仿宋" w:hAnsi="仿宋" w:cs="仿宋" w:hint="eastAsia"/>
            <w:lang w:eastAsia="zh-CN"/>
          </w:rPr>
          <w:t>(二)、资金筹措</w:t>
        </w:r>
        <w:r>
          <w:tab/>
        </w:r>
        <w:r>
          <w:fldChar w:fldCharType="begin"/>
        </w:r>
        <w:r>
          <w:instrText xml:space="preserve"> PAGEREF _Toc13759 \h </w:instrText>
        </w:r>
        <w:r>
          <w:fldChar w:fldCharType="separate"/>
        </w:r>
        <w:r>
          <w:t>45</w:t>
        </w:r>
        <w:r>
          <w:fldChar w:fldCharType="end"/>
        </w:r>
      </w:hyperlink>
    </w:p>
    <w:p>
      <w:pPr>
        <w:pStyle w:val="TOC1"/>
        <w:tabs>
          <w:tab w:val="right" w:leader="dot" w:pos="8306"/>
        </w:tabs>
      </w:pPr>
      <w:hyperlink w:anchor="_Toc16864" w:history="1">
        <w:r>
          <w:rPr>
            <w:rFonts w:ascii="仿宋" w:eastAsia="仿宋" w:hAnsi="仿宋" w:cs="仿宋" w:hint="eastAsia"/>
            <w:lang w:eastAsia="zh-CN"/>
          </w:rPr>
          <w:t>十二、高浓度过氧化氢项目技术管理</w:t>
        </w:r>
        <w:r>
          <w:tab/>
        </w:r>
        <w:r>
          <w:fldChar w:fldCharType="begin"/>
        </w:r>
        <w:r>
          <w:instrText xml:space="preserve"> PAGEREF _Toc16864 \h </w:instrText>
        </w:r>
        <w:r>
          <w:fldChar w:fldCharType="separate"/>
        </w:r>
        <w:r>
          <w:t>46</w:t>
        </w:r>
        <w:r>
          <w:fldChar w:fldCharType="end"/>
        </w:r>
      </w:hyperlink>
    </w:p>
    <w:p>
      <w:pPr>
        <w:pStyle w:val="TOC2"/>
        <w:tabs>
          <w:tab w:val="right" w:leader="dot" w:pos="8306"/>
        </w:tabs>
      </w:pPr>
      <w:hyperlink w:anchor="_Toc27535" w:history="1">
        <w:r>
          <w:rPr>
            <w:rFonts w:ascii="仿宋" w:eastAsia="仿宋" w:hAnsi="仿宋" w:cs="仿宋" w:hint="eastAsia"/>
            <w:lang w:eastAsia="zh-CN"/>
          </w:rPr>
          <w:t>(一)、技术方案选用方向</w:t>
        </w:r>
        <w:r>
          <w:tab/>
        </w:r>
        <w:r>
          <w:fldChar w:fldCharType="begin"/>
        </w:r>
        <w:r>
          <w:instrText xml:space="preserve"> PAGEREF _Toc27535 \h </w:instrText>
        </w:r>
        <w:r>
          <w:fldChar w:fldCharType="separate"/>
        </w:r>
        <w:r>
          <w:t>46</w:t>
        </w:r>
        <w:r>
          <w:fldChar w:fldCharType="end"/>
        </w:r>
      </w:hyperlink>
    </w:p>
    <w:p>
      <w:pPr>
        <w:pStyle w:val="TOC2"/>
        <w:tabs>
          <w:tab w:val="right" w:leader="dot" w:pos="8306"/>
        </w:tabs>
      </w:pPr>
      <w:hyperlink w:anchor="_Toc127" w:history="1">
        <w:r>
          <w:rPr>
            <w:rFonts w:ascii="仿宋" w:eastAsia="仿宋" w:hAnsi="仿宋" w:cs="仿宋" w:hint="eastAsia"/>
            <w:lang w:eastAsia="zh-CN"/>
          </w:rPr>
          <w:t>(二)、工艺技术方案选用原则</w:t>
        </w:r>
        <w:r>
          <w:tab/>
        </w:r>
        <w:r>
          <w:fldChar w:fldCharType="begin"/>
        </w:r>
        <w:r>
          <w:instrText xml:space="preserve"> PAGEREF _Toc127 \h </w:instrText>
        </w:r>
        <w:r>
          <w:fldChar w:fldCharType="separate"/>
        </w:r>
        <w:r>
          <w:t>47</w:t>
        </w:r>
        <w:r>
          <w:fldChar w:fldCharType="end"/>
        </w:r>
      </w:hyperlink>
    </w:p>
    <w:p>
      <w:pPr>
        <w:pStyle w:val="TOC2"/>
        <w:tabs>
          <w:tab w:val="right" w:leader="dot" w:pos="8306"/>
        </w:tabs>
      </w:pPr>
      <w:hyperlink w:anchor="_Toc22315" w:history="1">
        <w:r>
          <w:rPr>
            <w:rFonts w:ascii="仿宋" w:eastAsia="仿宋" w:hAnsi="仿宋" w:cs="仿宋" w:hint="eastAsia"/>
            <w:lang w:eastAsia="zh-CN"/>
          </w:rPr>
          <w:t>(三)、工艺技术方案要求</w:t>
        </w:r>
        <w:r>
          <w:tab/>
        </w:r>
        <w:r>
          <w:fldChar w:fldCharType="begin"/>
        </w:r>
        <w:r>
          <w:instrText xml:space="preserve"> PAGEREF _Toc22315 \h </w:instrText>
        </w:r>
        <w:r>
          <w:fldChar w:fldCharType="separate"/>
        </w:r>
        <w:r>
          <w:t>50</w:t>
        </w:r>
        <w:r>
          <w:fldChar w:fldCharType="end"/>
        </w:r>
      </w:hyperlink>
    </w:p>
    <w:p>
      <w:pPr>
        <w:pStyle w:val="TOC1"/>
        <w:tabs>
          <w:tab w:val="right" w:leader="dot" w:pos="8306"/>
        </w:tabs>
      </w:pPr>
      <w:hyperlink w:anchor="_Toc28772" w:history="1">
        <w:r>
          <w:rPr>
            <w:rFonts w:ascii="仿宋" w:eastAsia="仿宋" w:hAnsi="仿宋" w:cs="仿宋" w:hint="eastAsia"/>
            <w:lang w:eastAsia="zh-CN"/>
          </w:rPr>
          <w:t>十三、供应链管理</w:t>
        </w:r>
        <w:r>
          <w:tab/>
        </w:r>
        <w:r>
          <w:fldChar w:fldCharType="begin"/>
        </w:r>
        <w:r>
          <w:instrText xml:space="preserve"> PAGEREF _Toc28772 \h </w:instrText>
        </w:r>
        <w:r>
          <w:fldChar w:fldCharType="separate"/>
        </w:r>
        <w:r>
          <w:t>52</w:t>
        </w:r>
        <w:r>
          <w:fldChar w:fldCharType="end"/>
        </w:r>
      </w:hyperlink>
    </w:p>
    <w:p>
      <w:pPr>
        <w:pStyle w:val="TOC2"/>
        <w:tabs>
          <w:tab w:val="right" w:leader="dot" w:pos="8306"/>
        </w:tabs>
      </w:pPr>
      <w:hyperlink w:anchor="_Toc29681" w:history="1">
        <w:r>
          <w:rPr>
            <w:rFonts w:ascii="仿宋" w:eastAsia="仿宋" w:hAnsi="仿宋" w:cs="仿宋" w:hint="eastAsia"/>
            <w:lang w:eastAsia="zh-CN"/>
          </w:rPr>
          <w:t>(一)、供应链战略规划</w:t>
        </w:r>
        <w:r>
          <w:tab/>
        </w:r>
        <w:r>
          <w:fldChar w:fldCharType="begin"/>
        </w:r>
        <w:r>
          <w:instrText xml:space="preserve"> PAGEREF _Toc29681 \h </w:instrText>
        </w:r>
        <w:r>
          <w:fldChar w:fldCharType="separate"/>
        </w:r>
        <w:r>
          <w:t>52</w:t>
        </w:r>
        <w:r>
          <w:fldChar w:fldCharType="end"/>
        </w:r>
      </w:hyperlink>
    </w:p>
    <w:p>
      <w:pPr>
        <w:pStyle w:val="TOC2"/>
        <w:tabs>
          <w:tab w:val="right" w:leader="dot" w:pos="8306"/>
        </w:tabs>
      </w:pPr>
      <w:hyperlink w:anchor="_Toc18128" w:history="1">
        <w:r>
          <w:rPr>
            <w:rFonts w:ascii="仿宋" w:eastAsia="仿宋" w:hAnsi="仿宋" w:cs="仿宋" w:hint="eastAsia"/>
            <w:lang w:eastAsia="zh-CN"/>
          </w:rPr>
          <w:t>(二)、供应商选择与合作</w:t>
        </w:r>
        <w:r>
          <w:tab/>
        </w:r>
        <w:r>
          <w:fldChar w:fldCharType="begin"/>
        </w:r>
        <w:r>
          <w:instrText xml:space="preserve"> PAGEREF _Toc18128 \h </w:instrText>
        </w:r>
        <w:r>
          <w:fldChar w:fldCharType="separate"/>
        </w:r>
        <w:r>
          <w:t>53</w:t>
        </w:r>
        <w:r>
          <w:fldChar w:fldCharType="end"/>
        </w:r>
      </w:hyperlink>
    </w:p>
    <w:p>
      <w:pPr>
        <w:pStyle w:val="TOC2"/>
        <w:tabs>
          <w:tab w:val="right" w:leader="dot" w:pos="8306"/>
        </w:tabs>
      </w:pPr>
      <w:hyperlink w:anchor="_Toc5139" w:history="1">
        <w:r>
          <w:rPr>
            <w:rFonts w:ascii="仿宋" w:eastAsia="仿宋" w:hAnsi="仿宋" w:cs="仿宋" w:hint="eastAsia"/>
            <w:lang w:eastAsia="zh-CN"/>
          </w:rPr>
          <w:t>(三)、物流与库存管理</w:t>
        </w:r>
        <w:r>
          <w:tab/>
        </w:r>
        <w:r>
          <w:fldChar w:fldCharType="begin"/>
        </w:r>
        <w:r>
          <w:instrText xml:space="preserve"> PAGEREF _Toc5139 \h </w:instrText>
        </w:r>
        <w:r>
          <w:fldChar w:fldCharType="separate"/>
        </w:r>
        <w:r>
          <w:t>55</w:t>
        </w:r>
        <w:r>
          <w:fldChar w:fldCharType="end"/>
        </w:r>
      </w:hyperlink>
    </w:p>
    <w:p>
      <w:pPr>
        <w:pStyle w:val="TOC1"/>
        <w:tabs>
          <w:tab w:val="right" w:leader="dot" w:pos="8306"/>
        </w:tabs>
      </w:pPr>
      <w:hyperlink w:anchor="_Toc32597" w:history="1">
        <w:r>
          <w:rPr>
            <w:rFonts w:ascii="仿宋" w:eastAsia="仿宋" w:hAnsi="仿宋" w:cs="仿宋" w:hint="eastAsia"/>
            <w:lang w:eastAsia="zh-CN"/>
          </w:rPr>
          <w:t>十四、利益相关者分析与沟通计划</w:t>
        </w:r>
        <w:r>
          <w:tab/>
        </w:r>
        <w:r>
          <w:fldChar w:fldCharType="begin"/>
        </w:r>
        <w:r>
          <w:instrText xml:space="preserve"> PAGEREF _Toc32597 \h </w:instrText>
        </w:r>
        <w:r>
          <w:fldChar w:fldCharType="separate"/>
        </w:r>
        <w:r>
          <w:t>56</w:t>
        </w:r>
        <w:r>
          <w:fldChar w:fldCharType="end"/>
        </w:r>
      </w:hyperlink>
    </w:p>
    <w:p>
      <w:pPr>
        <w:pStyle w:val="TOC2"/>
        <w:tabs>
          <w:tab w:val="right" w:leader="dot" w:pos="8306"/>
        </w:tabs>
      </w:pPr>
      <w:hyperlink w:anchor="_Toc5725" w:history="1">
        <w:r>
          <w:rPr>
            <w:rFonts w:ascii="仿宋" w:eastAsia="仿宋" w:hAnsi="仿宋" w:cs="仿宋" w:hint="eastAsia"/>
            <w:lang w:eastAsia="zh-CN"/>
          </w:rPr>
          <w:t>(一)、利益相关者分析</w:t>
        </w:r>
        <w:r>
          <w:tab/>
        </w:r>
        <w:r>
          <w:fldChar w:fldCharType="begin"/>
        </w:r>
        <w:r>
          <w:instrText xml:space="preserve"> PAGEREF _Toc5725 \h </w:instrText>
        </w:r>
        <w:r>
          <w:fldChar w:fldCharType="separate"/>
        </w:r>
        <w:r>
          <w:t>56</w:t>
        </w:r>
        <w:r>
          <w:fldChar w:fldCharType="end"/>
        </w:r>
      </w:hyperlink>
    </w:p>
    <w:p>
      <w:pPr>
        <w:pStyle w:val="TOC2"/>
        <w:tabs>
          <w:tab w:val="right" w:leader="dot" w:pos="8306"/>
        </w:tabs>
      </w:pPr>
      <w:hyperlink w:anchor="_Toc4365" w:history="1">
        <w:r>
          <w:rPr>
            <w:rFonts w:ascii="仿宋" w:eastAsia="仿宋" w:hAnsi="仿宋" w:cs="仿宋" w:hint="eastAsia"/>
            <w:lang w:eastAsia="zh-CN"/>
          </w:rPr>
          <w:t>(二)、沟通计划</w:t>
        </w:r>
        <w:r>
          <w:tab/>
        </w:r>
        <w:r>
          <w:fldChar w:fldCharType="begin"/>
        </w:r>
        <w:r>
          <w:instrText xml:space="preserve"> PAGEREF _Toc4365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1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的技术管理特点体现在其创新导向。通过引入最先进的技术趋势和解决方案，高浓度过氧化氢项目致力于提升科技含量、提高质量和效率水平。这意味着我们将采用最新的工具和方法，确保高浓度过氧化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浓度过氧化氢项目技术管理的显著特征。通过整合不同领域的技术资源，我们实现了跨学科的协同工作。这有助于优化技术架构，提高整体效能。此外，整合性策略还促进了不同技术团队之间的紧密沟通和高效合作，确保高浓度过氧化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浓度过氧化氢项目所采用的技术。通过不断优化技术方案，高浓度过氧化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浓度过氧化氢项目团队将在高浓度过氧化氢项目初期识别可能的技术风险，并采取相应的预防和应对措施。通过建立健全的风险评估机制，高浓度过氧化氢项目能够在实施过程中及时发现并解决潜在的技术问题，保障高浓度过氧化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浓度过氧化氢项目中，技术将成为高浓度过氧化氢项目成功的有力支持。这一深度剖析揭示了技术管理在高浓度过氧化氢项目实施中的关键作用，为高浓度过氧化氢项目的技术基础奠定了坚实的基础。</w:t>
      </w:r>
    </w:p>
    <w:p>
      <w:pPr>
        <w:pStyle w:val="Heading2"/>
        <w:ind w:firstLine="560" w:firstLineChars="200"/>
        <w:rPr>
          <w:rFonts w:ascii="仿宋" w:eastAsia="仿宋" w:hAnsi="仿宋" w:cs="仿宋" w:hint="eastAsia"/>
          <w:sz w:val="28"/>
          <w:lang w:eastAsia="zh-CN"/>
        </w:rPr>
      </w:pPr>
      <w:bookmarkStart w:id="4" w:name="_Toc31551"/>
      <w:r>
        <w:rPr>
          <w:rFonts w:ascii="仿宋" w:eastAsia="仿宋" w:hAnsi="仿宋" w:cs="仿宋" w:hint="eastAsia"/>
          <w:sz w:val="28"/>
          <w:lang w:eastAsia="zh-CN"/>
        </w:rPr>
        <w:t>(二)、高浓度过氧化氢项目工艺技术设计方案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浓度过氧化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浓度过氧化氢项目将严格按照相关行业规范要求进行组织。通过有效控制产品质量，高浓度过氧化氢项目将致力于为顾客提供优质的高浓度过氧化氢项目产品和良好的服务。这体现了高浓度过氧化氢项目对于生产活动合规性和质量标准的高度重视，为高浓度过氧化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浓度过氧化氢项目注重生态效益和清洁生产原则。高浓度过氧化氢项目建设将紧密结合地方特色经济发展，与社会经济发展规划和区域环境保护规划方案相协调一致。通过与当地区域自然生态系统的结合，高浓度过氧化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浓度过氧化氢项目产品具有多样化的客户需求和个性化的特点。因此，高浓度过氧化氢项目产品规格品种多样，且单批生产数量较小。为满足这一特点，高浓度过氧化氢项目承办单位将建设先进的柔性制造生产线。通过广泛应用柔性制造技术，高浓度过氧化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浓度过氧化氢项目采用的技术具有较高的技术含量和自动化水平，处于国内先进水平。这一技术选用不仅体现了对生产效率、质量和环境友好性的高标准要求，同时为高浓度过氧化氢项目的可持续发展奠定了坚实的基础。</w:t>
      </w:r>
    </w:p>
    <w:p>
      <w:pPr>
        <w:pStyle w:val="Heading2"/>
        <w:ind w:firstLine="560" w:firstLineChars="200"/>
        <w:rPr>
          <w:rFonts w:ascii="仿宋" w:eastAsia="仿宋" w:hAnsi="仿宋" w:cs="仿宋" w:hint="eastAsia"/>
          <w:sz w:val="28"/>
          <w:lang w:eastAsia="zh-CN"/>
        </w:rPr>
      </w:pPr>
      <w:bookmarkStart w:id="5" w:name="_Toc22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为确保高浓度过氧化氢项目的高效生产和技术实施，我们制定了一套精心设计的设备选型方案，以满足高浓度过氧化氢项目生产、质量和环保的要求。该方案的主要特点如下：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浓度过氧化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针对高浓度过氧化氢项目产品的多样性和小批量生产的特点，我们将建设柔性制造生产线。通过在设备选型中考虑柔性制造技术，可以灵活应对不同产品规格和生产需求，实现生产线的高度灵活性和适应性。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587"/>
      <w:r>
        <w:rPr>
          <w:rFonts w:ascii="仿宋" w:eastAsia="仿宋" w:hAnsi="仿宋" w:cs="仿宋" w:hint="eastAsia"/>
          <w:sz w:val="28"/>
          <w:lang w:eastAsia="zh-CN"/>
        </w:rPr>
        <w:t>二、高浓度过氧化氢项目文档管理</w:t>
      </w:r>
      <w:bookmarkEnd w:id="6"/>
    </w:p>
    <w:p>
      <w:pPr>
        <w:pStyle w:val="Heading2"/>
        <w:rPr>
          <w:rFonts w:ascii="仿宋" w:eastAsia="仿宋" w:hAnsi="仿宋" w:cs="仿宋" w:hint="eastAsia"/>
          <w:lang w:eastAsia="zh-CN"/>
        </w:rPr>
      </w:pPr>
      <w:bookmarkStart w:id="7" w:name="_Toc1809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高浓度过氧化氢项目高度重视文档的质量和准确性，以支持高浓度过氧化氢项目的各项活动和决策。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文档的编制始于高浓度过氧化氢项目计划的初期，我们制定了详细的文档编制计划，明确了每个文档的内容、格式和编写责任人。在高浓度过氧化氢项目启动阶段，我们首先编制了高浓度过氧化氢项目章程，明确定义了高浓度过氧化氢项目的目标、范围、风险等关键要素。随后，高浓度过氧化氢项目团队根据计划陆续编制了需求文档、设计文档、测试文档等各类文档，确保高浓度过氧化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浓度过氧化氢项目管理中的重要环节，旨在确保高浓度过氧化氢项目文档符合质量标准和高浓度过氧化氢项目需求。在高浓度过氧化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浓度过氧化氢项目相关利益方和专业领域的专家对文档进行独立审查。这有助于获取更全面、客观的反馈，确保高浓度过氧化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高浓度过氧化氢项目在文档编制与审查方面建立了严格的管理机制，通过规范的流程和多维度的审查，确保高浓度过氧化氢项目文档的质量、准确性和可靠性，为高浓度过氧化氢项目的顺利推进提供了有力支持。</w:t>
      </w:r>
    </w:p>
    <w:p>
      <w:pPr>
        <w:pStyle w:val="Heading2"/>
        <w:ind w:firstLine="560" w:firstLineChars="200"/>
        <w:rPr>
          <w:rFonts w:ascii="仿宋" w:eastAsia="仿宋" w:hAnsi="仿宋" w:cs="仿宋" w:hint="eastAsia"/>
          <w:sz w:val="28"/>
          <w:lang w:eastAsia="zh-CN"/>
        </w:rPr>
      </w:pPr>
      <w:bookmarkStart w:id="8" w:name="_Toc864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在高浓度过氧化氢项目中，我们致力于优化文档发布与分发过程，以确保信息的高效传递和团队间协作的顺畅进行。以下是我们采取的关键优化策略：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我们通过多渠道发布文档，包括电子邮件、高浓度过氧化氢项目管理平台、内部网站等，以满足不同团队成员的偏好和需求。多渠道发布确保了信息的全面覆盖。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我们采用了精细的权限控制，确保只有授权人员可以访问敏感信息。这种安全措施保护了高浓度过氧化氢项目文档的机密性，防止了未经授权的信息泄露。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54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浓度过氧化氢项目生命周期中一个至关重要的环节，直接关系到高浓度过氧化氢项目信息的长期保存和历史记录的完整性。在高浓度过氧化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803"/>
      <w:r>
        <w:rPr>
          <w:rFonts w:ascii="仿宋" w:eastAsia="仿宋" w:hAnsi="仿宋" w:cs="仿宋" w:hint="eastAsia"/>
          <w:sz w:val="28"/>
          <w:lang w:eastAsia="zh-CN"/>
        </w:rPr>
        <w:t>三、高浓度过氧化氢项目选址可行性分析</w:t>
      </w:r>
      <w:bookmarkEnd w:id="10"/>
    </w:p>
    <w:p>
      <w:pPr>
        <w:pStyle w:val="Heading2"/>
        <w:rPr>
          <w:rFonts w:ascii="仿宋" w:eastAsia="仿宋" w:hAnsi="仿宋" w:cs="仿宋" w:hint="eastAsia"/>
          <w:lang w:eastAsia="zh-CN"/>
        </w:rPr>
      </w:pPr>
      <w:bookmarkStart w:id="11" w:name="_Toc32674"/>
      <w:r>
        <w:rPr>
          <w:rFonts w:ascii="仿宋" w:eastAsia="仿宋" w:hAnsi="仿宋" w:cs="仿宋" w:hint="eastAsia"/>
          <w:lang w:eastAsia="zh-CN"/>
        </w:rPr>
        <w:t>(一)、高浓度过氧化氢项目选址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该高浓度过氧化氢项目选址位于XX省XX市XX区XXX街道</w:t>
      </w:r>
    </w:p>
    <w:p>
      <w:pPr>
        <w:pStyle w:val="Heading2"/>
        <w:ind w:firstLine="560" w:firstLineChars="200"/>
        <w:rPr>
          <w:rFonts w:ascii="仿宋" w:eastAsia="仿宋" w:hAnsi="仿宋" w:cs="仿宋" w:hint="eastAsia"/>
          <w:sz w:val="28"/>
          <w:lang w:eastAsia="zh-CN"/>
        </w:rPr>
      </w:pPr>
      <w:bookmarkStart w:id="12" w:name="_Toc17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高浓度过氧化氢项目的征地面积将根据高浓度过氧化氢项目的实际规模和需求进行精确规划。具体面积XXX平方米，旨在确保高浓度过氧化氢项目不仅能够满足当前的发展需求，还能够预留空间以适应未来的扩展。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净用地面积是在征地面积基础上去除不可利用面积后的实际可开发用地。具体面积XXX平方米，考虑到环保、交通、安全等多方面因素，以确保高浓度过氧化氢项目在整体利用效率上达到最优。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高浓度过氧化氢项目计划建设的建筑总规模具体面积XXX平方米。这一规模的确定综合考虑了高浓度过氧化氢项目的性质、规模，以及城市规划的相关要求，确保建筑布局与周边环境协调一致。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绿地率是高浓度过氧化氢项目用地中被规划为绿地的比例。具体面积XXX平方米，旨在通过合理规划绿地，改善高浓度过氧化氢项目周边环境，提升居民生活质量，并符合城市整体绿化规划。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容积率是用地上可以建设的建筑总体积与用地面积之比。具体面积XXX，通过合理的容积率规划，确保高浓度过氧化氢项目建筑规模与周边环境和谐共生。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浓度过氧化氢项目选址与当地城市规划相一致，具体面积XXX平方米。通过与城市规划部门深入沟通，确保高浓度过氧化氢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浓度过氧化氢项目选址符合当地产业政策，具体面积XXX平方米。这包括高浓度过氧化氢项目对当地经济的促进作用，以及对相关产业的带动效应，确保高浓度过氧化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用地总体要求必须符合环保和可持续发展的原则，具体面积XXX平方米。通过采用绿色建筑设计、节能减排等措施，确保高浓度过氧化氢项目在建设和运营过程中对环境的影响最小化，达到可持续发展的要求。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确保高浓度过氧化氢项目选址具备必要的公共设施配套，具体面积XXX平方米。这包括交通便利性、教育、医疗等基础设施，以提高居民生活品质，使得高浓度过氧化氢项目选址更具吸引力。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考虑用地总体要求对当地社会稳定性的影响，具体面积XXX平方米。通过深入了解当地社区反馈，确保高浓度过氧化氢项目的选址和建设过程对当地社会和谐稳定产生积极作用。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浓度过氧化氢项目选址不仅符合法规和规划，还在实际操作中具有可行性。这一全面规划将为高浓度过氧化氢项目的成功实施提供坚实的基础，确保高浓度过氧化氢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13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浓度过氧化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浓度过氧化氢项目的设备规划和空间设计中，我们将采取灵活设备布局的措施。设备布局将根据实际需求进行灵活设计，避免不必要的浪费。通过合理规划设备摆放位置，我们将提高设备的利用率，减少设备间距，以确保高浓度过氧化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浓度过氧化氢项目内部引入共享设施的概念，例如共享会议室、办公区等。通过这种方式，我们可以减少对资源的重复建设，提高资源共享效率，从而减小高浓度过氧化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99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浓度过氧化氢项目的总图布置中，我们将不同功能区域进行明确的规划，以最大程度满足高浓度过氧化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1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浓度过氧化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浓度过氧化氢项目对环境的影响是综合评价的重要因素之一。我们将详细考虑选址周边的自然环境、生态保护区、水源地等情况，确保高浓度过氧化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对选址的评价还需充分考虑当地政府的产业政策和法规。我们将详细了解高浓度过氧化氢项目所在地的相关政策，确保高浓度过氧化氢项目的规划和运营与当地法规相符，降低不必要的法律风险。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考虑到社会稳定性对企业运营的重要性，我们将评估选址地区的社会安全情况、劳工关系、社区反馈等方面，以确保高浓度过氧化氢项目的建设和运营不会受到社会稳定性的负面影响。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最后，我们将综合考虑用地成本，包括土地购置费用、土地开发成本等。通过对用地成本的详细评估，我们能够做出更为精确的经济效益分析，为高浓度过氧化氢项目的投资决策提供有力支持。</w:t>
      </w:r>
    </w:p>
    <w:p>
      <w:pPr>
        <w:pStyle w:val="Heading1"/>
        <w:ind w:firstLine="560" w:firstLineChars="200"/>
        <w:rPr>
          <w:rFonts w:ascii="仿宋" w:eastAsia="仿宋" w:hAnsi="仿宋" w:cs="仿宋" w:hint="eastAsia"/>
          <w:sz w:val="28"/>
          <w:lang w:eastAsia="zh-CN"/>
        </w:rPr>
      </w:pPr>
      <w:bookmarkStart w:id="16" w:name="_Toc2754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8913"/>
      <w:r>
        <w:rPr>
          <w:rFonts w:ascii="仿宋" w:eastAsia="仿宋" w:hAnsi="仿宋" w:cs="仿宋" w:hint="eastAsia"/>
          <w:lang w:eastAsia="zh-CN"/>
        </w:rPr>
        <w:t>(一)、高浓度过氧化氢行业分析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浓度过氧化氢行业一直以来都是市场的关注焦点。行业内的发展趋势、竞争态势以及潜在机会都对高浓度过氧化氢项目的推进产生深远的影响。通过深入研究行业的整体概貌，我们将更好地理解行业的核心特征，为高浓度过氧化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浓度过氧化氢行业，技术一直是推动创新和发展的关键因素。我们将对当前技术趋势进行详尽分析，包括但不限于人工智能、大数据应用、先进制造技术等。这有助于高浓度过氧化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浓度过氧化氢项目成功的基础。我们将对主要竞争对手进行深入研究，包括其市场份额、产品特点、市场定位等。通过全面了解竞争对手的优势和劣势，高浓度过氧化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526"/>
      <w:r>
        <w:rPr>
          <w:rFonts w:ascii="仿宋" w:eastAsia="仿宋" w:hAnsi="仿宋" w:cs="仿宋" w:hint="eastAsia"/>
          <w:sz w:val="28"/>
          <w:lang w:eastAsia="zh-CN"/>
        </w:rPr>
        <w:t>(二)、高浓度过氧化氢市场分析预测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https://d.book118.com/885332101021011112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高浓度过氧化氢项目计划设计方案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F69C0"/>
    <w:rsid w:val="2B8F6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3210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2024-02-23T04:06:00Z</dcterms:created>
  <dcterms:modified xsi:type="dcterms:W3CDTF">2024-02-23T04:06:16Z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DBAFB672A39A440BA10846CCFA9ECD49_11</vt:lpwstr>
  </property>
  <property fmtid="{D5CDD505-2E9C-101B-9397-08002B2CF9AE}" pid="3" name="KSOProductBuildVer">
    <vt:lpwstr>2052-12.1.0.16250</vt:lpwstr>
  </property>
</Properties>
</file>