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乳味饮品行业员工职业发展规划与管理</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63" w:history="1">
        <w:r>
          <w:rPr>
            <w:rFonts w:ascii="仿宋" w:eastAsia="仿宋" w:hAnsi="仿宋" w:cs="仿宋" w:hint="eastAsia"/>
            <w:lang w:eastAsia="zh-CN"/>
          </w:rPr>
          <w:t>前言</w:t>
        </w:r>
        <w:r>
          <w:tab/>
        </w:r>
        <w:r>
          <w:fldChar w:fldCharType="begin"/>
        </w:r>
        <w:r>
          <w:instrText xml:space="preserve"> PAGEREF _Toc2963 \h </w:instrText>
        </w:r>
        <w:r>
          <w:fldChar w:fldCharType="separate"/>
        </w:r>
        <w:r>
          <w:t>3</w:t>
        </w:r>
        <w:r>
          <w:fldChar w:fldCharType="end"/>
        </w:r>
      </w:hyperlink>
    </w:p>
    <w:p>
      <w:pPr>
        <w:pStyle w:val="TOC1"/>
        <w:tabs>
          <w:tab w:val="right" w:leader="dot" w:pos="8306"/>
        </w:tabs>
      </w:pPr>
      <w:hyperlink w:anchor="_Toc4766" w:history="1">
        <w:r>
          <w:rPr>
            <w:rFonts w:ascii="仿宋" w:eastAsia="仿宋" w:hAnsi="仿宋" w:cs="仿宋" w:hint="eastAsia"/>
            <w:lang w:eastAsia="zh-CN"/>
          </w:rPr>
          <w:t>一、第七章员工培训与发展</w:t>
        </w:r>
        <w:r>
          <w:tab/>
        </w:r>
        <w:r>
          <w:fldChar w:fldCharType="begin"/>
        </w:r>
        <w:r>
          <w:instrText xml:space="preserve"> PAGEREF _Toc4766 \h </w:instrText>
        </w:r>
        <w:r>
          <w:fldChar w:fldCharType="separate"/>
        </w:r>
        <w:r>
          <w:t>3</w:t>
        </w:r>
        <w:r>
          <w:fldChar w:fldCharType="end"/>
        </w:r>
      </w:hyperlink>
    </w:p>
    <w:p>
      <w:pPr>
        <w:pStyle w:val="TOC2"/>
        <w:tabs>
          <w:tab w:val="right" w:leader="dot" w:pos="8306"/>
        </w:tabs>
      </w:pPr>
      <w:hyperlink w:anchor="_Toc21246" w:history="1">
        <w:r>
          <w:rPr>
            <w:rFonts w:ascii="仿宋" w:eastAsia="仿宋" w:hAnsi="仿宋" w:cs="仿宋" w:hint="eastAsia"/>
            <w:lang w:eastAsia="zh-CN"/>
          </w:rPr>
          <w:t>(一)、培训需求分析</w:t>
        </w:r>
        <w:r>
          <w:tab/>
        </w:r>
        <w:r>
          <w:fldChar w:fldCharType="begin"/>
        </w:r>
        <w:r>
          <w:instrText xml:space="preserve"> PAGEREF _Toc21246 \h </w:instrText>
        </w:r>
        <w:r>
          <w:fldChar w:fldCharType="separate"/>
        </w:r>
        <w:r>
          <w:t>3</w:t>
        </w:r>
        <w:r>
          <w:fldChar w:fldCharType="end"/>
        </w:r>
      </w:hyperlink>
    </w:p>
    <w:p>
      <w:pPr>
        <w:pStyle w:val="TOC2"/>
        <w:tabs>
          <w:tab w:val="right" w:leader="dot" w:pos="8306"/>
        </w:tabs>
      </w:pPr>
      <w:hyperlink w:anchor="_Toc3143" w:history="1">
        <w:r>
          <w:rPr>
            <w:rFonts w:ascii="仿宋" w:eastAsia="仿宋" w:hAnsi="仿宋" w:cs="仿宋" w:hint="eastAsia"/>
            <w:lang w:eastAsia="zh-CN"/>
          </w:rPr>
          <w:t>(二)、培训计划制定</w:t>
        </w:r>
        <w:r>
          <w:tab/>
        </w:r>
        <w:r>
          <w:fldChar w:fldCharType="begin"/>
        </w:r>
        <w:r>
          <w:instrText xml:space="preserve"> PAGEREF _Toc3143 \h </w:instrText>
        </w:r>
        <w:r>
          <w:fldChar w:fldCharType="separate"/>
        </w:r>
        <w:r>
          <w:t>4</w:t>
        </w:r>
        <w:r>
          <w:fldChar w:fldCharType="end"/>
        </w:r>
      </w:hyperlink>
    </w:p>
    <w:p>
      <w:pPr>
        <w:pStyle w:val="TOC2"/>
        <w:tabs>
          <w:tab w:val="right" w:leader="dot" w:pos="8306"/>
        </w:tabs>
      </w:pPr>
      <w:hyperlink w:anchor="_Toc16480" w:history="1">
        <w:r>
          <w:rPr>
            <w:rFonts w:ascii="仿宋" w:eastAsia="仿宋" w:hAnsi="仿宋" w:cs="仿宋" w:hint="eastAsia"/>
            <w:lang w:eastAsia="zh-CN"/>
          </w:rPr>
          <w:t>(三)、培训实施与评估</w:t>
        </w:r>
        <w:r>
          <w:tab/>
        </w:r>
        <w:r>
          <w:fldChar w:fldCharType="begin"/>
        </w:r>
        <w:r>
          <w:instrText xml:space="preserve"> PAGEREF _Toc16480 \h </w:instrText>
        </w:r>
        <w:r>
          <w:fldChar w:fldCharType="separate"/>
        </w:r>
        <w:r>
          <w:t>4</w:t>
        </w:r>
        <w:r>
          <w:fldChar w:fldCharType="end"/>
        </w:r>
      </w:hyperlink>
    </w:p>
    <w:p>
      <w:pPr>
        <w:pStyle w:val="TOC2"/>
        <w:tabs>
          <w:tab w:val="right" w:leader="dot" w:pos="8306"/>
        </w:tabs>
      </w:pPr>
      <w:hyperlink w:anchor="_Toc22191" w:history="1">
        <w:r>
          <w:rPr>
            <w:rFonts w:ascii="仿宋" w:eastAsia="仿宋" w:hAnsi="仿宋" w:cs="仿宋" w:hint="eastAsia"/>
            <w:lang w:eastAsia="zh-CN"/>
          </w:rPr>
          <w:t>(四)、持续学习与专业发展支持</w:t>
        </w:r>
        <w:r>
          <w:tab/>
        </w:r>
        <w:r>
          <w:fldChar w:fldCharType="begin"/>
        </w:r>
        <w:r>
          <w:instrText xml:space="preserve"> PAGEREF _Toc22191 \h </w:instrText>
        </w:r>
        <w:r>
          <w:fldChar w:fldCharType="separate"/>
        </w:r>
        <w:r>
          <w:t>6</w:t>
        </w:r>
        <w:r>
          <w:fldChar w:fldCharType="end"/>
        </w:r>
      </w:hyperlink>
    </w:p>
    <w:p>
      <w:pPr>
        <w:pStyle w:val="TOC1"/>
        <w:tabs>
          <w:tab w:val="right" w:leader="dot" w:pos="8306"/>
        </w:tabs>
      </w:pPr>
      <w:hyperlink w:anchor="_Toc17571" w:history="1">
        <w:r>
          <w:rPr>
            <w:rFonts w:ascii="仿宋" w:eastAsia="仿宋" w:hAnsi="仿宋" w:cs="仿宋" w:hint="eastAsia"/>
            <w:lang w:eastAsia="zh-CN"/>
          </w:rPr>
          <w:t>二、宏观环境分析</w:t>
        </w:r>
        <w:r>
          <w:tab/>
        </w:r>
        <w:r>
          <w:fldChar w:fldCharType="begin"/>
        </w:r>
        <w:r>
          <w:instrText xml:space="preserve"> PAGEREF _Toc17571 \h </w:instrText>
        </w:r>
        <w:r>
          <w:fldChar w:fldCharType="separate"/>
        </w:r>
        <w:r>
          <w:t>7</w:t>
        </w:r>
        <w:r>
          <w:fldChar w:fldCharType="end"/>
        </w:r>
      </w:hyperlink>
    </w:p>
    <w:p>
      <w:pPr>
        <w:pStyle w:val="TOC2"/>
        <w:tabs>
          <w:tab w:val="right" w:leader="dot" w:pos="8306"/>
        </w:tabs>
      </w:pPr>
      <w:hyperlink w:anchor="_Toc19988" w:history="1">
        <w:r>
          <w:rPr>
            <w:rFonts w:ascii="仿宋" w:eastAsia="仿宋" w:hAnsi="仿宋" w:cs="仿宋" w:hint="eastAsia"/>
            <w:lang w:eastAsia="zh-CN"/>
          </w:rPr>
          <w:t>(一)、宏观环境分析</w:t>
        </w:r>
        <w:r>
          <w:tab/>
        </w:r>
        <w:r>
          <w:fldChar w:fldCharType="begin"/>
        </w:r>
        <w:r>
          <w:instrText xml:space="preserve"> PAGEREF _Toc19988 \h </w:instrText>
        </w:r>
        <w:r>
          <w:fldChar w:fldCharType="separate"/>
        </w:r>
        <w:r>
          <w:t>7</w:t>
        </w:r>
        <w:r>
          <w:fldChar w:fldCharType="end"/>
        </w:r>
      </w:hyperlink>
    </w:p>
    <w:p>
      <w:pPr>
        <w:pStyle w:val="TOC1"/>
        <w:tabs>
          <w:tab w:val="right" w:leader="dot" w:pos="8306"/>
        </w:tabs>
      </w:pPr>
      <w:hyperlink w:anchor="_Toc17926" w:history="1">
        <w:r>
          <w:rPr>
            <w:rFonts w:ascii="仿宋" w:eastAsia="仿宋" w:hAnsi="仿宋" w:cs="仿宋" w:hint="eastAsia"/>
            <w:lang w:eastAsia="zh-CN"/>
          </w:rPr>
          <w:t>三、项目基本情况</w:t>
        </w:r>
        <w:r>
          <w:tab/>
        </w:r>
        <w:r>
          <w:fldChar w:fldCharType="begin"/>
        </w:r>
        <w:r>
          <w:instrText xml:space="preserve"> PAGEREF _Toc17926 \h </w:instrText>
        </w:r>
        <w:r>
          <w:fldChar w:fldCharType="separate"/>
        </w:r>
        <w:r>
          <w:t>9</w:t>
        </w:r>
        <w:r>
          <w:fldChar w:fldCharType="end"/>
        </w:r>
      </w:hyperlink>
    </w:p>
    <w:p>
      <w:pPr>
        <w:pStyle w:val="TOC2"/>
        <w:tabs>
          <w:tab w:val="right" w:leader="dot" w:pos="8306"/>
        </w:tabs>
      </w:pPr>
      <w:hyperlink w:anchor="_Toc14030" w:history="1">
        <w:r>
          <w:rPr>
            <w:rFonts w:ascii="仿宋" w:eastAsia="仿宋" w:hAnsi="仿宋" w:cs="仿宋" w:hint="eastAsia"/>
            <w:lang w:eastAsia="zh-CN"/>
          </w:rPr>
          <w:t>(一)、项目名称及建设性质</w:t>
        </w:r>
        <w:r>
          <w:tab/>
        </w:r>
        <w:r>
          <w:fldChar w:fldCharType="begin"/>
        </w:r>
        <w:r>
          <w:instrText xml:space="preserve"> PAGEREF _Toc14030 \h </w:instrText>
        </w:r>
        <w:r>
          <w:fldChar w:fldCharType="separate"/>
        </w:r>
        <w:r>
          <w:t>9</w:t>
        </w:r>
        <w:r>
          <w:fldChar w:fldCharType="end"/>
        </w:r>
      </w:hyperlink>
    </w:p>
    <w:p>
      <w:pPr>
        <w:pStyle w:val="TOC2"/>
        <w:tabs>
          <w:tab w:val="right" w:leader="dot" w:pos="8306"/>
        </w:tabs>
      </w:pPr>
      <w:hyperlink w:anchor="_Toc23120" w:history="1">
        <w:r>
          <w:rPr>
            <w:rFonts w:ascii="仿宋" w:eastAsia="仿宋" w:hAnsi="仿宋" w:cs="仿宋" w:hint="eastAsia"/>
            <w:lang w:eastAsia="zh-CN"/>
          </w:rPr>
          <w:t>(二)、项目承办单位</w:t>
        </w:r>
        <w:r>
          <w:tab/>
        </w:r>
        <w:r>
          <w:fldChar w:fldCharType="begin"/>
        </w:r>
        <w:r>
          <w:instrText xml:space="preserve"> PAGEREF _Toc23120 \h </w:instrText>
        </w:r>
        <w:r>
          <w:fldChar w:fldCharType="separate"/>
        </w:r>
        <w:r>
          <w:t>10</w:t>
        </w:r>
        <w:r>
          <w:fldChar w:fldCharType="end"/>
        </w:r>
      </w:hyperlink>
    </w:p>
    <w:p>
      <w:pPr>
        <w:pStyle w:val="TOC2"/>
        <w:tabs>
          <w:tab w:val="right" w:leader="dot" w:pos="8306"/>
        </w:tabs>
      </w:pPr>
      <w:hyperlink w:anchor="_Toc20263" w:history="1">
        <w:r>
          <w:rPr>
            <w:rFonts w:ascii="仿宋" w:eastAsia="仿宋" w:hAnsi="仿宋" w:cs="仿宋" w:hint="eastAsia"/>
            <w:lang w:eastAsia="zh-CN"/>
          </w:rPr>
          <w:t>(三)、项目实施的可行性</w:t>
        </w:r>
        <w:r>
          <w:tab/>
        </w:r>
        <w:r>
          <w:fldChar w:fldCharType="begin"/>
        </w:r>
        <w:r>
          <w:instrText xml:space="preserve"> PAGEREF _Toc20263 \h </w:instrText>
        </w:r>
        <w:r>
          <w:fldChar w:fldCharType="separate"/>
        </w:r>
        <w:r>
          <w:t>11</w:t>
        </w:r>
        <w:r>
          <w:fldChar w:fldCharType="end"/>
        </w:r>
      </w:hyperlink>
    </w:p>
    <w:p>
      <w:pPr>
        <w:pStyle w:val="TOC2"/>
        <w:tabs>
          <w:tab w:val="right" w:leader="dot" w:pos="8306"/>
        </w:tabs>
      </w:pPr>
      <w:hyperlink w:anchor="_Toc20410" w:history="1">
        <w:r>
          <w:rPr>
            <w:rFonts w:ascii="仿宋" w:eastAsia="仿宋" w:hAnsi="仿宋" w:cs="仿宋" w:hint="eastAsia"/>
            <w:lang w:eastAsia="zh-CN"/>
          </w:rPr>
          <w:t>(四)、项目建设选址</w:t>
        </w:r>
        <w:r>
          <w:tab/>
        </w:r>
        <w:r>
          <w:fldChar w:fldCharType="begin"/>
        </w:r>
        <w:r>
          <w:instrText xml:space="preserve"> PAGEREF _Toc20410 \h </w:instrText>
        </w:r>
        <w:r>
          <w:fldChar w:fldCharType="separate"/>
        </w:r>
        <w:r>
          <w:t>12</w:t>
        </w:r>
        <w:r>
          <w:fldChar w:fldCharType="end"/>
        </w:r>
      </w:hyperlink>
    </w:p>
    <w:p>
      <w:pPr>
        <w:pStyle w:val="TOC2"/>
        <w:tabs>
          <w:tab w:val="right" w:leader="dot" w:pos="8306"/>
        </w:tabs>
      </w:pPr>
      <w:hyperlink w:anchor="_Toc31019" w:history="1">
        <w:r>
          <w:rPr>
            <w:rFonts w:ascii="仿宋" w:eastAsia="仿宋" w:hAnsi="仿宋" w:cs="仿宋" w:hint="eastAsia"/>
            <w:lang w:eastAsia="zh-CN"/>
          </w:rPr>
          <w:t>(五)、建筑物建设规模</w:t>
        </w:r>
        <w:r>
          <w:tab/>
        </w:r>
        <w:r>
          <w:fldChar w:fldCharType="begin"/>
        </w:r>
        <w:r>
          <w:instrText xml:space="preserve"> PAGEREF _Toc31019 \h </w:instrText>
        </w:r>
        <w:r>
          <w:fldChar w:fldCharType="separate"/>
        </w:r>
        <w:r>
          <w:t>13</w:t>
        </w:r>
        <w:r>
          <w:fldChar w:fldCharType="end"/>
        </w:r>
      </w:hyperlink>
    </w:p>
    <w:p>
      <w:pPr>
        <w:pStyle w:val="TOC2"/>
        <w:tabs>
          <w:tab w:val="right" w:leader="dot" w:pos="8306"/>
        </w:tabs>
      </w:pPr>
      <w:hyperlink w:anchor="_Toc25099" w:history="1">
        <w:r>
          <w:rPr>
            <w:rFonts w:ascii="仿宋" w:eastAsia="仿宋" w:hAnsi="仿宋" w:cs="仿宋" w:hint="eastAsia"/>
            <w:lang w:eastAsia="zh-CN"/>
          </w:rPr>
          <w:t>(六)、项目总投资及资金构成</w:t>
        </w:r>
        <w:r>
          <w:tab/>
        </w:r>
        <w:r>
          <w:fldChar w:fldCharType="begin"/>
        </w:r>
        <w:r>
          <w:instrText xml:space="preserve"> PAGEREF _Toc25099 \h </w:instrText>
        </w:r>
        <w:r>
          <w:fldChar w:fldCharType="separate"/>
        </w:r>
        <w:r>
          <w:t>14</w:t>
        </w:r>
        <w:r>
          <w:fldChar w:fldCharType="end"/>
        </w:r>
      </w:hyperlink>
    </w:p>
    <w:p>
      <w:pPr>
        <w:pStyle w:val="TOC2"/>
        <w:tabs>
          <w:tab w:val="right" w:leader="dot" w:pos="8306"/>
        </w:tabs>
      </w:pPr>
      <w:hyperlink w:anchor="_Toc965" w:history="1">
        <w:r>
          <w:rPr>
            <w:rFonts w:ascii="仿宋" w:eastAsia="仿宋" w:hAnsi="仿宋" w:cs="仿宋" w:hint="eastAsia"/>
            <w:lang w:eastAsia="zh-CN"/>
          </w:rPr>
          <w:t>(七)、资金筹措方案</w:t>
        </w:r>
        <w:r>
          <w:tab/>
        </w:r>
        <w:r>
          <w:fldChar w:fldCharType="begin"/>
        </w:r>
        <w:r>
          <w:instrText xml:space="preserve"> PAGEREF _Toc965 \h </w:instrText>
        </w:r>
        <w:r>
          <w:fldChar w:fldCharType="separate"/>
        </w:r>
        <w:r>
          <w:t>15</w:t>
        </w:r>
        <w:r>
          <w:fldChar w:fldCharType="end"/>
        </w:r>
      </w:hyperlink>
    </w:p>
    <w:p>
      <w:pPr>
        <w:pStyle w:val="TOC2"/>
        <w:tabs>
          <w:tab w:val="right" w:leader="dot" w:pos="8306"/>
        </w:tabs>
      </w:pPr>
      <w:hyperlink w:anchor="_Toc9659" w:history="1">
        <w:r>
          <w:rPr>
            <w:rFonts w:ascii="仿宋" w:eastAsia="仿宋" w:hAnsi="仿宋" w:cs="仿宋" w:hint="eastAsia"/>
            <w:lang w:eastAsia="zh-CN"/>
          </w:rPr>
          <w:t>(八)、项目预期经济效益规划目标</w:t>
        </w:r>
        <w:r>
          <w:tab/>
        </w:r>
        <w:r>
          <w:fldChar w:fldCharType="begin"/>
        </w:r>
        <w:r>
          <w:instrText xml:space="preserve"> PAGEREF _Toc9659 \h </w:instrText>
        </w:r>
        <w:r>
          <w:fldChar w:fldCharType="separate"/>
        </w:r>
        <w:r>
          <w:t>17</w:t>
        </w:r>
        <w:r>
          <w:fldChar w:fldCharType="end"/>
        </w:r>
      </w:hyperlink>
    </w:p>
    <w:p>
      <w:pPr>
        <w:pStyle w:val="TOC2"/>
        <w:tabs>
          <w:tab w:val="right" w:leader="dot" w:pos="8306"/>
        </w:tabs>
      </w:pPr>
      <w:hyperlink w:anchor="_Toc5595" w:history="1">
        <w:r>
          <w:rPr>
            <w:rFonts w:ascii="仿宋" w:eastAsia="仿宋" w:hAnsi="仿宋" w:cs="仿宋" w:hint="eastAsia"/>
            <w:lang w:eastAsia="zh-CN"/>
          </w:rPr>
          <w:t>(九)、项目建设进度规划</w:t>
        </w:r>
        <w:r>
          <w:tab/>
        </w:r>
        <w:r>
          <w:fldChar w:fldCharType="begin"/>
        </w:r>
        <w:r>
          <w:instrText xml:space="preserve"> PAGEREF _Toc5595 \h </w:instrText>
        </w:r>
        <w:r>
          <w:fldChar w:fldCharType="separate"/>
        </w:r>
        <w:r>
          <w:t>18</w:t>
        </w:r>
        <w:r>
          <w:fldChar w:fldCharType="end"/>
        </w:r>
      </w:hyperlink>
    </w:p>
    <w:p>
      <w:pPr>
        <w:pStyle w:val="TOC1"/>
        <w:tabs>
          <w:tab w:val="right" w:leader="dot" w:pos="8306"/>
        </w:tabs>
      </w:pPr>
      <w:hyperlink w:anchor="_Toc16671" w:history="1">
        <w:r>
          <w:rPr>
            <w:rFonts w:ascii="仿宋" w:eastAsia="仿宋" w:hAnsi="仿宋" w:cs="仿宋" w:hint="eastAsia"/>
            <w:lang w:eastAsia="zh-CN"/>
          </w:rPr>
          <w:t>四、公司简介</w:t>
        </w:r>
        <w:r>
          <w:tab/>
        </w:r>
        <w:r>
          <w:fldChar w:fldCharType="begin"/>
        </w:r>
        <w:r>
          <w:instrText xml:space="preserve"> PAGEREF _Toc16671 \h </w:instrText>
        </w:r>
        <w:r>
          <w:fldChar w:fldCharType="separate"/>
        </w:r>
        <w:r>
          <w:t>20</w:t>
        </w:r>
        <w:r>
          <w:fldChar w:fldCharType="end"/>
        </w:r>
      </w:hyperlink>
    </w:p>
    <w:p>
      <w:pPr>
        <w:pStyle w:val="TOC2"/>
        <w:tabs>
          <w:tab w:val="right" w:leader="dot" w:pos="8306"/>
        </w:tabs>
      </w:pPr>
      <w:hyperlink w:anchor="_Toc4948" w:history="1">
        <w:r>
          <w:rPr>
            <w:rFonts w:ascii="仿宋" w:eastAsia="仿宋" w:hAnsi="仿宋" w:cs="仿宋" w:hint="eastAsia"/>
            <w:lang w:eastAsia="zh-CN"/>
          </w:rPr>
          <w:t>(一)、公司基本信息</w:t>
        </w:r>
        <w:r>
          <w:tab/>
        </w:r>
        <w:r>
          <w:fldChar w:fldCharType="begin"/>
        </w:r>
        <w:r>
          <w:instrText xml:space="preserve"> PAGEREF _Toc4948 \h </w:instrText>
        </w:r>
        <w:r>
          <w:fldChar w:fldCharType="separate"/>
        </w:r>
        <w:r>
          <w:t>20</w:t>
        </w:r>
        <w:r>
          <w:fldChar w:fldCharType="end"/>
        </w:r>
      </w:hyperlink>
    </w:p>
    <w:p>
      <w:pPr>
        <w:pStyle w:val="TOC2"/>
        <w:tabs>
          <w:tab w:val="right" w:leader="dot" w:pos="8306"/>
        </w:tabs>
      </w:pPr>
      <w:hyperlink w:anchor="_Toc3043" w:history="1">
        <w:r>
          <w:rPr>
            <w:rFonts w:ascii="仿宋" w:eastAsia="仿宋" w:hAnsi="仿宋" w:cs="仿宋" w:hint="eastAsia"/>
            <w:lang w:eastAsia="zh-CN"/>
          </w:rPr>
          <w:t>(二)、公司简介</w:t>
        </w:r>
        <w:r>
          <w:tab/>
        </w:r>
        <w:r>
          <w:fldChar w:fldCharType="begin"/>
        </w:r>
        <w:r>
          <w:instrText xml:space="preserve"> PAGEREF _Toc3043 \h </w:instrText>
        </w:r>
        <w:r>
          <w:fldChar w:fldCharType="separate"/>
        </w:r>
        <w:r>
          <w:t>21</w:t>
        </w:r>
        <w:r>
          <w:fldChar w:fldCharType="end"/>
        </w:r>
      </w:hyperlink>
    </w:p>
    <w:p>
      <w:pPr>
        <w:pStyle w:val="TOC2"/>
        <w:tabs>
          <w:tab w:val="right" w:leader="dot" w:pos="8306"/>
        </w:tabs>
      </w:pPr>
      <w:hyperlink w:anchor="_Toc21281" w:history="1">
        <w:r>
          <w:rPr>
            <w:rFonts w:ascii="仿宋" w:eastAsia="仿宋" w:hAnsi="仿宋" w:cs="仿宋" w:hint="eastAsia"/>
            <w:lang w:eastAsia="zh-CN"/>
          </w:rPr>
          <w:t>(三)、核心人员介绍</w:t>
        </w:r>
        <w:r>
          <w:tab/>
        </w:r>
        <w:r>
          <w:fldChar w:fldCharType="begin"/>
        </w:r>
        <w:r>
          <w:instrText xml:space="preserve"> PAGEREF _Toc21281 \h </w:instrText>
        </w:r>
        <w:r>
          <w:fldChar w:fldCharType="separate"/>
        </w:r>
        <w:r>
          <w:t>22</w:t>
        </w:r>
        <w:r>
          <w:fldChar w:fldCharType="end"/>
        </w:r>
      </w:hyperlink>
    </w:p>
    <w:p>
      <w:pPr>
        <w:pStyle w:val="TOC1"/>
        <w:tabs>
          <w:tab w:val="right" w:leader="dot" w:pos="8306"/>
        </w:tabs>
      </w:pPr>
      <w:hyperlink w:anchor="_Toc12122" w:history="1">
        <w:r>
          <w:rPr>
            <w:rFonts w:ascii="仿宋" w:eastAsia="仿宋" w:hAnsi="仿宋" w:cs="仿宋" w:hint="eastAsia"/>
            <w:lang w:eastAsia="zh-CN"/>
          </w:rPr>
          <w:t>五、员工压力管理及应对措施</w:t>
        </w:r>
        <w:r>
          <w:tab/>
        </w:r>
        <w:r>
          <w:fldChar w:fldCharType="begin"/>
        </w:r>
        <w:r>
          <w:instrText xml:space="preserve"> PAGEREF _Toc12122 \h </w:instrText>
        </w:r>
        <w:r>
          <w:fldChar w:fldCharType="separate"/>
        </w:r>
        <w:r>
          <w:t>25</w:t>
        </w:r>
        <w:r>
          <w:fldChar w:fldCharType="end"/>
        </w:r>
      </w:hyperlink>
    </w:p>
    <w:p>
      <w:pPr>
        <w:pStyle w:val="TOC2"/>
        <w:tabs>
          <w:tab w:val="right" w:leader="dot" w:pos="8306"/>
        </w:tabs>
      </w:pPr>
      <w:hyperlink w:anchor="_Toc30403" w:history="1">
        <w:r>
          <w:rPr>
            <w:rFonts w:ascii="仿宋" w:eastAsia="仿宋" w:hAnsi="仿宋" w:cs="仿宋" w:hint="eastAsia"/>
            <w:lang w:eastAsia="zh-CN"/>
          </w:rPr>
          <w:t>(一)、压力对员工的影响及管理原则</w:t>
        </w:r>
        <w:r>
          <w:tab/>
        </w:r>
        <w:r>
          <w:fldChar w:fldCharType="begin"/>
        </w:r>
        <w:r>
          <w:instrText xml:space="preserve"> PAGEREF _Toc30403 \h </w:instrText>
        </w:r>
        <w:r>
          <w:fldChar w:fldCharType="separate"/>
        </w:r>
        <w:r>
          <w:t>25</w:t>
        </w:r>
        <w:r>
          <w:fldChar w:fldCharType="end"/>
        </w:r>
      </w:hyperlink>
    </w:p>
    <w:p>
      <w:pPr>
        <w:pStyle w:val="TOC2"/>
        <w:tabs>
          <w:tab w:val="right" w:leader="dot" w:pos="8306"/>
        </w:tabs>
      </w:pPr>
      <w:hyperlink w:anchor="_Toc30331" w:history="1">
        <w:r>
          <w:rPr>
            <w:rFonts w:ascii="仿宋" w:eastAsia="仿宋" w:hAnsi="仿宋" w:cs="仿宋" w:hint="eastAsia"/>
            <w:lang w:eastAsia="zh-CN"/>
          </w:rPr>
          <w:t>(二)、压力应对策略及其实施方案</w:t>
        </w:r>
        <w:r>
          <w:tab/>
        </w:r>
        <w:r>
          <w:fldChar w:fldCharType="begin"/>
        </w:r>
        <w:r>
          <w:instrText xml:space="preserve"> PAGEREF _Toc30331 \h </w:instrText>
        </w:r>
        <w:r>
          <w:fldChar w:fldCharType="separate"/>
        </w:r>
        <w:r>
          <w:t>26</w:t>
        </w:r>
        <w:r>
          <w:fldChar w:fldCharType="end"/>
        </w:r>
      </w:hyperlink>
    </w:p>
    <w:p>
      <w:pPr>
        <w:pStyle w:val="TOC2"/>
        <w:tabs>
          <w:tab w:val="right" w:leader="dot" w:pos="8306"/>
        </w:tabs>
      </w:pPr>
      <w:hyperlink w:anchor="_Toc30444" w:history="1">
        <w:r>
          <w:rPr>
            <w:rFonts w:ascii="仿宋" w:eastAsia="仿宋" w:hAnsi="仿宋" w:cs="仿宋" w:hint="eastAsia"/>
            <w:lang w:eastAsia="zh-CN"/>
          </w:rPr>
          <w:t>(三)、压力管理效果的评估及持续改进</w:t>
        </w:r>
        <w:r>
          <w:tab/>
        </w:r>
        <w:r>
          <w:fldChar w:fldCharType="begin"/>
        </w:r>
        <w:r>
          <w:instrText xml:space="preserve"> PAGEREF _Toc30444 \h </w:instrText>
        </w:r>
        <w:r>
          <w:fldChar w:fldCharType="separate"/>
        </w:r>
        <w:r>
          <w:t>27</w:t>
        </w:r>
        <w:r>
          <w:fldChar w:fldCharType="end"/>
        </w:r>
      </w:hyperlink>
    </w:p>
    <w:p>
      <w:pPr>
        <w:pStyle w:val="TOC1"/>
        <w:tabs>
          <w:tab w:val="right" w:leader="dot" w:pos="8306"/>
        </w:tabs>
      </w:pPr>
      <w:hyperlink w:anchor="_Toc12921" w:history="1">
        <w:r>
          <w:rPr>
            <w:rFonts w:ascii="仿宋" w:eastAsia="仿宋" w:hAnsi="仿宋" w:cs="仿宋" w:hint="eastAsia"/>
            <w:lang w:eastAsia="zh-CN"/>
          </w:rPr>
          <w:t>六、第十二章职业伦理与社会责任</w:t>
        </w:r>
        <w:r>
          <w:tab/>
        </w:r>
        <w:r>
          <w:fldChar w:fldCharType="begin"/>
        </w:r>
        <w:r>
          <w:instrText xml:space="preserve"> PAGEREF _Toc12921 \h </w:instrText>
        </w:r>
        <w:r>
          <w:fldChar w:fldCharType="separate"/>
        </w:r>
        <w:r>
          <w:t>28</w:t>
        </w:r>
        <w:r>
          <w:fldChar w:fldCharType="end"/>
        </w:r>
      </w:hyperlink>
    </w:p>
    <w:p>
      <w:pPr>
        <w:pStyle w:val="TOC2"/>
        <w:tabs>
          <w:tab w:val="right" w:leader="dot" w:pos="8306"/>
        </w:tabs>
      </w:pPr>
      <w:hyperlink w:anchor="_Toc22053" w:history="1">
        <w:r>
          <w:rPr>
            <w:rFonts w:ascii="仿宋" w:eastAsia="仿宋" w:hAnsi="仿宋" w:cs="仿宋" w:hint="eastAsia"/>
            <w:lang w:eastAsia="zh-CN"/>
          </w:rPr>
          <w:t>(一)、职业道德规范</w:t>
        </w:r>
        <w:r>
          <w:tab/>
        </w:r>
        <w:r>
          <w:fldChar w:fldCharType="begin"/>
        </w:r>
        <w:r>
          <w:instrText xml:space="preserve"> PAGEREF _Toc22053 \h </w:instrText>
        </w:r>
        <w:r>
          <w:fldChar w:fldCharType="separate"/>
        </w:r>
        <w:r>
          <w:t>28</w:t>
        </w:r>
        <w:r>
          <w:fldChar w:fldCharType="end"/>
        </w:r>
      </w:hyperlink>
    </w:p>
    <w:p>
      <w:pPr>
        <w:pStyle w:val="TOC2"/>
        <w:tabs>
          <w:tab w:val="right" w:leader="dot" w:pos="8306"/>
        </w:tabs>
      </w:pPr>
      <w:hyperlink w:anchor="_Toc340" w:history="1">
        <w:r>
          <w:rPr>
            <w:rFonts w:ascii="仿宋" w:eastAsia="仿宋" w:hAnsi="仿宋" w:cs="仿宋" w:hint="eastAsia"/>
            <w:lang w:eastAsia="zh-CN"/>
          </w:rPr>
          <w:t>(二)、社会责任履行</w:t>
        </w:r>
        <w:r>
          <w:tab/>
        </w:r>
        <w:r>
          <w:fldChar w:fldCharType="begin"/>
        </w:r>
        <w:r>
          <w:instrText xml:space="preserve"> PAGEREF _Toc340 \h </w:instrText>
        </w:r>
        <w:r>
          <w:fldChar w:fldCharType="separate"/>
        </w:r>
        <w:r>
          <w:t>29</w:t>
        </w:r>
        <w:r>
          <w:fldChar w:fldCharType="end"/>
        </w:r>
      </w:hyperlink>
    </w:p>
    <w:p>
      <w:pPr>
        <w:pStyle w:val="TOC1"/>
        <w:tabs>
          <w:tab w:val="right" w:leader="dot" w:pos="8306"/>
        </w:tabs>
      </w:pPr>
      <w:hyperlink w:anchor="_Toc12704" w:history="1">
        <w:r>
          <w:rPr>
            <w:rFonts w:ascii="仿宋" w:eastAsia="仿宋" w:hAnsi="仿宋" w:cs="仿宋" w:hint="eastAsia"/>
            <w:lang w:eastAsia="zh-CN"/>
          </w:rPr>
          <w:t>七、第二十六章人才留存与流失管理</w:t>
        </w:r>
        <w:r>
          <w:tab/>
        </w:r>
        <w:r>
          <w:fldChar w:fldCharType="begin"/>
        </w:r>
        <w:r>
          <w:instrText xml:space="preserve"> PAGEREF _Toc12704 \h </w:instrText>
        </w:r>
        <w:r>
          <w:fldChar w:fldCharType="separate"/>
        </w:r>
        <w:r>
          <w:t>30</w:t>
        </w:r>
        <w:r>
          <w:fldChar w:fldCharType="end"/>
        </w:r>
      </w:hyperlink>
    </w:p>
    <w:p>
      <w:pPr>
        <w:pStyle w:val="TOC2"/>
        <w:tabs>
          <w:tab w:val="right" w:leader="dot" w:pos="8306"/>
        </w:tabs>
      </w:pPr>
      <w:hyperlink w:anchor="_Toc28129" w:history="1">
        <w:r>
          <w:rPr>
            <w:rFonts w:ascii="仿宋" w:eastAsia="仿宋" w:hAnsi="仿宋" w:cs="仿宋" w:hint="eastAsia"/>
            <w:lang w:eastAsia="zh-CN"/>
          </w:rPr>
          <w:t>(一)、人才留存策略</w:t>
        </w:r>
        <w:r>
          <w:tab/>
        </w:r>
        <w:r>
          <w:fldChar w:fldCharType="begin"/>
        </w:r>
        <w:r>
          <w:instrText xml:space="preserve"> PAGEREF _Toc28129 \h </w:instrText>
        </w:r>
        <w:r>
          <w:fldChar w:fldCharType="separate"/>
        </w:r>
        <w:r>
          <w:t>30</w:t>
        </w:r>
        <w:r>
          <w:fldChar w:fldCharType="end"/>
        </w:r>
      </w:hyperlink>
    </w:p>
    <w:p>
      <w:pPr>
        <w:pStyle w:val="TOC2"/>
        <w:tabs>
          <w:tab w:val="right" w:leader="dot" w:pos="8306"/>
        </w:tabs>
      </w:pPr>
      <w:hyperlink w:anchor="_Toc27039" w:history="1">
        <w:r>
          <w:rPr>
            <w:rFonts w:ascii="仿宋" w:eastAsia="仿宋" w:hAnsi="仿宋" w:cs="仿宋" w:hint="eastAsia"/>
            <w:lang w:eastAsia="zh-CN"/>
          </w:rPr>
          <w:t>(二)、人才流失分析与改进</w:t>
        </w:r>
        <w:r>
          <w:tab/>
        </w:r>
        <w:r>
          <w:fldChar w:fldCharType="begin"/>
        </w:r>
        <w:r>
          <w:instrText xml:space="preserve"> PAGEREF _Toc27039 \h </w:instrText>
        </w:r>
        <w:r>
          <w:fldChar w:fldCharType="separate"/>
        </w:r>
        <w:r>
          <w:t>30</w:t>
        </w:r>
        <w:r>
          <w:fldChar w:fldCharType="end"/>
        </w:r>
      </w:hyperlink>
    </w:p>
    <w:p>
      <w:pPr>
        <w:pStyle w:val="TOC2"/>
        <w:tabs>
          <w:tab w:val="right" w:leader="dot" w:pos="8306"/>
        </w:tabs>
      </w:pPr>
      <w:hyperlink w:anchor="_Toc23827" w:history="1">
        <w:r>
          <w:rPr>
            <w:rFonts w:ascii="仿宋" w:eastAsia="仿宋" w:hAnsi="仿宋" w:cs="仿宋" w:hint="eastAsia"/>
            <w:lang w:eastAsia="zh-CN"/>
          </w:rPr>
          <w:t>(三)、持续改进与未来展望</w:t>
        </w:r>
        <w:r>
          <w:tab/>
        </w:r>
        <w:r>
          <w:fldChar w:fldCharType="begin"/>
        </w:r>
        <w:r>
          <w:instrText xml:space="preserve"> PAGEREF _Toc23827 \h </w:instrText>
        </w:r>
        <w:r>
          <w:fldChar w:fldCharType="separate"/>
        </w:r>
        <w:r>
          <w:t>30</w:t>
        </w:r>
        <w:r>
          <w:fldChar w:fldCharType="end"/>
        </w:r>
      </w:hyperlink>
    </w:p>
    <w:p>
      <w:pPr>
        <w:pStyle w:val="TOC1"/>
        <w:tabs>
          <w:tab w:val="right" w:leader="dot" w:pos="8306"/>
        </w:tabs>
      </w:pPr>
      <w:hyperlink w:anchor="_Toc9753" w:history="1">
        <w:r>
          <w:rPr>
            <w:rFonts w:ascii="仿宋" w:eastAsia="仿宋" w:hAnsi="仿宋" w:cs="仿宋" w:hint="eastAsia"/>
            <w:lang w:eastAsia="zh-CN"/>
          </w:rPr>
          <w:t>八、员工家庭与工作平衡支持计划</w:t>
        </w:r>
        <w:r>
          <w:tab/>
        </w:r>
        <w:r>
          <w:fldChar w:fldCharType="begin"/>
        </w:r>
        <w:r>
          <w:instrText xml:space="preserve"> PAGEREF _Toc9753 \h </w:instrText>
        </w:r>
        <w:r>
          <w:fldChar w:fldCharType="separate"/>
        </w:r>
        <w:r>
          <w:t>31</w:t>
        </w:r>
        <w:r>
          <w:fldChar w:fldCharType="end"/>
        </w:r>
      </w:hyperlink>
    </w:p>
    <w:p>
      <w:pPr>
        <w:pStyle w:val="TOC2"/>
        <w:tabs>
          <w:tab w:val="right" w:leader="dot" w:pos="8306"/>
        </w:tabs>
      </w:pPr>
      <w:hyperlink w:anchor="_Toc6800" w:history="1">
        <w:r>
          <w:rPr>
            <w:rFonts w:ascii="仿宋" w:eastAsia="仿宋" w:hAnsi="仿宋" w:cs="仿宋" w:hint="eastAsia"/>
            <w:lang w:eastAsia="zh-CN"/>
          </w:rPr>
          <w:t>(一)、家庭与工作平衡的重要性分析</w:t>
        </w:r>
        <w:r>
          <w:tab/>
        </w:r>
        <w:r>
          <w:fldChar w:fldCharType="begin"/>
        </w:r>
        <w:r>
          <w:instrText xml:space="preserve"> PAGEREF _Toc6800 \h </w:instrText>
        </w:r>
        <w:r>
          <w:fldChar w:fldCharType="separate"/>
        </w:r>
        <w:r>
          <w:t>31</w:t>
        </w:r>
        <w:r>
          <w:fldChar w:fldCharType="end"/>
        </w:r>
      </w:hyperlink>
    </w:p>
    <w:p>
      <w:pPr>
        <w:pStyle w:val="TOC2"/>
        <w:tabs>
          <w:tab w:val="right" w:leader="dot" w:pos="8306"/>
        </w:tabs>
      </w:pPr>
      <w:hyperlink w:anchor="_Toc24965" w:history="1">
        <w:r>
          <w:rPr>
            <w:rFonts w:ascii="仿宋" w:eastAsia="仿宋" w:hAnsi="仿宋" w:cs="仿宋" w:hint="eastAsia"/>
            <w:lang w:eastAsia="zh-CN"/>
          </w:rPr>
          <w:t>(二)、支持计划的制定与实施步骤</w:t>
        </w:r>
        <w:r>
          <w:tab/>
        </w:r>
        <w:r>
          <w:fldChar w:fldCharType="begin"/>
        </w:r>
        <w:r>
          <w:instrText xml:space="preserve"> PAGEREF _Toc24965 \h </w:instrText>
        </w:r>
        <w:r>
          <w:fldChar w:fldCharType="separate"/>
        </w:r>
        <w:r>
          <w:t>31</w:t>
        </w:r>
        <w:r>
          <w:fldChar w:fldCharType="end"/>
        </w:r>
      </w:hyperlink>
    </w:p>
    <w:p>
      <w:pPr>
        <w:pStyle w:val="TOC2"/>
        <w:tabs>
          <w:tab w:val="right" w:leader="dot" w:pos="8306"/>
        </w:tabs>
      </w:pPr>
      <w:hyperlink w:anchor="_Toc9933" w:history="1">
        <w:r>
          <w:rPr>
            <w:rFonts w:ascii="仿宋" w:eastAsia="仿宋" w:hAnsi="仿宋" w:cs="仿宋" w:hint="eastAsia"/>
            <w:lang w:eastAsia="zh-CN"/>
          </w:rPr>
          <w:t>(三)、平衡效果的评估及调整优化</w:t>
        </w:r>
        <w:r>
          <w:tab/>
        </w:r>
        <w:r>
          <w:fldChar w:fldCharType="begin"/>
        </w:r>
        <w:r>
          <w:instrText xml:space="preserve"> PAGEREF _Toc9933 \h </w:instrText>
        </w:r>
        <w:r>
          <w:fldChar w:fldCharType="separate"/>
        </w:r>
        <w:r>
          <w:t>32</w:t>
        </w:r>
        <w:r>
          <w:fldChar w:fldCharType="end"/>
        </w:r>
      </w:hyperlink>
    </w:p>
    <w:p>
      <w:pPr>
        <w:pStyle w:val="TOC1"/>
        <w:tabs>
          <w:tab w:val="right" w:leader="dot" w:pos="8306"/>
        </w:tabs>
      </w:pPr>
      <w:hyperlink w:anchor="_Toc13038" w:history="1">
        <w:r>
          <w:rPr>
            <w:rFonts w:ascii="仿宋" w:eastAsia="仿宋" w:hAnsi="仿宋" w:cs="仿宋" w:hint="eastAsia"/>
            <w:lang w:eastAsia="zh-CN"/>
          </w:rPr>
          <w:t>九、第四十章员工身心健康管理</w:t>
        </w:r>
        <w:r>
          <w:tab/>
        </w:r>
        <w:r>
          <w:fldChar w:fldCharType="begin"/>
        </w:r>
        <w:r>
          <w:instrText xml:space="preserve"> PAGEREF _Toc13038 \h </w:instrText>
        </w:r>
        <w:r>
          <w:fldChar w:fldCharType="separate"/>
        </w:r>
        <w:r>
          <w:t>33</w:t>
        </w:r>
        <w:r>
          <w:fldChar w:fldCharType="end"/>
        </w:r>
      </w:hyperlink>
    </w:p>
    <w:p>
      <w:pPr>
        <w:pStyle w:val="TOC2"/>
        <w:tabs>
          <w:tab w:val="right" w:leader="dot" w:pos="8306"/>
        </w:tabs>
      </w:pPr>
      <w:hyperlink w:anchor="_Toc15186" w:history="1">
        <w:r>
          <w:rPr>
            <w:rFonts w:ascii="仿宋" w:eastAsia="仿宋" w:hAnsi="仿宋" w:cs="仿宋" w:hint="eastAsia"/>
            <w:lang w:eastAsia="zh-CN"/>
          </w:rPr>
          <w:t>(一)、健康促进计划</w:t>
        </w:r>
        <w:r>
          <w:tab/>
        </w:r>
        <w:r>
          <w:fldChar w:fldCharType="begin"/>
        </w:r>
        <w:r>
          <w:instrText xml:space="preserve"> PAGEREF _Toc15186 \h </w:instrText>
        </w:r>
        <w:r>
          <w:fldChar w:fldCharType="separate"/>
        </w:r>
        <w:r>
          <w:t>33</w:t>
        </w:r>
        <w:r>
          <w:fldChar w:fldCharType="end"/>
        </w:r>
      </w:hyperlink>
    </w:p>
    <w:p>
      <w:pPr>
        <w:pStyle w:val="TOC2"/>
        <w:tabs>
          <w:tab w:val="right" w:leader="dot" w:pos="8306"/>
        </w:tabs>
      </w:pPr>
      <w:hyperlink w:anchor="_Toc6592" w:history="1">
        <w:r>
          <w:rPr>
            <w:rFonts w:ascii="仿宋" w:eastAsia="仿宋" w:hAnsi="仿宋" w:cs="仿宋" w:hint="eastAsia"/>
            <w:lang w:eastAsia="zh-CN"/>
          </w:rPr>
          <w:t>(二)、健康饮食与运动计划</w:t>
        </w:r>
        <w:r>
          <w:tab/>
        </w:r>
        <w:r>
          <w:fldChar w:fldCharType="begin"/>
        </w:r>
        <w:r>
          <w:instrText xml:space="preserve"> PAGEREF _Toc6592 \h </w:instrText>
        </w:r>
        <w:r>
          <w:fldChar w:fldCharType="separate"/>
        </w:r>
        <w:r>
          <w:t>33</w:t>
        </w:r>
        <w:r>
          <w:fldChar w:fldCharType="end"/>
        </w:r>
      </w:hyperlink>
    </w:p>
    <w:p>
      <w:pPr>
        <w:pStyle w:val="TOC2"/>
        <w:tabs>
          <w:tab w:val="right" w:leader="dot" w:pos="8306"/>
        </w:tabs>
      </w:pPr>
      <w:hyperlink w:anchor="_Toc24020" w:history="1">
        <w:r>
          <w:rPr>
            <w:rFonts w:ascii="仿宋" w:eastAsia="仿宋" w:hAnsi="仿宋" w:cs="仿宋" w:hint="eastAsia"/>
            <w:lang w:eastAsia="zh-CN"/>
          </w:rPr>
          <w:t>(三)、心理健康服务与支持</w:t>
        </w:r>
        <w:r>
          <w:tab/>
        </w:r>
        <w:r>
          <w:fldChar w:fldCharType="begin"/>
        </w:r>
        <w:r>
          <w:instrText xml:space="preserve"> PAGEREF _Toc24020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818" w:history="1">
        <w:r>
          <w:rPr>
            <w:rFonts w:ascii="仿宋" w:eastAsia="仿宋" w:hAnsi="仿宋" w:cs="仿宋" w:hint="eastAsia"/>
            <w:lang w:eastAsia="zh-CN"/>
          </w:rPr>
          <w:t>(四)、工作压力管理</w:t>
        </w:r>
        <w:r>
          <w:tab/>
        </w:r>
        <w:r>
          <w:fldChar w:fldCharType="begin"/>
        </w:r>
        <w:r>
          <w:instrText xml:space="preserve"> PAGEREF _Toc24818 \h </w:instrText>
        </w:r>
        <w:r>
          <w:fldChar w:fldCharType="separate"/>
        </w:r>
        <w:r>
          <w:t>34</w:t>
        </w:r>
        <w:r>
          <w:fldChar w:fldCharType="end"/>
        </w:r>
      </w:hyperlink>
    </w:p>
    <w:p>
      <w:pPr>
        <w:pStyle w:val="TOC2"/>
        <w:tabs>
          <w:tab w:val="right" w:leader="dot" w:pos="8306"/>
        </w:tabs>
      </w:pPr>
      <w:hyperlink w:anchor="_Toc24888" w:history="1">
        <w:r>
          <w:rPr>
            <w:rFonts w:ascii="仿宋" w:eastAsia="仿宋" w:hAnsi="仿宋" w:cs="仿宋" w:hint="eastAsia"/>
            <w:lang w:eastAsia="zh-CN"/>
          </w:rPr>
          <w:t>(五)、工作负荷评估与调整</w:t>
        </w:r>
        <w:r>
          <w:tab/>
        </w:r>
        <w:r>
          <w:fldChar w:fldCharType="begin"/>
        </w:r>
        <w:r>
          <w:instrText xml:space="preserve"> PAGEREF _Toc24888 \h </w:instrText>
        </w:r>
        <w:r>
          <w:fldChar w:fldCharType="separate"/>
        </w:r>
        <w:r>
          <w:t>35</w:t>
        </w:r>
        <w:r>
          <w:fldChar w:fldCharType="end"/>
        </w:r>
      </w:hyperlink>
    </w:p>
    <w:p>
      <w:pPr>
        <w:pStyle w:val="TOC2"/>
        <w:tabs>
          <w:tab w:val="right" w:leader="dot" w:pos="8306"/>
        </w:tabs>
      </w:pPr>
      <w:hyperlink w:anchor="_Toc7283" w:history="1">
        <w:r>
          <w:rPr>
            <w:rFonts w:ascii="仿宋" w:eastAsia="仿宋" w:hAnsi="仿宋" w:cs="仿宋" w:hint="eastAsia"/>
            <w:lang w:eastAsia="zh-CN"/>
          </w:rPr>
          <w:t>(六)、员工心理咨询与支持</w:t>
        </w:r>
        <w:r>
          <w:tab/>
        </w:r>
        <w:r>
          <w:fldChar w:fldCharType="begin"/>
        </w:r>
        <w:r>
          <w:instrText xml:space="preserve"> PAGEREF _Toc7283 \h </w:instrText>
        </w:r>
        <w:r>
          <w:fldChar w:fldCharType="separate"/>
        </w:r>
        <w:r>
          <w:t>36</w:t>
        </w:r>
        <w:r>
          <w:fldChar w:fldCharType="end"/>
        </w:r>
      </w:hyperlink>
    </w:p>
    <w:p>
      <w:pPr>
        <w:pStyle w:val="TOC1"/>
        <w:tabs>
          <w:tab w:val="right" w:leader="dot" w:pos="8306"/>
        </w:tabs>
      </w:pPr>
      <w:hyperlink w:anchor="_Toc27600" w:history="1">
        <w:r>
          <w:rPr>
            <w:rFonts w:ascii="仿宋" w:eastAsia="仿宋" w:hAnsi="仿宋" w:cs="仿宋" w:hint="eastAsia"/>
            <w:lang w:eastAsia="zh-CN"/>
          </w:rPr>
          <w:t>十、员工社会责任履行及参与公益活动</w:t>
        </w:r>
        <w:r>
          <w:tab/>
        </w:r>
        <w:r>
          <w:fldChar w:fldCharType="begin"/>
        </w:r>
        <w:r>
          <w:instrText xml:space="preserve"> PAGEREF _Toc27600 \h </w:instrText>
        </w:r>
        <w:r>
          <w:fldChar w:fldCharType="separate"/>
        </w:r>
        <w:r>
          <w:t>37</w:t>
        </w:r>
        <w:r>
          <w:fldChar w:fldCharType="end"/>
        </w:r>
      </w:hyperlink>
    </w:p>
    <w:p>
      <w:pPr>
        <w:pStyle w:val="TOC2"/>
        <w:tabs>
          <w:tab w:val="right" w:leader="dot" w:pos="8306"/>
        </w:tabs>
      </w:pPr>
      <w:hyperlink w:anchor="_Toc6913" w:history="1">
        <w:r>
          <w:rPr>
            <w:rFonts w:ascii="仿宋" w:eastAsia="仿宋" w:hAnsi="仿宋" w:cs="仿宋" w:hint="eastAsia"/>
            <w:lang w:eastAsia="zh-CN"/>
          </w:rPr>
          <w:t>(一)、员工社会责任的内涵及履行方式</w:t>
        </w:r>
        <w:r>
          <w:tab/>
        </w:r>
        <w:r>
          <w:fldChar w:fldCharType="begin"/>
        </w:r>
        <w:r>
          <w:instrText xml:space="preserve"> PAGEREF _Toc6913 \h </w:instrText>
        </w:r>
        <w:r>
          <w:fldChar w:fldCharType="separate"/>
        </w:r>
        <w:r>
          <w:t>37</w:t>
        </w:r>
        <w:r>
          <w:fldChar w:fldCharType="end"/>
        </w:r>
      </w:hyperlink>
    </w:p>
    <w:p>
      <w:pPr>
        <w:pStyle w:val="TOC2"/>
        <w:tabs>
          <w:tab w:val="right" w:leader="dot" w:pos="8306"/>
        </w:tabs>
      </w:pPr>
      <w:hyperlink w:anchor="_Toc5190" w:history="1">
        <w:r>
          <w:rPr>
            <w:rFonts w:ascii="仿宋" w:eastAsia="仿宋" w:hAnsi="仿宋" w:cs="仿宋" w:hint="eastAsia"/>
            <w:lang w:eastAsia="zh-CN"/>
          </w:rPr>
          <w:t>(二)、参与公益活动的意义及实施策略</w:t>
        </w:r>
        <w:r>
          <w:tab/>
        </w:r>
        <w:r>
          <w:fldChar w:fldCharType="begin"/>
        </w:r>
        <w:r>
          <w:instrText xml:space="preserve"> PAGEREF _Toc5190 \h </w:instrText>
        </w:r>
        <w:r>
          <w:fldChar w:fldCharType="separate"/>
        </w:r>
        <w:r>
          <w:t>37</w:t>
        </w:r>
        <w:r>
          <w:fldChar w:fldCharType="end"/>
        </w:r>
      </w:hyperlink>
    </w:p>
    <w:p>
      <w:pPr>
        <w:pStyle w:val="TOC2"/>
        <w:tabs>
          <w:tab w:val="right" w:leader="dot" w:pos="8306"/>
        </w:tabs>
      </w:pPr>
      <w:hyperlink w:anchor="_Toc14302" w:history="1">
        <w:r>
          <w:rPr>
            <w:rFonts w:ascii="仿宋" w:eastAsia="仿宋" w:hAnsi="仿宋" w:cs="仿宋" w:hint="eastAsia"/>
            <w:lang w:eastAsia="zh-CN"/>
          </w:rPr>
          <w:t>(三)、社会责任履行及公益活动参与的持续推进</w:t>
        </w:r>
        <w:r>
          <w:tab/>
        </w:r>
        <w:r>
          <w:fldChar w:fldCharType="begin"/>
        </w:r>
        <w:r>
          <w:instrText xml:space="preserve"> PAGEREF _Toc14302 \h </w:instrText>
        </w:r>
        <w:r>
          <w:fldChar w:fldCharType="separate"/>
        </w:r>
        <w:r>
          <w:t>38</w:t>
        </w:r>
        <w:r>
          <w:fldChar w:fldCharType="end"/>
        </w:r>
      </w:hyperlink>
    </w:p>
    <w:p>
      <w:pPr>
        <w:pStyle w:val="TOC1"/>
        <w:tabs>
          <w:tab w:val="right" w:leader="dot" w:pos="8306"/>
        </w:tabs>
      </w:pPr>
      <w:hyperlink w:anchor="_Toc29457" w:history="1">
        <w:r>
          <w:rPr>
            <w:rFonts w:ascii="仿宋" w:eastAsia="仿宋" w:hAnsi="仿宋" w:cs="仿宋" w:hint="eastAsia"/>
            <w:lang w:eastAsia="zh-CN"/>
          </w:rPr>
          <w:t>十一、员工多元化与包容性管理</w:t>
        </w:r>
        <w:r>
          <w:tab/>
        </w:r>
        <w:r>
          <w:fldChar w:fldCharType="begin"/>
        </w:r>
        <w:r>
          <w:instrText xml:space="preserve"> PAGEREF _Toc29457 \h </w:instrText>
        </w:r>
        <w:r>
          <w:fldChar w:fldCharType="separate"/>
        </w:r>
        <w:r>
          <w:t>38</w:t>
        </w:r>
        <w:r>
          <w:fldChar w:fldCharType="end"/>
        </w:r>
      </w:hyperlink>
    </w:p>
    <w:p>
      <w:pPr>
        <w:pStyle w:val="TOC2"/>
        <w:tabs>
          <w:tab w:val="right" w:leader="dot" w:pos="8306"/>
        </w:tabs>
      </w:pPr>
      <w:hyperlink w:anchor="_Toc4857" w:history="1">
        <w:r>
          <w:rPr>
            <w:rFonts w:ascii="仿宋" w:eastAsia="仿宋" w:hAnsi="仿宋" w:cs="仿宋" w:hint="eastAsia"/>
            <w:lang w:eastAsia="zh-CN"/>
          </w:rPr>
          <w:t>(一)、员工多元化的价值与挑战</w:t>
        </w:r>
        <w:r>
          <w:tab/>
        </w:r>
        <w:r>
          <w:fldChar w:fldCharType="begin"/>
        </w:r>
        <w:r>
          <w:instrText xml:space="preserve"> PAGEREF _Toc4857 \h </w:instrText>
        </w:r>
        <w:r>
          <w:fldChar w:fldCharType="separate"/>
        </w:r>
        <w:r>
          <w:t>38</w:t>
        </w:r>
        <w:r>
          <w:fldChar w:fldCharType="end"/>
        </w:r>
      </w:hyperlink>
    </w:p>
    <w:p>
      <w:pPr>
        <w:pStyle w:val="TOC2"/>
        <w:tabs>
          <w:tab w:val="right" w:leader="dot" w:pos="8306"/>
        </w:tabs>
      </w:pPr>
      <w:hyperlink w:anchor="_Toc13420" w:history="1">
        <w:r>
          <w:rPr>
            <w:rFonts w:ascii="仿宋" w:eastAsia="仿宋" w:hAnsi="仿宋" w:cs="仿宋" w:hint="eastAsia"/>
            <w:lang w:eastAsia="zh-CN"/>
          </w:rPr>
          <w:t>(二)、员工包容性政策与实践</w:t>
        </w:r>
        <w:r>
          <w:tab/>
        </w:r>
        <w:r>
          <w:fldChar w:fldCharType="begin"/>
        </w:r>
        <w:r>
          <w:instrText xml:space="preserve"> PAGEREF _Toc13420 \h </w:instrText>
        </w:r>
        <w:r>
          <w:fldChar w:fldCharType="separate"/>
        </w:r>
        <w:r>
          <w:t>39</w:t>
        </w:r>
        <w:r>
          <w:fldChar w:fldCharType="end"/>
        </w:r>
      </w:hyperlink>
    </w:p>
    <w:p>
      <w:pPr>
        <w:pStyle w:val="TOC2"/>
        <w:tabs>
          <w:tab w:val="right" w:leader="dot" w:pos="8306"/>
        </w:tabs>
      </w:pPr>
      <w:hyperlink w:anchor="_Toc11138" w:history="1">
        <w:r>
          <w:rPr>
            <w:rFonts w:ascii="仿宋" w:eastAsia="仿宋" w:hAnsi="仿宋" w:cs="仿宋" w:hint="eastAsia"/>
            <w:lang w:eastAsia="zh-CN"/>
          </w:rPr>
          <w:t>(三)、多元与包容性文化的培育与维护</w:t>
        </w:r>
        <w:r>
          <w:tab/>
        </w:r>
        <w:r>
          <w:fldChar w:fldCharType="begin"/>
        </w:r>
        <w:r>
          <w:instrText xml:space="preserve"> PAGEREF _Toc11138 \h </w:instrText>
        </w:r>
        <w:r>
          <w:fldChar w:fldCharType="separate"/>
        </w:r>
        <w:r>
          <w:t>40</w:t>
        </w:r>
        <w:r>
          <w:fldChar w:fldCharType="end"/>
        </w:r>
      </w:hyperlink>
    </w:p>
    <w:p>
      <w:pPr>
        <w:pStyle w:val="TOC1"/>
        <w:tabs>
          <w:tab w:val="right" w:leader="dot" w:pos="8306"/>
        </w:tabs>
      </w:pPr>
      <w:hyperlink w:anchor="_Toc22307" w:history="1">
        <w:r>
          <w:rPr>
            <w:rFonts w:ascii="仿宋" w:eastAsia="仿宋" w:hAnsi="仿宋" w:cs="仿宋" w:hint="eastAsia"/>
            <w:lang w:eastAsia="zh-CN"/>
          </w:rPr>
          <w:t>十二、第四十七章全球人才流动与交流</w:t>
        </w:r>
        <w:r>
          <w:tab/>
        </w:r>
        <w:r>
          <w:fldChar w:fldCharType="begin"/>
        </w:r>
        <w:r>
          <w:instrText xml:space="preserve"> PAGEREF _Toc22307 \h </w:instrText>
        </w:r>
        <w:r>
          <w:fldChar w:fldCharType="separate"/>
        </w:r>
        <w:r>
          <w:t>41</w:t>
        </w:r>
        <w:r>
          <w:fldChar w:fldCharType="end"/>
        </w:r>
      </w:hyperlink>
    </w:p>
    <w:p>
      <w:pPr>
        <w:pStyle w:val="TOC2"/>
        <w:tabs>
          <w:tab w:val="right" w:leader="dot" w:pos="8306"/>
        </w:tabs>
      </w:pPr>
      <w:hyperlink w:anchor="_Toc30726" w:history="1">
        <w:r>
          <w:rPr>
            <w:rFonts w:ascii="仿宋" w:eastAsia="仿宋" w:hAnsi="仿宋" w:cs="仿宋" w:hint="eastAsia"/>
            <w:lang w:eastAsia="zh-CN"/>
          </w:rPr>
          <w:t>(一)、跨国项目与团队</w:t>
        </w:r>
        <w:r>
          <w:tab/>
        </w:r>
        <w:r>
          <w:fldChar w:fldCharType="begin"/>
        </w:r>
        <w:r>
          <w:instrText xml:space="preserve"> PAGEREF _Toc30726 \h </w:instrText>
        </w:r>
        <w:r>
          <w:fldChar w:fldCharType="separate"/>
        </w:r>
        <w:r>
          <w:t>41</w:t>
        </w:r>
        <w:r>
          <w:fldChar w:fldCharType="end"/>
        </w:r>
      </w:hyperlink>
    </w:p>
    <w:p>
      <w:pPr>
        <w:pStyle w:val="TOC2"/>
        <w:tabs>
          <w:tab w:val="right" w:leader="dot" w:pos="8306"/>
        </w:tabs>
      </w:pPr>
      <w:hyperlink w:anchor="_Toc26296" w:history="1">
        <w:r>
          <w:rPr>
            <w:rFonts w:ascii="仿宋" w:eastAsia="仿宋" w:hAnsi="仿宋" w:cs="仿宋" w:hint="eastAsia"/>
            <w:lang w:eastAsia="zh-CN"/>
          </w:rPr>
          <w:t>(二)、全球项目经验的累积</w:t>
        </w:r>
        <w:r>
          <w:tab/>
        </w:r>
        <w:r>
          <w:fldChar w:fldCharType="begin"/>
        </w:r>
        <w:r>
          <w:instrText xml:space="preserve"> PAGEREF _Toc26296 \h </w:instrText>
        </w:r>
        <w:r>
          <w:fldChar w:fldCharType="separate"/>
        </w:r>
        <w:r>
          <w:t>42</w:t>
        </w:r>
        <w:r>
          <w:fldChar w:fldCharType="end"/>
        </w:r>
      </w:hyperlink>
    </w:p>
    <w:p>
      <w:pPr>
        <w:pStyle w:val="TOC2"/>
        <w:tabs>
          <w:tab w:val="right" w:leader="dot" w:pos="8306"/>
        </w:tabs>
      </w:pPr>
      <w:hyperlink w:anchor="_Toc12421" w:history="1">
        <w:r>
          <w:rPr>
            <w:rFonts w:ascii="仿宋" w:eastAsia="仿宋" w:hAnsi="仿宋" w:cs="仿宋" w:hint="eastAsia"/>
            <w:lang w:eastAsia="zh-CN"/>
          </w:rPr>
          <w:t>(三)、跨文化团队领导与协作</w:t>
        </w:r>
        <w:r>
          <w:tab/>
        </w:r>
        <w:r>
          <w:fldChar w:fldCharType="begin"/>
        </w:r>
        <w:r>
          <w:instrText xml:space="preserve"> PAGEREF _Toc12421 \h </w:instrText>
        </w:r>
        <w:r>
          <w:fldChar w:fldCharType="separate"/>
        </w:r>
        <w:r>
          <w:t>42</w:t>
        </w:r>
        <w:r>
          <w:fldChar w:fldCharType="end"/>
        </w:r>
      </w:hyperlink>
    </w:p>
    <w:p>
      <w:pPr>
        <w:pStyle w:val="TOC2"/>
        <w:tabs>
          <w:tab w:val="right" w:leader="dot" w:pos="8306"/>
        </w:tabs>
      </w:pPr>
      <w:hyperlink w:anchor="_Toc13219" w:history="1">
        <w:r>
          <w:rPr>
            <w:rFonts w:ascii="仿宋" w:eastAsia="仿宋" w:hAnsi="仿宋" w:cs="仿宋" w:hint="eastAsia"/>
            <w:lang w:eastAsia="zh-CN"/>
          </w:rPr>
          <w:t>(四)、跨国交流与人才培养</w:t>
        </w:r>
        <w:r>
          <w:tab/>
        </w:r>
        <w:r>
          <w:fldChar w:fldCharType="begin"/>
        </w:r>
        <w:r>
          <w:instrText xml:space="preserve"> PAGEREF _Toc13219 \h </w:instrText>
        </w:r>
        <w:r>
          <w:fldChar w:fldCharType="separate"/>
        </w:r>
        <w:r>
          <w:t>43</w:t>
        </w:r>
        <w:r>
          <w:fldChar w:fldCharType="end"/>
        </w:r>
      </w:hyperlink>
    </w:p>
    <w:p>
      <w:pPr>
        <w:pStyle w:val="TOC2"/>
        <w:tabs>
          <w:tab w:val="right" w:leader="dot" w:pos="8306"/>
        </w:tabs>
      </w:pPr>
      <w:hyperlink w:anchor="_Toc25123" w:history="1">
        <w:r>
          <w:rPr>
            <w:rFonts w:ascii="仿宋" w:eastAsia="仿宋" w:hAnsi="仿宋" w:cs="仿宋" w:hint="eastAsia"/>
            <w:lang w:eastAsia="zh-CN"/>
          </w:rPr>
          <w:t>(五)、跨国交流计划的实施</w:t>
        </w:r>
        <w:r>
          <w:tab/>
        </w:r>
        <w:r>
          <w:fldChar w:fldCharType="begin"/>
        </w:r>
        <w:r>
          <w:instrText xml:space="preserve"> PAGEREF _Toc25123 \h </w:instrText>
        </w:r>
        <w:r>
          <w:fldChar w:fldCharType="separate"/>
        </w:r>
        <w:r>
          <w:t>44</w:t>
        </w:r>
        <w:r>
          <w:fldChar w:fldCharType="end"/>
        </w:r>
      </w:hyperlink>
    </w:p>
    <w:p>
      <w:pPr>
        <w:pStyle w:val="TOC2"/>
        <w:tabs>
          <w:tab w:val="right" w:leader="dot" w:pos="8306"/>
        </w:tabs>
      </w:pPr>
      <w:hyperlink w:anchor="_Toc25289" w:history="1">
        <w:r>
          <w:rPr>
            <w:rFonts w:ascii="仿宋" w:eastAsia="仿宋" w:hAnsi="仿宋" w:cs="仿宋" w:hint="eastAsia"/>
            <w:lang w:eastAsia="zh-CN"/>
          </w:rPr>
          <w:t>(六)、跨国培训与知识转移</w:t>
        </w:r>
        <w:r>
          <w:tab/>
        </w:r>
        <w:r>
          <w:fldChar w:fldCharType="begin"/>
        </w:r>
        <w:r>
          <w:instrText xml:space="preserve"> PAGEREF _Toc25289 \h </w:instrText>
        </w:r>
        <w:r>
          <w:fldChar w:fldCharType="separate"/>
        </w:r>
        <w:r>
          <w:t>45</w:t>
        </w:r>
        <w:r>
          <w:fldChar w:fldCharType="end"/>
        </w:r>
      </w:hyperlink>
    </w:p>
    <w:p>
      <w:pPr>
        <w:pStyle w:val="TOC1"/>
        <w:tabs>
          <w:tab w:val="right" w:leader="dot" w:pos="8306"/>
        </w:tabs>
      </w:pPr>
      <w:hyperlink w:anchor="_Toc24921" w:history="1">
        <w:r>
          <w:rPr>
            <w:rFonts w:ascii="仿宋" w:eastAsia="仿宋" w:hAnsi="仿宋" w:cs="仿宋" w:hint="eastAsia"/>
            <w:lang w:eastAsia="zh-CN"/>
          </w:rPr>
          <w:t>十三、第四十八章员工环保与可持续发展</w:t>
        </w:r>
        <w:r>
          <w:tab/>
        </w:r>
        <w:r>
          <w:fldChar w:fldCharType="begin"/>
        </w:r>
        <w:r>
          <w:instrText xml:space="preserve"> PAGEREF _Toc24921 \h </w:instrText>
        </w:r>
        <w:r>
          <w:fldChar w:fldCharType="separate"/>
        </w:r>
        <w:r>
          <w:t>46</w:t>
        </w:r>
        <w:r>
          <w:fldChar w:fldCharType="end"/>
        </w:r>
      </w:hyperlink>
    </w:p>
    <w:p>
      <w:pPr>
        <w:pStyle w:val="TOC2"/>
        <w:tabs>
          <w:tab w:val="right" w:leader="dot" w:pos="8306"/>
        </w:tabs>
      </w:pPr>
      <w:hyperlink w:anchor="_Toc13650" w:history="1">
        <w:r>
          <w:rPr>
            <w:rFonts w:ascii="仿宋" w:eastAsia="仿宋" w:hAnsi="仿宋" w:cs="仿宋" w:hint="eastAsia"/>
            <w:lang w:eastAsia="zh-CN"/>
          </w:rPr>
          <w:t>(一)、环保意识与培训</w:t>
        </w:r>
        <w:r>
          <w:tab/>
        </w:r>
        <w:r>
          <w:fldChar w:fldCharType="begin"/>
        </w:r>
        <w:r>
          <w:instrText xml:space="preserve"> PAGEREF _Toc13650 \h </w:instrText>
        </w:r>
        <w:r>
          <w:fldChar w:fldCharType="separate"/>
        </w:r>
        <w:r>
          <w:t>46</w:t>
        </w:r>
        <w:r>
          <w:fldChar w:fldCharType="end"/>
        </w:r>
      </w:hyperlink>
    </w:p>
    <w:p>
      <w:pPr>
        <w:pStyle w:val="TOC2"/>
        <w:tabs>
          <w:tab w:val="right" w:leader="dot" w:pos="8306"/>
        </w:tabs>
      </w:pPr>
      <w:hyperlink w:anchor="_Toc5853" w:history="1">
        <w:r>
          <w:rPr>
            <w:rFonts w:ascii="仿宋" w:eastAsia="仿宋" w:hAnsi="仿宋" w:cs="仿宋" w:hint="eastAsia"/>
            <w:lang w:eastAsia="zh-CN"/>
          </w:rPr>
          <w:t>(二)、公司环保文化的传播</w:t>
        </w:r>
        <w:r>
          <w:tab/>
        </w:r>
        <w:r>
          <w:fldChar w:fldCharType="begin"/>
        </w:r>
        <w:r>
          <w:instrText xml:space="preserve"> PAGEREF _Toc5853 \h </w:instrText>
        </w:r>
        <w:r>
          <w:fldChar w:fldCharType="separate"/>
        </w:r>
        <w:r>
          <w:t>47</w:t>
        </w:r>
        <w:r>
          <w:fldChar w:fldCharType="end"/>
        </w:r>
      </w:hyperlink>
    </w:p>
    <w:p>
      <w:pPr>
        <w:pStyle w:val="TOC2"/>
        <w:tabs>
          <w:tab w:val="right" w:leader="dot" w:pos="8306"/>
        </w:tabs>
      </w:pPr>
      <w:hyperlink w:anchor="_Toc13447" w:history="1">
        <w:r>
          <w:rPr>
            <w:rFonts w:ascii="仿宋" w:eastAsia="仿宋" w:hAnsi="仿宋" w:cs="仿宋" w:hint="eastAsia"/>
            <w:lang w:eastAsia="zh-CN"/>
          </w:rPr>
          <w:t>(三)、员工参与的环保培训</w:t>
        </w:r>
        <w:r>
          <w:tab/>
        </w:r>
        <w:r>
          <w:fldChar w:fldCharType="begin"/>
        </w:r>
        <w:r>
          <w:instrText xml:space="preserve"> PAGEREF _Toc13447 \h </w:instrText>
        </w:r>
        <w:r>
          <w:fldChar w:fldCharType="separate"/>
        </w:r>
        <w:r>
          <w:t>48</w:t>
        </w:r>
        <w:r>
          <w:fldChar w:fldCharType="end"/>
        </w:r>
      </w:hyperlink>
    </w:p>
    <w:p>
      <w:pPr>
        <w:pStyle w:val="TOC2"/>
        <w:tabs>
          <w:tab w:val="right" w:leader="dot" w:pos="8306"/>
        </w:tabs>
      </w:pPr>
      <w:hyperlink w:anchor="_Toc17561" w:history="1">
        <w:r>
          <w:rPr>
            <w:rFonts w:ascii="仿宋" w:eastAsia="仿宋" w:hAnsi="仿宋" w:cs="仿宋" w:hint="eastAsia"/>
            <w:lang w:eastAsia="zh-CN"/>
          </w:rPr>
          <w:t>(四)、可持续发展目标与实践</w:t>
        </w:r>
        <w:r>
          <w:tab/>
        </w:r>
        <w:r>
          <w:fldChar w:fldCharType="begin"/>
        </w:r>
        <w:r>
          <w:instrText xml:space="preserve"> PAGEREF _Toc17561 \h </w:instrText>
        </w:r>
        <w:r>
          <w:fldChar w:fldCharType="separate"/>
        </w:r>
        <w:r>
          <w:t>49</w:t>
        </w:r>
        <w:r>
          <w:fldChar w:fldCharType="end"/>
        </w:r>
      </w:hyperlink>
    </w:p>
    <w:p>
      <w:pPr>
        <w:pStyle w:val="TOC2"/>
        <w:tabs>
          <w:tab w:val="right" w:leader="dot" w:pos="8306"/>
        </w:tabs>
      </w:pPr>
      <w:hyperlink w:anchor="_Toc2408" w:history="1">
        <w:r>
          <w:rPr>
            <w:rFonts w:ascii="仿宋" w:eastAsia="仿宋" w:hAnsi="仿宋" w:cs="仿宋" w:hint="eastAsia"/>
            <w:lang w:eastAsia="zh-CN"/>
          </w:rPr>
          <w:t>(五)、员工参与可持续项目</w:t>
        </w:r>
        <w:r>
          <w:tab/>
        </w:r>
        <w:r>
          <w:fldChar w:fldCharType="begin"/>
        </w:r>
        <w:r>
          <w:instrText xml:space="preserve"> PAGEREF _Toc2408 \h </w:instrText>
        </w:r>
        <w:r>
          <w:fldChar w:fldCharType="separate"/>
        </w:r>
        <w:r>
          <w:t>50</w:t>
        </w:r>
        <w:r>
          <w:fldChar w:fldCharType="end"/>
        </w:r>
      </w:hyperlink>
    </w:p>
    <w:p>
      <w:pPr>
        <w:pStyle w:val="TOC2"/>
        <w:tabs>
          <w:tab w:val="right" w:leader="dot" w:pos="8306"/>
        </w:tabs>
      </w:pPr>
      <w:hyperlink w:anchor="_Toc2906" w:history="1">
        <w:r>
          <w:rPr>
            <w:rFonts w:ascii="仿宋" w:eastAsia="仿宋" w:hAnsi="仿宋" w:cs="仿宋" w:hint="eastAsia"/>
            <w:lang w:eastAsia="zh-CN"/>
          </w:rPr>
          <w:t>(六)、公司可持续发展的战略规划</w:t>
        </w:r>
        <w:r>
          <w:tab/>
        </w:r>
        <w:r>
          <w:fldChar w:fldCharType="begin"/>
        </w:r>
        <w:r>
          <w:instrText xml:space="preserve"> PAGEREF _Toc2906 \h </w:instrText>
        </w:r>
        <w:r>
          <w:fldChar w:fldCharType="separate"/>
        </w:r>
        <w:r>
          <w:t>51</w:t>
        </w:r>
        <w:r>
          <w:fldChar w:fldCharType="end"/>
        </w:r>
      </w:hyperlink>
    </w:p>
    <w:p>
      <w:pPr>
        <w:pStyle w:val="TOC1"/>
        <w:tabs>
          <w:tab w:val="right" w:leader="dot" w:pos="8306"/>
        </w:tabs>
      </w:pPr>
      <w:hyperlink w:anchor="_Toc17937" w:history="1">
        <w:r>
          <w:rPr>
            <w:rFonts w:ascii="仿宋" w:eastAsia="仿宋" w:hAnsi="仿宋" w:cs="仿宋" w:hint="eastAsia"/>
            <w:lang w:eastAsia="zh-CN"/>
          </w:rPr>
          <w:t>十四、员工关系管理与危机处理</w:t>
        </w:r>
        <w:r>
          <w:tab/>
        </w:r>
        <w:r>
          <w:fldChar w:fldCharType="begin"/>
        </w:r>
        <w:r>
          <w:instrText xml:space="preserve"> PAGEREF _Toc17937 \h </w:instrText>
        </w:r>
        <w:r>
          <w:fldChar w:fldCharType="separate"/>
        </w:r>
        <w:r>
          <w:t>52</w:t>
        </w:r>
        <w:r>
          <w:fldChar w:fldCharType="end"/>
        </w:r>
      </w:hyperlink>
    </w:p>
    <w:p>
      <w:pPr>
        <w:pStyle w:val="TOC2"/>
        <w:tabs>
          <w:tab w:val="right" w:leader="dot" w:pos="8306"/>
        </w:tabs>
      </w:pPr>
      <w:hyperlink w:anchor="_Toc32563" w:history="1">
        <w:r>
          <w:rPr>
            <w:rFonts w:ascii="仿宋" w:eastAsia="仿宋" w:hAnsi="仿宋" w:cs="仿宋" w:hint="eastAsia"/>
            <w:lang w:eastAsia="zh-CN"/>
          </w:rPr>
          <w:t>(一)、员工关系管理原则与方法</w:t>
        </w:r>
        <w:r>
          <w:tab/>
        </w:r>
        <w:r>
          <w:fldChar w:fldCharType="begin"/>
        </w:r>
        <w:r>
          <w:instrText xml:space="preserve"> PAGEREF _Toc32563 \h </w:instrText>
        </w:r>
        <w:r>
          <w:fldChar w:fldCharType="separate"/>
        </w:r>
        <w:r>
          <w:t>52</w:t>
        </w:r>
        <w:r>
          <w:fldChar w:fldCharType="end"/>
        </w:r>
      </w:hyperlink>
    </w:p>
    <w:p>
      <w:pPr>
        <w:pStyle w:val="TOC2"/>
        <w:tabs>
          <w:tab w:val="right" w:leader="dot" w:pos="8306"/>
        </w:tabs>
      </w:pPr>
      <w:hyperlink w:anchor="_Toc22315" w:history="1">
        <w:r>
          <w:rPr>
            <w:rFonts w:ascii="仿宋" w:eastAsia="仿宋" w:hAnsi="仿宋" w:cs="仿宋" w:hint="eastAsia"/>
            <w:lang w:eastAsia="zh-CN"/>
          </w:rPr>
          <w:t>(二)、危机处理机制的建立与实施</w:t>
        </w:r>
        <w:r>
          <w:tab/>
        </w:r>
        <w:r>
          <w:fldChar w:fldCharType="begin"/>
        </w:r>
        <w:r>
          <w:instrText xml:space="preserve"> PAGEREF _Toc22315 \h </w:instrText>
        </w:r>
        <w:r>
          <w:fldChar w:fldCharType="separate"/>
        </w:r>
        <w:r>
          <w:t>52</w:t>
        </w:r>
        <w:r>
          <w:fldChar w:fldCharType="end"/>
        </w:r>
      </w:hyperlink>
    </w:p>
    <w:p>
      <w:pPr>
        <w:pStyle w:val="TOC2"/>
        <w:tabs>
          <w:tab w:val="right" w:leader="dot" w:pos="8306"/>
        </w:tabs>
      </w:pPr>
      <w:hyperlink w:anchor="_Toc18331" w:history="1">
        <w:r>
          <w:rPr>
            <w:rFonts w:ascii="仿宋" w:eastAsia="仿宋" w:hAnsi="仿宋" w:cs="仿宋" w:hint="eastAsia"/>
            <w:lang w:eastAsia="zh-CN"/>
          </w:rPr>
          <w:t>(三)、劳动争议解决与法律风险防范</w:t>
        </w:r>
        <w:r>
          <w:tab/>
        </w:r>
        <w:r>
          <w:fldChar w:fldCharType="begin"/>
        </w:r>
        <w:r>
          <w:instrText xml:space="preserve"> PAGEREF _Toc18331 \h </w:instrText>
        </w:r>
        <w:r>
          <w:fldChar w:fldCharType="separate"/>
        </w:r>
        <w:r>
          <w:t>53</w:t>
        </w:r>
        <w:r>
          <w:fldChar w:fldCharType="end"/>
        </w:r>
      </w:hyperlink>
    </w:p>
    <w:p>
      <w:pPr>
        <w:pStyle w:val="TOC1"/>
        <w:tabs>
          <w:tab w:val="right" w:leader="dot" w:pos="8306"/>
        </w:tabs>
      </w:pPr>
      <w:hyperlink w:anchor="_Toc17911" w:history="1">
        <w:r>
          <w:rPr>
            <w:rFonts w:ascii="仿宋" w:eastAsia="仿宋" w:hAnsi="仿宋" w:cs="仿宋" w:hint="eastAsia"/>
            <w:lang w:eastAsia="zh-CN"/>
          </w:rPr>
          <w:t>十五、第四十五章员工品牌建设</w:t>
        </w:r>
        <w:r>
          <w:tab/>
        </w:r>
        <w:r>
          <w:fldChar w:fldCharType="begin"/>
        </w:r>
        <w:r>
          <w:instrText xml:space="preserve"> PAGEREF _Toc17911 \h </w:instrText>
        </w:r>
        <w:r>
          <w:fldChar w:fldCharType="separate"/>
        </w:r>
        <w:r>
          <w:t>54</w:t>
        </w:r>
        <w:r>
          <w:fldChar w:fldCharType="end"/>
        </w:r>
      </w:hyperlink>
    </w:p>
    <w:p>
      <w:pPr>
        <w:pStyle w:val="TOC2"/>
        <w:tabs>
          <w:tab w:val="right" w:leader="dot" w:pos="8306"/>
        </w:tabs>
      </w:pPr>
      <w:hyperlink w:anchor="_Toc29132" w:history="1">
        <w:r>
          <w:rPr>
            <w:rFonts w:ascii="仿宋" w:eastAsia="仿宋" w:hAnsi="仿宋" w:cs="仿宋" w:hint="eastAsia"/>
            <w:lang w:eastAsia="zh-CN"/>
          </w:rPr>
          <w:t>(一)、个人品牌管理</w:t>
        </w:r>
        <w:r>
          <w:tab/>
        </w:r>
        <w:r>
          <w:fldChar w:fldCharType="begin"/>
        </w:r>
        <w:r>
          <w:instrText xml:space="preserve"> PAGEREF _Toc29132 \h </w:instrText>
        </w:r>
        <w:r>
          <w:fldChar w:fldCharType="separate"/>
        </w:r>
        <w:r>
          <w:t>54</w:t>
        </w:r>
        <w:r>
          <w:fldChar w:fldCharType="end"/>
        </w:r>
      </w:hyperlink>
    </w:p>
    <w:p>
      <w:pPr>
        <w:pStyle w:val="TOC2"/>
        <w:tabs>
          <w:tab w:val="right" w:leader="dot" w:pos="8306"/>
        </w:tabs>
      </w:pPr>
      <w:hyperlink w:anchor="_Toc30655" w:history="1">
        <w:r>
          <w:rPr>
            <w:rFonts w:ascii="仿宋" w:eastAsia="仿宋" w:hAnsi="仿宋" w:cs="仿宋" w:hint="eastAsia"/>
            <w:lang w:eastAsia="zh-CN"/>
          </w:rPr>
          <w:t>(二)、在乳味饮品行业内建立个人影响力</w:t>
        </w:r>
        <w:r>
          <w:tab/>
        </w:r>
        <w:r>
          <w:fldChar w:fldCharType="begin"/>
        </w:r>
        <w:r>
          <w:instrText xml:space="preserve"> PAGEREF _Toc30655 \h </w:instrText>
        </w:r>
        <w:r>
          <w:fldChar w:fldCharType="separate"/>
        </w:r>
        <w:r>
          <w:t>54</w:t>
        </w:r>
        <w:r>
          <w:fldChar w:fldCharType="end"/>
        </w:r>
      </w:hyperlink>
    </w:p>
    <w:p>
      <w:pPr>
        <w:pStyle w:val="TOC2"/>
        <w:tabs>
          <w:tab w:val="right" w:leader="dot" w:pos="8306"/>
        </w:tabs>
      </w:pPr>
      <w:hyperlink w:anchor="_Toc3838" w:history="1">
        <w:r>
          <w:rPr>
            <w:rFonts w:ascii="仿宋" w:eastAsia="仿宋" w:hAnsi="仿宋" w:cs="仿宋" w:hint="eastAsia"/>
            <w:lang w:eastAsia="zh-CN"/>
          </w:rPr>
          <w:t>(三)、个人品牌与公司品牌的关联</w:t>
        </w:r>
        <w:r>
          <w:tab/>
        </w:r>
        <w:r>
          <w:fldChar w:fldCharType="begin"/>
        </w:r>
        <w:r>
          <w:instrText xml:space="preserve"> PAGEREF _Toc3838 \h </w:instrText>
        </w:r>
        <w:r>
          <w:fldChar w:fldCharType="separate"/>
        </w:r>
        <w:r>
          <w:t>56</w:t>
        </w:r>
        <w:r>
          <w:fldChar w:fldCharType="end"/>
        </w:r>
      </w:hyperlink>
    </w:p>
    <w:p>
      <w:pPr>
        <w:pStyle w:val="TOC2"/>
        <w:tabs>
          <w:tab w:val="right" w:leader="dot" w:pos="8306"/>
        </w:tabs>
      </w:pPr>
      <w:hyperlink w:anchor="_Toc15786" w:history="1">
        <w:r>
          <w:rPr>
            <w:rFonts w:ascii="仿宋" w:eastAsia="仿宋" w:hAnsi="仿宋" w:cs="仿宋" w:hint="eastAsia"/>
            <w:lang w:eastAsia="zh-CN"/>
          </w:rPr>
          <w:t>(四)、社交媒体与个人品牌</w:t>
        </w:r>
        <w:r>
          <w:tab/>
        </w:r>
        <w:r>
          <w:fldChar w:fldCharType="begin"/>
        </w:r>
        <w:r>
          <w:instrText xml:space="preserve"> PAGEREF _Toc15786 \h </w:instrText>
        </w:r>
        <w:r>
          <w:fldChar w:fldCharType="separate"/>
        </w:r>
        <w:r>
          <w:t>56</w:t>
        </w:r>
        <w:r>
          <w:fldChar w:fldCharType="end"/>
        </w:r>
      </w:hyperlink>
    </w:p>
    <w:p>
      <w:pPr>
        <w:pStyle w:val="TOC2"/>
        <w:tabs>
          <w:tab w:val="right" w:leader="dot" w:pos="8306"/>
        </w:tabs>
      </w:pPr>
      <w:hyperlink w:anchor="_Toc17760" w:history="1">
        <w:r>
          <w:rPr>
            <w:rFonts w:ascii="仿宋" w:eastAsia="仿宋" w:hAnsi="仿宋" w:cs="仿宋" w:hint="eastAsia"/>
            <w:lang w:eastAsia="zh-CN"/>
          </w:rPr>
          <w:t>(五)、个人品牌的社交媒体传播</w:t>
        </w:r>
        <w:r>
          <w:tab/>
        </w:r>
        <w:r>
          <w:fldChar w:fldCharType="begin"/>
        </w:r>
        <w:r>
          <w:instrText xml:space="preserve"> PAGEREF _Toc17760 \h </w:instrText>
        </w:r>
        <w:r>
          <w:fldChar w:fldCharType="separate"/>
        </w:r>
        <w:r>
          <w:t>57</w:t>
        </w:r>
        <w:r>
          <w:fldChar w:fldCharType="end"/>
        </w:r>
      </w:hyperlink>
    </w:p>
    <w:p>
      <w:pPr>
        <w:pStyle w:val="TOC2"/>
        <w:tabs>
          <w:tab w:val="right" w:leader="dot" w:pos="8306"/>
        </w:tabs>
      </w:pPr>
      <w:hyperlink w:anchor="_Toc24640" w:history="1">
        <w:r>
          <w:rPr>
            <w:rFonts w:ascii="仿宋" w:eastAsia="仿宋" w:hAnsi="仿宋" w:cs="仿宋" w:hint="eastAsia"/>
            <w:lang w:eastAsia="zh-CN"/>
          </w:rPr>
          <w:t>(六)、员工品牌建设与公司形象一致性</w:t>
        </w:r>
        <w:r>
          <w:tab/>
        </w:r>
        <w:r>
          <w:fldChar w:fldCharType="begin"/>
        </w:r>
        <w:r>
          <w:instrText xml:space="preserve"> PAGEREF _Toc24640 \h </w:instrText>
        </w:r>
        <w:r>
          <w:fldChar w:fldCharType="separate"/>
        </w:r>
        <w:r>
          <w:t>58</w:t>
        </w:r>
        <w:r>
          <w:fldChar w:fldCharType="end"/>
        </w:r>
      </w:hyperlink>
    </w:p>
    <w:p>
      <w:pPr>
        <w:pStyle w:val="TOC1"/>
        <w:tabs>
          <w:tab w:val="right" w:leader="dot" w:pos="8306"/>
        </w:tabs>
      </w:pPr>
      <w:hyperlink w:anchor="_Toc29191" w:history="1">
        <w:r>
          <w:rPr>
            <w:rFonts w:ascii="仿宋" w:eastAsia="仿宋" w:hAnsi="仿宋" w:cs="仿宋" w:hint="eastAsia"/>
            <w:lang w:eastAsia="zh-CN"/>
          </w:rPr>
          <w:t>十六、第四十三章员工参与决策与公司治理</w:t>
        </w:r>
        <w:r>
          <w:tab/>
        </w:r>
        <w:r>
          <w:fldChar w:fldCharType="begin"/>
        </w:r>
        <w:r>
          <w:instrText xml:space="preserve"> PAGEREF _Toc29191 \h </w:instrText>
        </w:r>
        <w:r>
          <w:fldChar w:fldCharType="separate"/>
        </w:r>
        <w:r>
          <w:t>59</w:t>
        </w:r>
        <w:r>
          <w:fldChar w:fldCharType="end"/>
        </w:r>
      </w:hyperlink>
    </w:p>
    <w:p>
      <w:pPr>
        <w:pStyle w:val="TOC2"/>
        <w:tabs>
          <w:tab w:val="right" w:leader="dot" w:pos="8306"/>
        </w:tabs>
      </w:pPr>
      <w:hyperlink w:anchor="_Toc27696" w:history="1">
        <w:r>
          <w:rPr>
            <w:rFonts w:ascii="仿宋" w:eastAsia="仿宋" w:hAnsi="仿宋" w:cs="仿宋" w:hint="eastAsia"/>
            <w:lang w:eastAsia="zh-CN"/>
          </w:rPr>
          <w:t>(一)、员工参与决策机制</w:t>
        </w:r>
        <w:r>
          <w:tab/>
        </w:r>
        <w:r>
          <w:fldChar w:fldCharType="begin"/>
        </w:r>
        <w:r>
          <w:instrText xml:space="preserve"> PAGEREF _Toc27696 \h </w:instrText>
        </w:r>
        <w:r>
          <w:fldChar w:fldCharType="separate"/>
        </w:r>
        <w:r>
          <w:t>59</w:t>
        </w:r>
        <w:r>
          <w:fldChar w:fldCharType="end"/>
        </w:r>
      </w:hyperlink>
    </w:p>
    <w:p>
      <w:pPr>
        <w:pStyle w:val="TOC2"/>
        <w:tabs>
          <w:tab w:val="right" w:leader="dot" w:pos="8306"/>
        </w:tabs>
      </w:pPr>
      <w:hyperlink w:anchor="_Toc11049" w:history="1">
        <w:r>
          <w:rPr>
            <w:rFonts w:ascii="仿宋" w:eastAsia="仿宋" w:hAnsi="仿宋" w:cs="仿宋" w:hint="eastAsia"/>
            <w:lang w:eastAsia="zh-CN"/>
          </w:rPr>
          <w:t>(二)、参与决策的渠道与机会</w:t>
        </w:r>
        <w:r>
          <w:tab/>
        </w:r>
        <w:r>
          <w:fldChar w:fldCharType="begin"/>
        </w:r>
        <w:r>
          <w:instrText xml:space="preserve"> PAGEREF _Toc11049 \h </w:instrText>
        </w:r>
        <w:r>
          <w:fldChar w:fldCharType="separate"/>
        </w:r>
        <w:r>
          <w:t>59</w:t>
        </w:r>
        <w:r>
          <w:fldChar w:fldCharType="end"/>
        </w:r>
      </w:hyperlink>
    </w:p>
    <w:p>
      <w:pPr>
        <w:pStyle w:val="TOC2"/>
        <w:tabs>
          <w:tab w:val="right" w:leader="dot" w:pos="8306"/>
        </w:tabs>
      </w:pPr>
      <w:hyperlink w:anchor="_Toc29198" w:history="1">
        <w:r>
          <w:rPr>
            <w:rFonts w:ascii="仿宋" w:eastAsia="仿宋" w:hAnsi="仿宋" w:cs="仿宋" w:hint="eastAsia"/>
            <w:lang w:eastAsia="zh-CN"/>
          </w:rPr>
          <w:t>(三)、代表员工意见的制度</w:t>
        </w:r>
        <w:r>
          <w:tab/>
        </w:r>
        <w:r>
          <w:fldChar w:fldCharType="begin"/>
        </w:r>
        <w:r>
          <w:instrText xml:space="preserve"> PAGEREF _Toc29198 \h </w:instrText>
        </w:r>
        <w:r>
          <w:fldChar w:fldCharType="separate"/>
        </w:r>
        <w:r>
          <w:t>60</w:t>
        </w:r>
        <w:r>
          <w:fldChar w:fldCharType="end"/>
        </w:r>
      </w:hyperlink>
    </w:p>
    <w:p>
      <w:pPr>
        <w:pStyle w:val="TOC2"/>
        <w:tabs>
          <w:tab w:val="right" w:leader="dot" w:pos="8306"/>
        </w:tabs>
      </w:pPr>
      <w:hyperlink w:anchor="_Toc11615" w:history="1">
        <w:r>
          <w:rPr>
            <w:rFonts w:ascii="仿宋" w:eastAsia="仿宋" w:hAnsi="仿宋" w:cs="仿宋" w:hint="eastAsia"/>
            <w:lang w:eastAsia="zh-CN"/>
          </w:rPr>
          <w:t>(四)、公司治理与透明度</w:t>
        </w:r>
        <w:r>
          <w:tab/>
        </w:r>
        <w:r>
          <w:fldChar w:fldCharType="begin"/>
        </w:r>
        <w:r>
          <w:instrText xml:space="preserve"> PAGEREF _Toc11615 \h </w:instrText>
        </w:r>
        <w:r>
          <w:fldChar w:fldCharType="separate"/>
        </w:r>
        <w:r>
          <w:t>61</w:t>
        </w:r>
        <w:r>
          <w:fldChar w:fldCharType="end"/>
        </w:r>
      </w:hyperlink>
    </w:p>
    <w:p>
      <w:pPr>
        <w:pStyle w:val="TOC2"/>
        <w:tabs>
          <w:tab w:val="right" w:leader="dot" w:pos="8306"/>
        </w:tabs>
      </w:pPr>
      <w:hyperlink w:anchor="_Toc14620" w:history="1">
        <w:r>
          <w:rPr>
            <w:rFonts w:ascii="仿宋" w:eastAsia="仿宋" w:hAnsi="仿宋" w:cs="仿宋" w:hint="eastAsia"/>
            <w:lang w:eastAsia="zh-CN"/>
          </w:rPr>
          <w:t>(五)、公司治理结构的建设</w:t>
        </w:r>
        <w:r>
          <w:tab/>
        </w:r>
        <w:r>
          <w:fldChar w:fldCharType="begin"/>
        </w:r>
        <w:r>
          <w:instrText xml:space="preserve"> PAGEREF _Toc14620 \h </w:instrText>
        </w:r>
        <w:r>
          <w:fldChar w:fldCharType="separate"/>
        </w:r>
        <w:r>
          <w:t>62</w:t>
        </w:r>
        <w:r>
          <w:fldChar w:fldCharType="end"/>
        </w:r>
      </w:hyperlink>
    </w:p>
    <w:p>
      <w:pPr>
        <w:pStyle w:val="TOC2"/>
        <w:tabs>
          <w:tab w:val="right" w:leader="dot" w:pos="8306"/>
        </w:tabs>
      </w:pPr>
      <w:hyperlink w:anchor="_Toc21443" w:history="1">
        <w:r>
          <w:rPr>
            <w:rFonts w:ascii="仿宋" w:eastAsia="仿宋" w:hAnsi="仿宋" w:cs="仿宋" w:hint="eastAsia"/>
            <w:lang w:eastAsia="zh-CN"/>
          </w:rPr>
          <w:t>(六)、公司业绩与财务信息的公开</w:t>
        </w:r>
        <w:r>
          <w:tab/>
        </w:r>
        <w:r>
          <w:fldChar w:fldCharType="begin"/>
        </w:r>
        <w:r>
          <w:instrText xml:space="preserve"> PAGEREF _Toc21443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6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文档旨在探讨乳味饮品行业相关公司员工职业生涯规划与管理的重要性和方法。职业生涯规划与管理是指员工根据个人目标和公司需求，通过设定职业目标、制定行动计划、不断提升自身能力等手段，实现职业发展的有效方法。本文档将介绍职业生涯规划与管理的概念、作用、原则和步骤，以便员工能够更好地规划和发展自己的职业生涯。不可做为商业用途，只用作学习交流。</w:t>
      </w:r>
    </w:p>
    <w:p>
      <w:pPr>
        <w:pStyle w:val="Heading1"/>
        <w:ind w:firstLine="560" w:firstLineChars="200"/>
        <w:rPr>
          <w:rFonts w:ascii="仿宋" w:eastAsia="仿宋" w:hAnsi="仿宋" w:cs="仿宋" w:hint="eastAsia"/>
          <w:sz w:val="28"/>
          <w:lang w:eastAsia="zh-CN"/>
        </w:rPr>
      </w:pPr>
      <w:bookmarkStart w:id="2" w:name="_Toc4766"/>
      <w:r>
        <w:rPr>
          <w:rFonts w:ascii="仿宋" w:eastAsia="仿宋" w:hAnsi="仿宋" w:cs="仿宋" w:hint="eastAsia"/>
          <w:sz w:val="28"/>
          <w:lang w:eastAsia="zh-CN"/>
        </w:rPr>
        <w:t>一、第七章员工培训与发展</w:t>
      </w:r>
      <w:bookmarkEnd w:id="2"/>
    </w:p>
    <w:p>
      <w:pPr>
        <w:pStyle w:val="Heading2"/>
        <w:rPr>
          <w:rFonts w:ascii="仿宋" w:eastAsia="仿宋" w:hAnsi="仿宋" w:cs="仿宋" w:hint="eastAsia"/>
          <w:lang w:eastAsia="zh-CN"/>
        </w:rPr>
      </w:pPr>
      <w:bookmarkStart w:id="3" w:name="_Toc21246"/>
      <w:r>
        <w:rPr>
          <w:rFonts w:ascii="仿宋" w:eastAsia="仿宋" w:hAnsi="仿宋" w:cs="仿宋" w:hint="eastAsia"/>
          <w:lang w:eastAsia="zh-CN"/>
        </w:rPr>
        <w:t>(一)、培训需求分析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员工绩效评估： 通过对员工的绩效评估，可以清晰了解他们在当前职责和任务中的表现。这提供了一个基础线索，帮助确定员工在特定领域或技能上可能存在的不足之处。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工作岗位要求分析： 仔细分析各个岗位的工作要求，以确保员工具备完成工作所需的技能和知识。通过与不同岗位的相关人员交流，可以更准确地了解不同职位的技能需求，从而有针对性地进行培训。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3. 员工反馈机制： 设立员工反馈渠道，鼓励员工表达对个人发展和培训需求的看法。这种双向沟通有助于发现潜在问题和机会，使培训计划更具针对性和灵活性。</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个性化和差异化原则：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在培训需求分析过程中，重视员工的个性差异。不同员工拥有不同的技能、经验和学习偏好，因此培训计划应该根据个体需求制定，以确保个性化的发展路径。</w:t>
      </w:r>
    </w:p>
    <w:p>
      <w:pPr>
        <w:ind w:firstLine="560" w:firstLineChars="200"/>
        <w:rPr>
          <w:rFonts w:ascii="仿宋" w:eastAsia="仿宋" w:hAnsi="仿宋" w:cs="仿宋" w:hint="eastAsia"/>
          <w:sz w:val="28"/>
        </w:rPr>
      </w:pPr>
      <w:r>
        <w:rPr>
          <w:rFonts w:ascii="仿宋" w:eastAsia="仿宋" w:hAnsi="仿宋" w:cs="仿宋" w:hint="eastAsia"/>
          <w:sz w:val="28"/>
          <w:lang w:eastAsia="zh-CN"/>
        </w:rPr>
        <w:t>5. 考虑未来发展方向： 不仅仅关注当前技能需求，还要考虑员工未来职业生涯的发展方向。通过了解员工个人的职业规划和目标，可以更好地规划长期的培训计划，使其与组织的战略方向保持一致。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6. 制定调查问卷和访谈： 制定系统的调查问卷和面对面访谈，收集员工对培训需求的直接反馈。这有助于深入了解员工对特定领域或技能的需求和期望。</w:t>
      </w:r>
    </w:p>
    <w:p>
      <w:pPr>
        <w:pStyle w:val="Heading2"/>
        <w:ind w:firstLine="560" w:firstLineChars="200"/>
        <w:rPr>
          <w:rFonts w:ascii="仿宋" w:eastAsia="仿宋" w:hAnsi="仿宋" w:cs="仿宋" w:hint="eastAsia"/>
          <w:sz w:val="28"/>
          <w:lang w:eastAsia="zh-CN"/>
        </w:rPr>
      </w:pPr>
      <w:bookmarkStart w:id="4" w:name="_Toc3143"/>
      <w:r>
        <w:rPr>
          <w:rFonts w:ascii="仿宋" w:eastAsia="仿宋" w:hAnsi="仿宋" w:cs="仿宋" w:hint="eastAsia"/>
          <w:sz w:val="28"/>
          <w:lang w:eastAsia="zh-CN"/>
        </w:rPr>
        <w:t>(二)、培训计划制定</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目标设定： 制定培训计划的首要任务是明确培训的具体目标。这些目标应与员工的个人发展计划和组织的战略目标相一致。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内容规划： 根据培训需求分析的结果，确定培训内容，包括技能培训、领导力发展、团队协作等方面。确保培训内容与员工的实际工作相关，具有实际应用性。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方法与工具： 制定灵活多样的培训方法，包括面对面培训、在线学习、导师制度等。结合现代科技，利用虚拟现实、模拟培训等先进工具，提高培训的效果。</w:t>
      </w:r>
    </w:p>
    <w:p>
      <w:pPr>
        <w:pStyle w:val="Heading2"/>
        <w:ind w:firstLine="560" w:firstLineChars="200"/>
        <w:rPr>
          <w:rFonts w:ascii="仿宋" w:eastAsia="仿宋" w:hAnsi="仿宋" w:cs="仿宋" w:hint="eastAsia"/>
          <w:sz w:val="28"/>
          <w:lang w:eastAsia="zh-CN"/>
        </w:rPr>
      </w:pPr>
      <w:bookmarkStart w:id="5" w:name="_Toc16480"/>
      <w:r>
        <w:rPr>
          <w:rFonts w:ascii="仿宋" w:eastAsia="仿宋" w:hAnsi="仿宋" w:cs="仿宋" w:hint="eastAsia"/>
          <w:sz w:val="28"/>
          <w:lang w:eastAsia="zh-CN"/>
        </w:rPr>
        <w:t>(三)、培训实施与评估</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培训实施：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灵活的教学方法：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采用多样化的教学方法，包括面对面培训、在线学习、实际操作等，以适应不同学习风格和需求。确保培训内容生动有趣，激发学员的学习兴趣。</w:t>
      </w:r>
    </w:p>
    <w:p>
      <w:pPr>
        <w:ind w:firstLine="560" w:firstLineChars="200"/>
        <w:rPr>
          <w:rFonts w:ascii="仿宋" w:eastAsia="仿宋" w:hAnsi="仿宋" w:cs="仿宋" w:hint="eastAsia"/>
          <w:sz w:val="28"/>
        </w:rPr>
      </w:pPr>
      <w:r>
        <w:rPr>
          <w:rFonts w:ascii="仿宋" w:eastAsia="仿宋" w:hAnsi="仿宋" w:cs="仿宋" w:hint="eastAsia"/>
          <w:sz w:val="28"/>
          <w:lang w:eastAsia="zh-CN"/>
        </w:rPr>
        <w:t>2. 专业培训师资： 选择具备专业知识和教学经验的培训师，能够与学员互动，解答疑问，提供实用的案例和经验分享，提高培训的实效性。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实践机会： 在培训中提供实践机会，例如模拟项目、案例分析等，帮助学员将理论知识应用到实际工作中，加深理解并提高技能水平。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定期反馈与互动： 建立学员与培训师之间的积极反馈机制，鼓励学员提出问题，分享观点，保持培训过程中的积极互动。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5. 跟踪学员进展： 在培训过程中进行学员进展的跟踪，及时发现并解决学习障碍，确保学员能够达到培训设定的学习目标。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学员反馈： 收集学员的培训反馈，包括对培训内容、教学方法和培训师的评价。这有助于了解学员的满意度，发现改进建议，并及时调整培训方案。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知识测试： 进行培训后的知识测试，验证学员对培训内容的掌握程度。测试结果可以作为培训效果的一个客观指标，同时也为学员提供了自我评估的机会。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3. 应用能力评估： 评估学员在工作中应用培训所学知识和技能的能力。这可以通过实际工作表现、项目成果等来检验学员的学习成果是否能够有效地转化为实际工作中的应用。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培训成本效益分析： 对培训成本和效益进行综合分析，评估培训对组织绩效的贡献。这有助于确定培训投资的合理性，并为未来的培训计划提供经验教训。</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 根据培训评估的结果，及时调整和改进培训计划，以确保培训活动的持续优化。定期回顾和更新培训内容，使其与业务需求和员工发展需求保持一致。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通过实施上述建议，组织可以更全面地评估培训的有效性，确保培训计划达到预期目标，提高员工的综合素质和组织的竞争力。</w:t>
      </w:r>
    </w:p>
    <w:p>
      <w:pPr>
        <w:pStyle w:val="Heading2"/>
        <w:ind w:firstLine="560" w:firstLineChars="200"/>
        <w:rPr>
          <w:rFonts w:ascii="仿宋" w:eastAsia="仿宋" w:hAnsi="仿宋" w:cs="仿宋" w:hint="eastAsia"/>
          <w:sz w:val="28"/>
          <w:lang w:eastAsia="zh-CN"/>
        </w:rPr>
      </w:pPr>
      <w:bookmarkStart w:id="6" w:name="_Toc22191"/>
      <w:r>
        <w:rPr>
          <w:rFonts w:ascii="仿宋" w:eastAsia="仿宋" w:hAnsi="仿宋" w:cs="仿宋" w:hint="eastAsia"/>
          <w:sz w:val="28"/>
          <w:lang w:eastAsia="zh-CN"/>
        </w:rPr>
        <w:t>(四)、持续学习与专业发展支持</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个性化学习计划： 为员工制定个性化的学习计划，根据其职业发展目标和现有技能水平，为其提供量身定制的培训和学习资源。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在线学习平台： 提供灵活的在线学习平台，使员工可以随时随地获取各类学习资源。这包括乳味饮品行业报告、网络课程、研讨会等，帮助员工自主学习和获取最新的专业知识。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3. 导师制度： 建立导师制度，由经验丰富的员工担任导师，与新员工或需要发展的员工分享经验和知识。这种导师制度可以促进知识传承和团队合作。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4. 专业认证支持： 鼓励并支持员工获取相关的专业认证，例如乳味饮品行业认可的证书或资格。组织可以提供学习资源、报名费用支持等，以激发员工的学习积极性。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定期培训活动：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定期组织专业培训活动，邀请乳味饮品行业专家或内外部讲师进行知识分享和培训。这有助于员工深入了解乳味饮品行业趋势，拓展视野，提高综合素质。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6. 职业发展辅导： 提供职业发展辅导服务，帮助员工规划职业生涯，识别职业发展的机会和挑战。辅导可以涵盖个人目标、职业规划、技能提升等方面。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7. 学术支持： 对于涉及到深度学科的领域，组织可以提供学术支持，例如支持员工参与学术研究项目、提供学术资源等，以促进员工在专业领域的深入发展。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8. 知识管理平台： 建立知识管理平台，鼓励员工分享经验、乳味饮品行业见解和学习心得。这有助于构建学习型组织，促使知识在团队内部流动和共享。</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通过提供多样化的学习资源、建立导师制度、支持专业认证等手段，组织可以为员工的持续学习和专业发展提供有力支持，确保员工保持竞争力，并为组织的长远发展提供坚实的人才基础。</w:t>
      </w:r>
    </w:p>
    <w:p>
      <w:pPr>
        <w:pStyle w:val="Heading1"/>
        <w:ind w:firstLine="560" w:firstLineChars="200"/>
        <w:rPr>
          <w:rFonts w:ascii="仿宋" w:eastAsia="仿宋" w:hAnsi="仿宋" w:cs="仿宋" w:hint="eastAsia"/>
          <w:sz w:val="28"/>
          <w:lang w:eastAsia="zh-CN"/>
        </w:rPr>
      </w:pPr>
      <w:bookmarkStart w:id="7" w:name="_Toc17571"/>
      <w:r>
        <w:rPr>
          <w:rFonts w:ascii="仿宋" w:eastAsia="仿宋" w:hAnsi="仿宋" w:cs="仿宋" w:hint="eastAsia"/>
          <w:sz w:val="28"/>
          <w:lang w:eastAsia="zh-CN"/>
        </w:rPr>
        <w:t>二、宏观环境分析</w:t>
      </w:r>
      <w:bookmarkEnd w:id="7"/>
    </w:p>
    <w:p>
      <w:pPr>
        <w:pStyle w:val="Heading2"/>
        <w:rPr>
          <w:rFonts w:ascii="仿宋" w:eastAsia="仿宋" w:hAnsi="仿宋" w:cs="仿宋" w:hint="eastAsia"/>
          <w:lang w:eastAsia="zh-CN"/>
        </w:rPr>
      </w:pPr>
      <w:bookmarkStart w:id="8" w:name="_Toc19988"/>
      <w:r>
        <w:rPr>
          <w:rFonts w:ascii="仿宋" w:eastAsia="仿宋" w:hAnsi="仿宋" w:cs="仿宋" w:hint="eastAsia"/>
          <w:lang w:eastAsia="zh-CN"/>
        </w:rPr>
        <w:t>(一)、宏观环境分析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社会因素：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社会因素在</w:t>
      </w:r>
      <w:r>
        <w:rPr>
          <w:rFonts w:ascii="仿宋" w:eastAsia="仿宋" w:hAnsi="仿宋" w:cs="仿宋" w:hint="eastAsia"/>
          <w:sz w:val="28"/>
          <w:lang w:eastAsia="zh-CN"/>
        </w:rPr>
        <w:t xml:space="preserve"> 乳味饮品行业中具有重要意义。随着社会结构的变化，消费者对产品和服务的需求也发生了变化。当前，社会对可持续性和社会责任的关注不断增加，这对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乳味饮品行业提出了更高的要求。企业需要适应社会价值观的演变，关注社会趋势，以更好地满足市场需求。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经济因素对 乳味饮品行业的发展有着直接而深远的影响。全球经济的增长趋缓或复苏，通货膨胀率、利率、汇率等因素都可能对企业的成本和收入造成影响。在这个环境中，企业需要灵活应对经济波动，制定适应性强的经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政治因素：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政治因素对 乳味饮品行业的发展至关重要。政府政策的变化、国际关系的调整都可能对企业产生深刻的影响。特别是在 乳味饮品行业可能涉及到的领域，如法规、知识产权保护等，企业需要密切关注政治动态，及时调整战略。</w:t>
      </w:r>
    </w:p>
    <w:p>
      <w:pPr>
        <w:ind w:firstLine="560" w:firstLineChars="200"/>
        <w:rPr>
          <w:rFonts w:ascii="仿宋" w:eastAsia="仿宋" w:hAnsi="仿宋" w:cs="仿宋" w:hint="eastAsia"/>
          <w:sz w:val="28"/>
        </w:rPr>
      </w:pPr>
      <w:r>
        <w:rPr>
          <w:rFonts w:ascii="仿宋" w:eastAsia="仿宋" w:hAnsi="仿宋" w:cs="仿宋" w:hint="eastAsia"/>
          <w:sz w:val="28"/>
          <w:lang w:eastAsia="zh-CN"/>
        </w:rPr>
        <w:t>4. 技术因素：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技术创新是 乳味饮品行业的驱动力之一。新技术的引入可能改变乳味饮品行业格局，提高生产效率，创造新的商业机会。企业需要保持对技术趋势的敏感性，不断更新技术和提升创新能力，以保持竞争力。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法律因素：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法律环境对 乳味饮品行业的运营产生直接的约束和引导。合规性、知识产权的保护、劳动法规等都是企业必须遵循的法律框架。企业需要建立完善的法律团队，确保在法规范围内经营，降低法律风险。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 环境因素：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在全球关注环保的趋势下， 乳味饮品行业需要更加重视环境因素。降低碳足迹、可持续生产、环保政策的遵守等都成为企业经营的重要考量。企业需要通过绿色技术和环保举措，积极履行社会责任。</w:t>
      </w:r>
    </w:p>
    <w:p>
      <w:pPr>
        <w:pStyle w:val="Heading1"/>
        <w:ind w:firstLine="560" w:firstLineChars="200"/>
        <w:rPr>
          <w:rFonts w:ascii="仿宋" w:eastAsia="仿宋" w:hAnsi="仿宋" w:cs="仿宋" w:hint="eastAsia"/>
          <w:sz w:val="28"/>
          <w:lang w:eastAsia="zh-CN"/>
        </w:rPr>
      </w:pPr>
      <w:bookmarkStart w:id="9" w:name="_Toc17926"/>
      <w:r>
        <w:rPr>
          <w:rFonts w:ascii="仿宋" w:eastAsia="仿宋" w:hAnsi="仿宋" w:cs="仿宋" w:hint="eastAsia"/>
          <w:sz w:val="28"/>
          <w:lang w:eastAsia="zh-CN"/>
        </w:rPr>
        <w:t>三、项目基本情况</w:t>
      </w:r>
      <w:bookmarkEnd w:id="9"/>
    </w:p>
    <w:p>
      <w:pPr>
        <w:pStyle w:val="Heading2"/>
        <w:rPr>
          <w:rFonts w:ascii="仿宋" w:eastAsia="仿宋" w:hAnsi="仿宋" w:cs="仿宋" w:hint="eastAsia"/>
          <w:lang w:eastAsia="zh-CN"/>
        </w:rPr>
      </w:pPr>
      <w:bookmarkStart w:id="10" w:name="_Toc14030"/>
      <w:r>
        <w:rPr>
          <w:rFonts w:ascii="仿宋" w:eastAsia="仿宋" w:hAnsi="仿宋" w:cs="仿宋" w:hint="eastAsia"/>
          <w:lang w:eastAsia="zh-CN"/>
        </w:rPr>
        <w:t>(一)、项目名称及建设性质</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本项目属于扩建项目，旨在进一步提升公司的生产能力和服务水平，以满足市场需求并促进企业的可持续发展。项目的主要建设性质包括：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生产线扩建： 对现有生产线进行扩建和升级，引入先进的生产设备和技术，提高生产效率和产品质量。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设施增设： 增加生产和办公场所，以适应业务规模的扩大，提供更舒适和先进的工作环境。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技术创新： 进行相关技术研发，引入新技术、新工艺，提高产品的竞争力和附加值。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人才培训： 实施员工培训计划，提升员工的专业技能，确保团队能够适应新的生产流程和技术要求。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环保设施建设：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引入环保设施，确保生产过程符合环保法规和标准，提升企业的社会责任形象。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通过扩建项目，公司将进一步巩固市场地位，提升核心竞争力，实现经济效益和社会效益的双赢。</w:t>
      </w:r>
    </w:p>
    <w:p>
      <w:pPr>
        <w:pStyle w:val="Heading2"/>
        <w:ind w:firstLine="560" w:firstLineChars="200"/>
        <w:rPr>
          <w:rFonts w:ascii="仿宋" w:eastAsia="仿宋" w:hAnsi="仿宋" w:cs="仿宋" w:hint="eastAsia"/>
          <w:sz w:val="28"/>
          <w:lang w:eastAsia="zh-CN"/>
        </w:rPr>
      </w:pPr>
      <w:bookmarkStart w:id="11" w:name="_Toc23120"/>
      <w:r>
        <w:rPr>
          <w:rFonts w:ascii="仿宋" w:eastAsia="仿宋" w:hAnsi="仿宋" w:cs="仿宋" w:hint="eastAsia"/>
          <w:sz w:val="28"/>
          <w:lang w:eastAsia="zh-CN"/>
        </w:rPr>
        <w:t>(二)、项目承办单位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一、项目牵头单位名称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二、项目联系负责人</w:t>
      </w:r>
    </w:p>
    <w:p>
      <w:pPr>
        <w:ind w:firstLine="560" w:firstLineChars="200"/>
        <w:rPr>
          <w:rFonts w:ascii="仿宋" w:eastAsia="仿宋" w:hAnsi="仿宋" w:cs="仿宋" w:hint="eastAsia"/>
          <w:sz w:val="28"/>
        </w:rPr>
      </w:pPr>
      <w:r>
        <w:rPr>
          <w:rFonts w:ascii="仿宋" w:eastAsia="仿宋" w:hAnsi="仿宋" w:cs="仿宋" w:hint="eastAsia"/>
          <w:sz w:val="28"/>
          <w:lang w:eastAsia="zh-CN"/>
        </w:rPr>
        <w:t>张XXX</w:t>
      </w:r>
    </w:p>
    <w:p>
      <w:pPr>
        <w:ind w:firstLine="560" w:firstLineChars="200"/>
        <w:rPr>
          <w:rFonts w:ascii="仿宋" w:eastAsia="仿宋" w:hAnsi="仿宋" w:cs="仿宋" w:hint="eastAsia"/>
          <w:sz w:val="28"/>
        </w:rPr>
      </w:pPr>
      <w:r>
        <w:rPr>
          <w:rFonts w:ascii="仿宋" w:eastAsia="仿宋" w:hAnsi="仿宋" w:cs="仿宋" w:hint="eastAsia"/>
          <w:sz w:val="28"/>
          <w:lang w:eastAsia="zh-CN"/>
        </w:rPr>
        <w:t>三、项目建设单位概要</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XXX企业有限责任公司一直秉持着“真实守信、勇于担当、实事求是、追求卓越”的企业精神，致力于为客户提供优质的产品和服务，创造卓越的商业价值。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一贯秉持“市场导向、政策引领、积极参与社会责任”的总体原则，在不断调整结构、提升效益的过程中，积极适应国家改革政策。我们通过积极响应环保、区域发展等方面的短板，推动公司向着绿色、协调、可持续的方向发展。遵循创新、协调、绿色、开放、共享的发展理念，公司以提升产品质量和效益为核心，通过技术创新和成本管控，促使供给侧结构性改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多年来的不懈努力，使得公司不仅拥有雄厚的技术实力，更构筑了可靠的质量保证体系。未来，我们将进一步完善供应链管理，推动新技术、新工艺、新材料的应用研发，以提升整体竞争实力。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展望未来，公司将继续秉持“以人为本、质量第一、自主创新、持续改进”的原则，致力于和谐发展，践行社会责任，秉持“责任、公平、开放、务实”的企业理念，服务于全国。</w:t>
      </w:r>
    </w:p>
    <w:p>
      <w:pPr>
        <w:pStyle w:val="Heading2"/>
        <w:ind w:firstLine="560" w:firstLineChars="200"/>
        <w:rPr>
          <w:rFonts w:ascii="仿宋" w:eastAsia="仿宋" w:hAnsi="仿宋" w:cs="仿宋" w:hint="eastAsia"/>
          <w:sz w:val="28"/>
          <w:lang w:eastAsia="zh-CN"/>
        </w:rPr>
      </w:pPr>
      <w:bookmarkStart w:id="12" w:name="_Toc20263"/>
      <w:r>
        <w:rPr>
          <w:rFonts w:ascii="仿宋" w:eastAsia="仿宋" w:hAnsi="仿宋" w:cs="仿宋" w:hint="eastAsia"/>
          <w:sz w:val="28"/>
          <w:lang w:eastAsia="zh-CN"/>
        </w:rPr>
        <w:t>(三)、项目实施的可行性</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符合我国相关产业政策和发展规划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国在近年来积极推进产业结构的转型升级，出台了多项支持产业发展的政策和发展规划。这些政策着重支持乳味饮品行业进行新材料、新工艺、新产品的研发，以促进整个乳味饮品行业的结构调整和转型升级。这一系列政策的实施为乳味饮品行业提供了有力的支持，有助于乳味饮品行业健康、快速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项目产品市场前景广阔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终端消费市场的不断扩大和消费需求的逐步升级，项目产品在市场上将迎来广阔的前景。终端消费市场的扩张为乳味饮品行业提供了增长的空间，同时，逐步升级的消费需求也促使乳味饮品行业不断创新和提升产品质量，使得项目产品更具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公司具备成熟的生产技术及管理经验</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经过多年的技术改造和工艺研发，已经建立了丰富完整的产品生产线，拥有先进的染整设备，形成了门类齐全、品种丰富的工艺。公司还通过自主培养和引进外部人才建立了一支团结进取的核心管理团队，具备深入理解乳味饮品行业的品牌建设、营销网络管理、人才管理等方面的经验。这有助于公司快速、稳健地发展，并为项目提供了有力的技术和管理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建设条件良好</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主要基于公司现有的研发条件与基础，通过对研发测试环境的提升改造，形成了集科研、开发、检测试验、新产品测试于一体的研发中心。项目各项建设条件已经得到落实，工程技术方案切实可行。项目的实施将有助于提高公司的技术研发能力，为公司未来的科技创新和产品推陈出新提供了有力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社会环境及公众支持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环境对项目实施具有积极影响。在当前社会中，人们对创新、环保和高质量产品的需求日益增加。项目所提供的产品符合社会对绿色、可持续发展的期待，有望受到广泛认可。公众对环保、科技创新的支持也为项目的顺利实施提供了有利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综合考虑这五个方面因素，项目的可行性得到进一步确立。公司将以此为基础，科学规划、有效实施项目，以期在未来市场竞争中获得更为显著的竞争优势。</w:t>
      </w:r>
    </w:p>
    <w:p>
      <w:pPr>
        <w:pStyle w:val="Heading2"/>
        <w:ind w:firstLine="560" w:firstLineChars="200"/>
        <w:rPr>
          <w:rFonts w:ascii="仿宋" w:eastAsia="仿宋" w:hAnsi="仿宋" w:cs="仿宋" w:hint="eastAsia"/>
          <w:sz w:val="28"/>
          <w:lang w:eastAsia="zh-CN"/>
        </w:rPr>
      </w:pPr>
      <w:bookmarkStart w:id="13" w:name="_Toc20410"/>
      <w:r>
        <w:rPr>
          <w:rFonts w:ascii="仿宋" w:eastAsia="仿宋" w:hAnsi="仿宋" w:cs="仿宋" w:hint="eastAsia"/>
          <w:sz w:val="28"/>
          <w:lang w:eastAsia="zh-CN"/>
        </w:rPr>
        <w:t>(四)、项目建设选址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地理位置优越</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项目选址于位于XXX经济发达的城市中心区域，占地XX亩交通便利，距离主要交通枢纽和物流中心仅数公里。这一得天独厚的地理位置将为项目的原材料采购、产品销售提供高效便捷的通道，降低了物流成本，提高了运输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交通便利</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选址区域交通网络发达，紧邻高速公路、铁路站点和港口，为项目的物流运输提供了便利条件。这不仅有助于及时获取原材料，还能迅速将成品送达市场，提高了供应链的灵活性和效率。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临近重要资源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项目选址周边地区资源丰富，附近有多家优质供应商，确保了原材料的稳定供应。同时，该地区拥有丰富的劳动力资源，为项目的人力资源需求提供了有力支持。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环境政策和规划支持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选址地区符合国家和地方的环保政策，未来有望获得政府的支持和奖励。同时，该区域的产业规划与公司项目的发展方向高度契合，有助于形成有利的产业生态链，提高项目的可持续性。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地方产业发展趋势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选址地区产业呈现快速发展的趋势，特别是相关产业正在经历技术升级和转型升级。项目选址处于这一升级浪潮的前沿，将受益于产业集聚效应，有望成为当地产业升级的引领者。</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通过对这些具体因素的深入分析，项目选址的优势在于为企业提供了全方位的支持，有助于项目的长期稳定发展。</w:t>
      </w:r>
    </w:p>
    <w:p>
      <w:pPr>
        <w:pStyle w:val="Heading2"/>
        <w:ind w:firstLine="560" w:firstLineChars="200"/>
        <w:rPr>
          <w:rFonts w:ascii="仿宋" w:eastAsia="仿宋" w:hAnsi="仿宋" w:cs="仿宋" w:hint="eastAsia"/>
          <w:sz w:val="28"/>
          <w:lang w:eastAsia="zh-CN"/>
        </w:rPr>
      </w:pPr>
      <w:bookmarkStart w:id="14" w:name="_Toc31019"/>
      <w:r>
        <w:rPr>
          <w:rFonts w:ascii="仿宋" w:eastAsia="仿宋" w:hAnsi="仿宋" w:cs="仿宋" w:hint="eastAsia"/>
          <w:sz w:val="28"/>
          <w:lang w:eastAsia="zh-CN"/>
        </w:rPr>
        <w:t>(五)、建筑物建设规模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建筑总面积</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本项目的建筑总面积计划为XXX平方米，包括生产厂房、办公楼、仓储设施等各项功能区域。通过科学合理的布局和设计，实现对各个功能模块的合理利用，最大程度地提高土地利用效率。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生产厂房面积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生产厂房占地面积为XXX平方米，其中包括生产车间、生产线区域、设备安装区等。在生产厂房的设计上，将注重通风、采光、排污等方面的合理布局，以提高生产效率和员工的工作舒适度。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办公楼面积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办公楼占地面积为XXX平方米，主要包括办公区、会议室、员工休息区等。为了提高办公效率和员工的工作舒适感，办公楼将采用现代化的办公设备和环境友好型设计理念。</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仓储设施面积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仓储设施占地面积为XXX平方米，用于存放原材料、成品和半成品等。在仓储设施的设计上，将采用智能化管理系统，提高仓储效率，减少物料损耗，确保物流运作的高效性。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其他附属建筑</w:t>
      </w:r>
    </w:p>
    <w:p>
      <w:pPr>
        <w:ind w:firstLine="560" w:firstLineChars="200"/>
        <w:rPr>
          <w:rFonts w:ascii="仿宋" w:eastAsia="仿宋" w:hAnsi="仿宋" w:cs="仿宋" w:hint="eastAsia"/>
          <w:sz w:val="28"/>
        </w:rPr>
      </w:pPr>
      <w:r>
        <w:rPr>
          <w:rFonts w:ascii="仿宋" w:eastAsia="仿宋" w:hAnsi="仿宋" w:cs="仿宋" w:hint="eastAsia"/>
          <w:sz w:val="28"/>
          <w:lang w:eastAsia="zh-CN"/>
        </w:rPr>
        <w:t>除上述主要建筑外，项目还包括相关的附属建筑，如员工宿舍、食堂、绿化带等。这些建筑的合理规划和设计，将有助于提升员工的生活质量，形成一个和谐宜居的工作环境。</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25099"/>
      <w:r>
        <w:rPr>
          <w:rFonts w:ascii="仿宋" w:eastAsia="仿宋" w:hAnsi="仿宋" w:cs="仿宋" w:hint="eastAsia"/>
          <w:sz w:val="28"/>
          <w:lang w:eastAsia="zh-CN"/>
        </w:rPr>
        <w:t>(六)、项目总投资及资金构成</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(一) 项目总投资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本项目的总投资计划为XXX万元。该投资将主要用于土地购置、建筑施工、设备采购、科研开发、市场推广、运营启动等方面。项目总投资的合理配置将确保项目在各个环节都能够顺利进行，达到预期的经济效益。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1. 土地购置费用：XXX万元，用于购置项目用地，确保项目有足够的空间进行建设。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建筑施工费用：XXX万元，包括生产厂房、办公楼、仓储设施等建筑的施工费用。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设备采购费用：XXX万元，用于购置先进的生产设备和办公设备，提高生产效率和企业管理水平。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科研开发费用：XXX万元，用于项目的技术研发、创新和新产品开发，提高企业的竞争力。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市场推广费用：XXX万元，用于产品的市场推广、品牌宣传和销售渠道的建设，确保产品能够顺利上市并占领市场份额。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6. 运营启动费用：XXX万元，包括人员培训、系统运营、市场拓展等费用，确保项目的正常运营。</w:t>
      </w:r>
    </w:p>
    <w:p>
      <w:pPr>
        <w:ind w:firstLine="560" w:firstLineChars="200"/>
        <w:rPr>
          <w:rFonts w:ascii="仿宋" w:eastAsia="仿宋" w:hAnsi="仿宋" w:cs="仿宋" w:hint="eastAsia"/>
          <w:sz w:val="28"/>
        </w:rPr>
      </w:pPr>
      <w:r>
        <w:rPr>
          <w:rFonts w:ascii="仿宋" w:eastAsia="仿宋" w:hAnsi="仿宋" w:cs="仿宋" w:hint="eastAsia"/>
          <w:sz w:val="28"/>
          <w:lang w:eastAsia="zh-CN"/>
        </w:rPr>
        <w:t>7. 其他费用：XXX万元，包括项目审批、法律咨询、保险费用等其他相关费用。</w:t>
      </w:r>
    </w:p>
    <w:p>
      <w:pPr>
        <w:pStyle w:val="Heading2"/>
        <w:ind w:firstLine="560" w:firstLineChars="200"/>
        <w:rPr>
          <w:rFonts w:ascii="仿宋" w:eastAsia="仿宋" w:hAnsi="仿宋" w:cs="仿宋" w:hint="eastAsia"/>
          <w:sz w:val="28"/>
          <w:lang w:eastAsia="zh-CN"/>
        </w:rPr>
      </w:pPr>
      <w:bookmarkStart w:id="16" w:name="_Toc965"/>
      <w:r>
        <w:rPr>
          <w:rFonts w:ascii="仿宋" w:eastAsia="仿宋" w:hAnsi="仿宋" w:cs="仿宋" w:hint="eastAsia"/>
          <w:sz w:val="28"/>
          <w:lang w:eastAsia="zh-CN"/>
        </w:rPr>
        <w:t>(七)、资金筹措方案</w:t>
      </w:r>
      <w:bookmarkEnd w:id="16"/>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银行贷款</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通过向银行申请贷款来筹措一部分项目资金。根据项目总投资的计划，公司将与多家银行进行洽谈，选择合适的贷款方案，确保贷款额度满足项目需求。贷款期限和利率将根据市场利率和公司信用状况进行协商确定，以降低融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自有资金</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公司将动用部分自有资金用于项目建设。通过合理的财务规划，确保项目所需的自有资金充足，减少对外融资的依赖。自有资金的使用将注重资金的灵活运用，以最大限度地提高投资效益。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合作伙伴投资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公司计划邀请合作伙伴参与项目投资，共同分享项目的发展成果。通过与乳味饮品行业内有实力、资源丰富的合作伙伴达成合作协议，实现资源共享、风险分担，提高项目的整体实力。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股权融资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公司将考虑发行股权融资，吸引社会资本的参与。通过公开发行股票或引入战略投资者，筹集项目所需的资金。公司将在保持自身控制权的前提下，吸引优质的投资者参与，为项目的发展提供资金支持。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创新金融工具</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公司将研究并考虑采用创新金融工具，如债券、基金等方式，多元化融资渠道，提高项目融资的灵活性。公司将与金融机构合作，设计适合项目特点的金融方案，降低融资成本。</w:t>
      </w:r>
    </w:p>
    <w:p>
      <w:pPr>
        <w:pStyle w:val="Heading2"/>
        <w:ind w:firstLine="560" w:firstLineChars="200"/>
        <w:rPr>
          <w:rFonts w:ascii="仿宋" w:eastAsia="仿宋" w:hAnsi="仿宋" w:cs="仿宋" w:hint="eastAsia"/>
          <w:sz w:val="28"/>
          <w:lang w:eastAsia="zh-CN"/>
        </w:rPr>
      </w:pPr>
      <w:bookmarkStart w:id="17" w:name="_Toc9659"/>
      <w:r>
        <w:rPr>
          <w:rFonts w:ascii="仿宋" w:eastAsia="仿宋" w:hAnsi="仿宋" w:cs="仿宋" w:hint="eastAsia"/>
          <w:sz w:val="28"/>
          <w:lang w:eastAsia="zh-CN"/>
        </w:rPr>
        <w:t>(八)、项目预期经济效益规划目标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收入增长目标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旨在通过项目实施，实现年收入的持续增长。通过扩大市场份额、提高产品销售量以及开发新的盈利点，预计项目后期年收入将实现明显增长。公司将制定详细的销售计划和市场推广策略，以确保项目取得可观的收入。</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利润提升目标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通过提高生产效率、降低生产成本等手段，实现项目的年度利润持续增长。同时，通过产品创新和市场定位的优化，提高产品附加值，增加利润空间。公司将不断优化财务管理，确保项目取得良好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投资回报率目标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公司将设定明确的投资回报率目标，确保项目的投资能够在合理的期限内取得良好的回报。通过有效的成本控制、市场风险的规避和投资结构的合理安排，公司将努力实现投资回报率的最大化。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就业岗位增加目标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实施后，公司将扩大生产规模，增加相关产业链的就业机会。公司将注重培训和提升员工技能水平，促进就业岗位的提质增量。通过项目的持续发展，公司将为社会创造更多的就业机会，实现人才和项目的良性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社会效益目标</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除了经济效益，公司还将注重项目的社会效益。公司将通过项目实施，提升当地产业结构，改善环境，推动技术创新，为社会做出积极贡献。公司将定期评估项目的社会效益，确保项目对社会产生可持续的积极影响。</w:t>
      </w:r>
    </w:p>
    <w:p>
      <w:pPr>
        <w:pStyle w:val="Heading2"/>
        <w:ind w:firstLine="560" w:firstLineChars="200"/>
        <w:rPr>
          <w:rFonts w:ascii="仿宋" w:eastAsia="仿宋" w:hAnsi="仿宋" w:cs="仿宋" w:hint="eastAsia"/>
          <w:sz w:val="28"/>
          <w:lang w:eastAsia="zh-CN"/>
        </w:rPr>
      </w:pPr>
      <w:bookmarkStart w:id="18" w:name="_Toc5595"/>
      <w:r>
        <w:rPr>
          <w:rFonts w:ascii="仿宋" w:eastAsia="仿宋" w:hAnsi="仿宋" w:cs="仿宋" w:hint="eastAsia"/>
          <w:sz w:val="28"/>
          <w:lang w:eastAsia="zh-CN"/>
        </w:rPr>
        <w:t>(九)、项目建设进度规划</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本期项目建设期限规划XX个月。</w:t>
      </w:r>
    </w:p>
    <w:p>
      <w:pPr>
        <w:ind w:firstLine="560" w:firstLineChars="200"/>
        <w:rPr>
          <w:rFonts w:ascii="仿宋" w:eastAsia="仿宋" w:hAnsi="仿宋" w:cs="仿宋" w:hint="eastAsia"/>
          <w:sz w:val="28"/>
        </w:rPr>
      </w:pPr>
      <w:r>
        <w:rPr>
          <w:rFonts w:ascii="仿宋" w:eastAsia="仿宋" w:hAnsi="仿宋" w:cs="仿宋" w:hint="eastAsia"/>
          <w:sz w:val="28"/>
          <w:lang w:eastAsia="zh-CN"/>
        </w:rPr>
        <w:t>(一) 前期准备阶段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项目启动： 完成项目启动会议，明确项目目标、任务、责任和计划。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2. 项目立项： 提交项目立项申请，获得相关部门批准，并确定项目的法人资格和组织结构。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3. 项目团队组建： 组建项目管理团队，明确各岗位职责，确保项目管理的顺利推进。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4. 项目可行性研究： 进行项目可行性研究，包括市场调查、技术可行性、经济效益等方面的评估。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项目方案设计： 制定详细的项目方案设计，包括项目实施计划、资源计划、质量计划等。</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实施阶段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项目招标： 进行项目相关工程和服务的招标，确保供应商的选择符合项目需求。</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2. 建设规模： 开始项目建设，包括基础设施建设、建筑物建设等，按照设计方案推进。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资金筹措： 根据资金筹措方案，确保项目建设经费的落实，保障项目的正常推进。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设备采购： 开始项目所需设备的采购，确保设备的质量和供应的及时性。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项目管理： 采用先进的项目管理方法，对项目进度、质量、成本进行全面管理。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中期调整阶段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进度评估： 定期对项目进度进行评估，发现问题及时调整和解决。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2. 质量监控： 强化对项目建设质量的监控，确保项目的建设达到预期质量标准。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成本控制： 优化成本结构，确保项目建设的经济效益。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问题处理： 对项目中出现的问题及时处理，防范和减轻潜在的风险。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(四) 收尾阶段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验收阶段： 完成项目的各项建设任务后进行验收，确保项目达到预期目标。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交付运营： 将建设完成的项目交付给运营团队，并确保运营过程的顺利启动。</w:t>
      </w:r>
    </w:p>
    <w:p>
      <w:pPr>
        <w:ind w:firstLine="560" w:firstLineChars="200"/>
        <w:rPr>
          <w:rFonts w:ascii="仿宋" w:eastAsia="仿宋" w:hAnsi="仿宋" w:cs="仿宋" w:hint="eastAsia"/>
          <w:sz w:val="28"/>
        </w:rPr>
      </w:pPr>
      <w:r>
        <w:rPr>
          <w:rFonts w:ascii="仿宋" w:eastAsia="仿宋" w:hAnsi="仿宋" w:cs="仿宋" w:hint="eastAsia"/>
          <w:sz w:val="28"/>
          <w:lang w:eastAsia="zh-CN"/>
        </w:rPr>
        <w:t>3. 项目总结： 对整个项目进行总结，提炼经验教训，为未来项目提供参考。</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结算支付：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完成与供应商和承包商的结算工作，确保各方权益得到妥善保障。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项目归档： 对项目相关文档和资料进行整理和归档，建立项目档案。</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9" w:name="_Toc16671"/>
      <w:r>
        <w:rPr>
          <w:rFonts w:ascii="仿宋" w:eastAsia="仿宋" w:hAnsi="仿宋" w:cs="仿宋" w:hint="eastAsia"/>
          <w:sz w:val="28"/>
          <w:lang w:eastAsia="zh-CN"/>
        </w:rPr>
        <w:t>四、公司简介</w:t>
      </w:r>
      <w:bookmarkEnd w:id="19"/>
    </w:p>
    <w:p>
      <w:pPr>
        <w:pStyle w:val="Heading2"/>
        <w:rPr>
          <w:rFonts w:ascii="仿宋" w:eastAsia="仿宋" w:hAnsi="仿宋" w:cs="仿宋" w:hint="eastAsia"/>
          <w:lang w:eastAsia="zh-CN"/>
        </w:rPr>
      </w:pPr>
      <w:bookmarkStart w:id="20" w:name="_Toc4948"/>
      <w:r>
        <w:rPr>
          <w:rFonts w:ascii="仿宋" w:eastAsia="仿宋" w:hAnsi="仿宋" w:cs="仿宋" w:hint="eastAsia"/>
          <w:lang w:eastAsia="zh-CN"/>
        </w:rPr>
        <w:t>(一)、公司基本信息</w:t>
      </w:r>
      <w:bookmarkEnd w:id="20"/>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一、公司基本信息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1、 公司名称：XXXX（集团）有限公司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法定代表人：xx</w:t>
      </w:r>
    </w:p>
    <w:p>
      <w:pPr>
        <w:ind w:firstLine="560" w:firstLineChars="200"/>
        <w:rPr>
          <w:rFonts w:ascii="仿宋" w:eastAsia="仿宋" w:hAnsi="仿宋" w:cs="仿宋" w:hint="eastAsia"/>
          <w:sz w:val="28"/>
        </w:rPr>
      </w:pPr>
      <w:r>
        <w:rPr>
          <w:rFonts w:ascii="仿宋" w:eastAsia="仿宋" w:hAnsi="仿宋" w:cs="仿宋" w:hint="eastAsia"/>
          <w:sz w:val="28"/>
          <w:lang w:eastAsia="zh-CN"/>
        </w:rPr>
        <w:t>3、 注册资本：1xxx元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统一社会信用代码：xxx</w:t>
      </w:r>
    </w:p>
    <w:p>
      <w:pPr>
        <w:ind w:firstLine="560" w:firstLineChars="200"/>
        <w:rPr>
          <w:rFonts w:ascii="仿宋" w:eastAsia="仿宋" w:hAnsi="仿宋" w:cs="仿宋" w:hint="eastAsia"/>
          <w:sz w:val="28"/>
        </w:rPr>
      </w:pPr>
      <w:r>
        <w:rPr>
          <w:rFonts w:ascii="仿宋" w:eastAsia="仿宋" w:hAnsi="仿宋" w:cs="仿宋" w:hint="eastAsia"/>
          <w:sz w:val="28"/>
          <w:lang w:eastAsia="zh-CN"/>
        </w:rPr>
        <w:t>5、 登记机关：XX市场监督管理局</w:t>
      </w:r>
    </w:p>
    <w:p>
      <w:pPr>
        <w:ind w:firstLine="560" w:firstLineChars="200"/>
        <w:rPr>
          <w:rFonts w:ascii="仿宋" w:eastAsia="仿宋" w:hAnsi="仿宋" w:cs="仿宋" w:hint="eastAsia"/>
          <w:sz w:val="28"/>
        </w:rPr>
      </w:pPr>
      <w:r>
        <w:rPr>
          <w:rFonts w:ascii="仿宋" w:eastAsia="仿宋" w:hAnsi="仿宋" w:cs="仿宋" w:hint="eastAsia"/>
          <w:sz w:val="28"/>
          <w:lang w:eastAsia="zh-CN"/>
        </w:rPr>
        <w:t>6、 成立日期：20XX-XX-XX</w:t>
      </w:r>
    </w:p>
    <w:p>
      <w:pPr>
        <w:ind w:firstLine="560" w:firstLineChars="200"/>
        <w:rPr>
          <w:rFonts w:ascii="仿宋" w:eastAsia="仿宋" w:hAnsi="仿宋" w:cs="仿宋" w:hint="eastAsia"/>
          <w:sz w:val="28"/>
        </w:rPr>
      </w:pPr>
      <w:r>
        <w:rPr>
          <w:rFonts w:ascii="仿宋" w:eastAsia="仿宋" w:hAnsi="仿宋" w:cs="仿宋" w:hint="eastAsia"/>
          <w:sz w:val="28"/>
          <w:lang w:eastAsia="zh-CN"/>
        </w:rPr>
        <w:t>7、 营业期限：20XX-XX-XX至无固定期限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8、 注册地址：XX市 XX区 XX街道</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9、 经营范围：从事XX相关业务（企业依法自主选择经营项目，开展经营活动；依法须经批准的项目，经相关部门批准后依批准的内容开展经营活动；不得从事本市产业政策禁止和限制类项目的经营活动。）</w:t>
      </w:r>
    </w:p>
    <w:p>
      <w:pPr>
        <w:ind w:firstLine="560" w:firstLineChars="200"/>
        <w:rPr>
          <w:rFonts w:ascii="仿宋" w:eastAsia="仿宋" w:hAnsi="仿宋" w:cs="仿宋" w:hint="eastAsia"/>
          <w:sz w:val="28"/>
        </w:rPr>
      </w:pPr>
      <w:r>
        <w:rPr>
          <w:rFonts w:ascii="仿宋" w:eastAsia="仿宋" w:hAnsi="仿宋" w:cs="仿宋" w:hint="eastAsia"/>
          <w:sz w:val="28"/>
          <w:lang w:eastAsia="zh-CN"/>
        </w:rPr>
        <w:t>仅供参考</w:t>
      </w:r>
    </w:p>
    <w:p>
      <w:pPr>
        <w:pStyle w:val="Heading2"/>
        <w:ind w:firstLine="560" w:firstLineChars="200"/>
        <w:rPr>
          <w:rFonts w:ascii="仿宋" w:eastAsia="仿宋" w:hAnsi="仿宋" w:cs="仿宋" w:hint="eastAsia"/>
          <w:sz w:val="28"/>
          <w:lang w:eastAsia="zh-CN"/>
        </w:rPr>
      </w:pPr>
      <w:bookmarkStart w:id="21" w:name="_Toc3043"/>
      <w:r>
        <w:rPr>
          <w:rFonts w:ascii="仿宋" w:eastAsia="仿宋" w:hAnsi="仿宋" w:cs="仿宋" w:hint="eastAsia"/>
          <w:sz w:val="28"/>
          <w:lang w:eastAsia="zh-CN"/>
        </w:rPr>
        <w:t>(二)、公司简介</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公司概况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乳味饮品 项目公司是一家致力于 乳味饮品乳味饮品行业的公司，成立于 [成立日期]，总部位于 [总部地址]。作为 [所属集团/母公司] 旗下的一员，项目公司在 [所在地区] 具有显著的市场影响力。公司秉承 [关键价值观/使命]，致力于提供 [产品或服务]，以满足客户不断变化的需求。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公司使命与愿景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乳味饮品 项目公司的使命是 [公司使命]，旨在通过 [关键业务活动] 提升乳味饮品乳味饮品行业的整体水平。公司的愿景是 [公司愿景]，立志成为 乳味饮品 中的领军企业，引领乳味饮品行业未来的发展方向。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3. 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公司专注于 [关键业务领域]，提供 [核心产品或服务]。通过不断的技术创新和服务升级，项目公司致力于为客户提供卓越的 [产品或服务]，并与客户建立长期稳固的合作关系。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4. 公司价值观</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公司秉持着 [公司核心价值观]，将 [关键价值观] 融入到日常经营和团队合作中。员工在公司的工作中体现出团结、创新和责任的价值观，共同推动公司不断发展壮大。</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公司团队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项目公司拥有一支充满活力、高度专业化的团队。团队成员具备丰富的乳味饮品行业经验和专业知识，致力于通过协同合作实现公司设定的战略目标。公司注重员工培训和发展，提供广阔的职业发展空间。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作为社会责任的一部分，公司积极参与 [社会责任项目]，关注环境保护、公益事业等领域。通过可持续发展的经营理念，公司努力为社会创造更多的积极价值。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正在积极构建和完善企业信息化服务平台，实施专项行动，推广符合企业需求的信息化产品和服务，促使互联网和信息技术在企业经营管理的各个层面得以更广泛地应用，从而提高经营效率和效益。通过建设信息化服务平台，公司致力于培育产业链，建构创新链，提升价值链，以促进产业链上下游企业的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公司将紧密围绕实现企业发展目标，秉持核心价值观，重构业务、管理、人才体系。推动体制机制的改革和管理、业务模式的创新，不断强化团队的能力建设，提高核心竞争力。通过这些努力，公司立志成为国内领先的供应链管理平台。</w:t>
      </w:r>
    </w:p>
    <w:p>
      <w:pPr>
        <w:pStyle w:val="Heading2"/>
        <w:ind w:firstLine="560" w:firstLineChars="200"/>
        <w:rPr>
          <w:rFonts w:ascii="仿宋" w:eastAsia="仿宋" w:hAnsi="仿宋" w:cs="仿宋" w:hint="eastAsia"/>
          <w:sz w:val="28"/>
          <w:lang w:eastAsia="zh-CN"/>
        </w:rPr>
      </w:pPr>
      <w:bookmarkStart w:id="22" w:name="_Toc21281"/>
      <w:r>
        <w:rPr>
          <w:rFonts w:ascii="仿宋" w:eastAsia="仿宋" w:hAnsi="仿宋" w:cs="仿宋" w:hint="eastAsia"/>
          <w:sz w:val="28"/>
          <w:lang w:eastAsia="zh-CN"/>
        </w:rPr>
        <w:t>(三)、核心人员介绍</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核心人员介绍</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1. 张XX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XXXX年XX月至XXXX年XX月，曾在XXX有限公司工作。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2. 陆XX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XXXX年XX月至XXXX年XX月，历任XXX有限责任公司执行董事、总经理。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自XXXX年XX月起至今，担任公司董事长、总经理。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钟XX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自XXXX年XX月起至今，历任公司办公室主任。</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w:t>
      </w:r>
    </w:p>
    <w:p>
      <w:pPr>
        <w:ind w:firstLine="560" w:firstLineChars="200"/>
        <w:rPr>
          <w:rFonts w:ascii="仿宋" w:eastAsia="仿宋" w:hAnsi="仿宋" w:cs="仿宋" w:hint="eastAsia"/>
          <w:sz w:val="28"/>
        </w:rPr>
      </w:pPr>
      <w:r>
        <w:rPr>
          <w:rFonts w:ascii="仿宋" w:eastAsia="仿宋" w:hAnsi="仿宋" w:cs="仿宋" w:hint="eastAsia"/>
          <w:sz w:val="28"/>
          <w:lang w:eastAsia="zh-CN"/>
        </w:rPr>
        <w:t>4. 胡XX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中国国籍，无永久境外居留权，出生于XXXX年，XX学历，高级工程师。</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自XXXX年XX月至今，担任XXX总经理。</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XXXX年XX月至今，兼任公司独立董事。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5. 卢XX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出生于XXXX年，研究生学历。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XXXX年XX月至XXXX年XX月，曾在XXX有限责任公司就职。</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XXXX年XX月至XXXX年XX月，担任XXX有限责任公司销售部副经理。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XXXX年XX月至今，历任公司监事、销售部副部长、部长。</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XXXX年XX月至今，担任公司监事会主席。</w:t>
      </w:r>
    </w:p>
    <w:p>
      <w:pPr>
        <w:ind w:firstLine="560" w:firstLineChars="200"/>
        <w:rPr>
          <w:rFonts w:ascii="仿宋" w:eastAsia="仿宋" w:hAnsi="仿宋" w:cs="仿宋" w:hint="eastAsia"/>
          <w:sz w:val="28"/>
        </w:rPr>
      </w:pPr>
      <w:r>
        <w:rPr>
          <w:rFonts w:ascii="仿宋" w:eastAsia="仿宋" w:hAnsi="仿宋" w:cs="仿宋" w:hint="eastAsia"/>
          <w:sz w:val="28"/>
          <w:lang w:eastAsia="zh-CN"/>
        </w:rPr>
        <w:t>6. 王XX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XXXX年XX月至XXXX年XX月，曾在XXX集团担任市场营销经理。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XXXX年XX月至今，历任公司销售部经理、营销总监。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在市场拓展和品牌建设方面具有丰富经验，致力于提升公司在乳味饮品行业中的市场份额。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7. 陈XX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中国国籍，出生于XXXX年，硕士学历。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XXXX年XX月至XXXX年XX月，在XXX科技有限公司从事研发工作。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XXXX年XX月至今，加入公司担任技术总监，负责产品研发和创新项目管理。具备深厚的技术功底和团队领导能力，对乳味饮品行业技术发展有深刻见解。</w:t>
      </w:r>
    </w:p>
    <w:p>
      <w:pPr>
        <w:ind w:firstLine="560" w:firstLineChars="200"/>
        <w:rPr>
          <w:rFonts w:ascii="仿宋" w:eastAsia="仿宋" w:hAnsi="仿宋" w:cs="仿宋" w:hint="eastAsia"/>
          <w:sz w:val="28"/>
        </w:rPr>
      </w:pPr>
      <w:r>
        <w:rPr>
          <w:rFonts w:ascii="仿宋" w:eastAsia="仿宋" w:hAnsi="仿宋" w:cs="仿宋" w:hint="eastAsia"/>
          <w:sz w:val="28"/>
          <w:lang w:eastAsia="zh-CN"/>
        </w:rPr>
        <w:t>8. 李XX</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XXXX年XX月至XXXX年XX月，曾在XXX集团担任人力资源专员。</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XXXX年XX月至XXXX年XX月，历任公司人力资源部经理，负责招聘、培训和员工关系管理。专注于构建优秀的人才团队和营造良好的企业文化。</w:t>
      </w:r>
    </w:p>
    <w:p>
      <w:pPr>
        <w:pStyle w:val="Heading1"/>
        <w:ind w:firstLine="560" w:firstLineChars="200"/>
        <w:rPr>
          <w:rFonts w:ascii="仿宋" w:eastAsia="仿宋" w:hAnsi="仿宋" w:cs="仿宋" w:hint="eastAsia"/>
          <w:sz w:val="28"/>
          <w:lang w:eastAsia="zh-CN"/>
        </w:rPr>
      </w:pPr>
      <w:bookmarkStart w:id="23" w:name="_Toc12122"/>
      <w:r>
        <w:rPr>
          <w:rFonts w:ascii="仿宋" w:eastAsia="仿宋" w:hAnsi="仿宋" w:cs="仿宋" w:hint="eastAsia"/>
          <w:sz w:val="28"/>
          <w:lang w:eastAsia="zh-CN"/>
        </w:rPr>
        <w:t>五、员工压力管理及应对措施</w:t>
      </w:r>
      <w:bookmarkEnd w:id="23"/>
    </w:p>
    <w:p>
      <w:pPr>
        <w:pStyle w:val="Heading2"/>
        <w:rPr>
          <w:rFonts w:ascii="仿宋" w:eastAsia="仿宋" w:hAnsi="仿宋" w:cs="仿宋" w:hint="eastAsia"/>
          <w:lang w:eastAsia="zh-CN"/>
        </w:rPr>
      </w:pPr>
      <w:bookmarkStart w:id="24" w:name="_Toc30403"/>
      <w:r>
        <w:rPr>
          <w:rFonts w:ascii="仿宋" w:eastAsia="仿宋" w:hAnsi="仿宋" w:cs="仿宋" w:hint="eastAsia"/>
          <w:lang w:eastAsia="zh-CN"/>
        </w:rPr>
        <w:t>(一)、压力对员工的影响及管理原则</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在现代职场中，员工普遍面临着各种形式的压力，这些压力可能对其身心健康和工作表现产生深远的影响。公司深知良好的压力管理对员工的重要性，因此将遵循以下管理原则：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认知员工差异：</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了解员工的个体差异至关重要。这包括性格、工作习惯和应对压力的方式。因为每个员工对同一压力源可能有不同的反应，公司将采用个性化的管理方法，以更好地满足员工的个体需求。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提前干预：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公司将建立早期干预机制，通过定期的员工心理健康检查，及时识别员工可能面临的压力源。通过提前干预，公司将采取预防性措施，以防范潜在的问题，确保员工的身心健康。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3. 创造支持体系：</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公司将建立全面的支持体系，以应对不同类型的压力。这包括提供心理健康服务、职业发展支持和鼓励同事之间的互助。通过提供多样化的帮助和支持，公司致力于帮助员工更好地适应职场压力。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遵循这些管理原则，公司将建立一个关注员工个体差异、提前干预问题、创造多方位支持的管理体系，以更好地应对员工在职场中可能面临的各种压力。这不仅有助于维护员工的健康和幸福感，还有助于提升整体团队的工作效能。</w:t>
      </w:r>
    </w:p>
    <w:p>
      <w:pPr>
        <w:pStyle w:val="Heading2"/>
        <w:ind w:firstLine="560" w:firstLineChars="200"/>
        <w:rPr>
          <w:rFonts w:ascii="仿宋" w:eastAsia="仿宋" w:hAnsi="仿宋" w:cs="仿宋" w:hint="eastAsia"/>
          <w:sz w:val="28"/>
          <w:lang w:eastAsia="zh-CN"/>
        </w:rPr>
      </w:pPr>
      <w:bookmarkStart w:id="25" w:name="_Toc30331"/>
      <w:r>
        <w:rPr>
          <w:rFonts w:ascii="仿宋" w:eastAsia="仿宋" w:hAnsi="仿宋" w:cs="仿宋" w:hint="eastAsia"/>
          <w:sz w:val="28"/>
          <w:lang w:eastAsia="zh-CN"/>
        </w:rPr>
        <w:t>(二)、压力应对策略及其实施方案</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为了帮助员工更有效地应对职业和生活中的压力，公司制定了一系列应对策略，并拟定了具体实施方案，以确保员工能够在面对压力时保持身心健康和高效工作。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1. 提供培训与资源：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设立定期的压力管理培训课程，由专业心理健康专家或培训机构提供。培训内容将涵盖认知行为疗法、情绪管理、时间管理等方面。通过这些培训，员工将学到应对压力的实用技能，提高对压力的认知和处理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灵活的工作安排：</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鼓励和支持弹性工作时间和远程办公。员工可以根据个人需求和生活状况调整工作时间表，以更好地平衡工作和家庭责任。此外，公司还将提供必要的技术支持，确保远程工作的顺利进行，减轻员工因工作地点而产生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明确工作目标和期望：</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r>
        <w:rPr>
          <w:rFonts w:ascii="仿宋" w:eastAsia="仿宋" w:hAnsi="仿宋" w:cs="仿宋" w:hint="eastAsia"/>
          <w:sz w:val="28"/>
          <w:lang w:eastAsia="zh-CN"/>
        </w:rPr>
        <w:t>实施方案：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公司将通过定期的目标设置和评估机制，帮助员工明确工作目标和期望。这有助于减轻员工因工作不明确而带来的焦虑感，提高工作的可预测性，从而减轻工作压力。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4. 提供心理健康支持：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公司将建立心理健康支持系统，包括提供专业心理咨询服务和开展心理健康工作坊。员工可以通过这些渠道获得心理支持，借助专业帮助更好地理解和应对压力源。</w:t>
      </w:r>
    </w:p>
    <w:p>
      <w:pPr>
        <w:pStyle w:val="Heading2"/>
        <w:ind w:firstLine="560" w:firstLineChars="200"/>
        <w:rPr>
          <w:rFonts w:ascii="仿宋" w:eastAsia="仿宋" w:hAnsi="仿宋" w:cs="仿宋" w:hint="eastAsia"/>
          <w:sz w:val="28"/>
          <w:lang w:eastAsia="zh-CN"/>
        </w:rPr>
      </w:pPr>
      <w:bookmarkStart w:id="26" w:name="_Toc30444"/>
      <w:r>
        <w:rPr>
          <w:rFonts w:ascii="仿宋" w:eastAsia="仿宋" w:hAnsi="仿宋" w:cs="仿宋" w:hint="eastAsia"/>
          <w:sz w:val="28"/>
          <w:lang w:eastAsia="zh-CN"/>
        </w:rPr>
        <w:t>(三)、压力管理效果的评估及持续改进</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为确保压力管理措施的有效性和不断提升员工的幸福感，公司采用系统化的评估方法并实施持续改进计划。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定期评估员工压力水平：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定期进行员工压力水平的评估，通过匿名的调查问卷和面对面的个别访谈，了解员工的工作压力源、应对策略的使用情况以及对公司压力管理措施的感受。这些评估将提供实时、具体的数据，有助于全面了解员工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收集反馈和建议：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公司将定期组织反馈会议，邀请员工分享对压力管理措施的意见和建议。此外，设立专门的反馈渠道，员工可以随时提出他们的看法。通过积极收集员工的反馈，公司可以更准确地了解压力管理方案的实际效果。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3. 持续改进计划：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8" w:history="1">
        <w:r>
          <w:rPr>
            <w:rFonts w:ascii="SimSun" w:eastAsia="SimSun" w:hAnsi="SimSun" w:cs="SimSun"/>
            <w:b/>
            <w:bCs/>
            <w:color w:val="0000EE"/>
            <w:kern w:val="0"/>
            <w:sz w:val="30"/>
            <w:szCs w:val="30"/>
            <w:u w:val="single" w:color="0000EE"/>
          </w:rPr>
          <w:t>https://d.book118.com/885343100003011101</w:t>
        </w:r>
      </w:hyperlink>
    </w:p>
    <w:p>
      <w:pPr>
        <w:ind w:firstLine="560" w:firstLineChars="200"/>
        <w:rPr>
          <w:rFonts w:ascii="仿宋" w:eastAsia="仿宋" w:hAnsi="仿宋" w:cs="仿宋" w:hint="eastAsia"/>
          <w:sz w:val="28"/>
        </w:rPr>
      </w:pPr>
    </w:p>
    <w:sectPr>
      <w:headerReference w:type="default" r:id="rId59"/>
      <w:footerReference w:type="default" r:id="rId60"/>
      <w:type w:val="nextPage"/>
      <w:pgSz w:w="11906" w:h="16838"/>
      <w:pgMar w:top="1440" w:right="1800" w:bottom="1440" w:left="1800" w:header="851" w:footer="992" w:gutter="0"/>
      <w:pgNumType w:start="28"/>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乳味饮品行业员工职业发展规划与管理</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乳味饮品行业员工职业发展规划与管理</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乳味饮品行业员工职业发展规划与管理</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乳味饮品行业员工职业发展规划与管理</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乳味饮品行业员工职业发展规划与管理</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乳味饮品行业员工职业发展规划与管理</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乳味饮品行业员工职业发展规划与管理</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乳味饮品行业员工职业发展规划与管理</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乳味饮品行业员工职业发展规划与管理</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乳味饮品行业员工职业发展规划与管理</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乳味饮品行业员工职业发展规划与管理</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乳味饮品行业员工职业发展规划与管理</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乳味饮品行业员工职业发展规划与管理</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乳味饮品行业员工职业发展规划与管理</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乳味饮品行业员工职业发展规划与管理</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乳味饮品行业员工职业发展规划与管理</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乳味饮品行业员工职业发展规划与管理</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乳味饮品行业员工职业发展规划与管理</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乳味饮品行业员工职业发展规划与管理</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乳味饮品行业员工职业发展规划与管理</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乳味饮品行业员工职业发展规划与管理</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乳味饮品行业员工职业发展规划与管理</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乳味饮品行业员工职业发展规划与管理</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乳味饮品行业员工职业发展规划与管理</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乳味饮品行业员工职业发展规划与管理</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乳味饮品行业员工职业发展规划与管理</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乳味饮品行业员工职业发展规划与管理</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乳味饮品行业员工职业发展规划与管理</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64D7AC8"/>
    <w:rsid w:val="164D7AC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yperlink" Target="https://d.book118.com/885343100003011101" TargetMode="External" /><Relationship Id="rId59" Type="http://schemas.openxmlformats.org/officeDocument/2006/relationships/header" Target="header28.xml" /><Relationship Id="rId6" Type="http://schemas.openxmlformats.org/officeDocument/2006/relationships/header" Target="header2.xml" /><Relationship Id="rId60" Type="http://schemas.openxmlformats.org/officeDocument/2006/relationships/footer" Target="footer28.xml" /><Relationship Id="rId61" Type="http://schemas.openxmlformats.org/officeDocument/2006/relationships/theme" Target="theme/theme1.xml" /><Relationship Id="rId62" Type="http://schemas.openxmlformats.org/officeDocument/2006/relationships/styles" Target="styles.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2023-12-10T03:41:00Z</dcterms:created>
  <dcterms:modified xsi:type="dcterms:W3CDTF">2023-12-10T03:41:33Z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DD7A581FF29541079D9771F9700AEA01_11</vt:lpwstr>
  </property>
  <property fmtid="{D5CDD505-2E9C-101B-9397-08002B2CF9AE}" pid="3" name="KSOProductBuildVer">
    <vt:lpwstr>2052-12.1.0.15712</vt:lpwstr>
  </property>
</Properties>
</file>