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数控石油深井测井仪项目计划设计方案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0" w:history="1">
        <w:r>
          <w:rPr>
            <w:rFonts w:ascii="仿宋" w:eastAsia="仿宋" w:hAnsi="仿宋" w:cs="仿宋" w:hint="eastAsia"/>
            <w:lang w:eastAsia="zh-CN"/>
          </w:rPr>
          <w:t>序言</w:t>
        </w:r>
        <w:r>
          <w:tab/>
        </w:r>
        <w:r>
          <w:fldChar w:fldCharType="begin"/>
        </w:r>
        <w:r>
          <w:instrText xml:space="preserve"> PAGEREF _Toc27700 \h </w:instrText>
        </w:r>
        <w:r>
          <w:fldChar w:fldCharType="separate"/>
        </w:r>
        <w:r>
          <w:t>3</w:t>
        </w:r>
        <w:r>
          <w:fldChar w:fldCharType="end"/>
        </w:r>
      </w:hyperlink>
    </w:p>
    <w:p>
      <w:pPr>
        <w:pStyle w:val="TOC1"/>
        <w:tabs>
          <w:tab w:val="right" w:leader="dot" w:pos="8306"/>
        </w:tabs>
      </w:pPr>
      <w:hyperlink w:anchor="_Toc19472" w:history="1">
        <w:r>
          <w:rPr>
            <w:rFonts w:ascii="仿宋" w:eastAsia="仿宋" w:hAnsi="仿宋" w:cs="仿宋" w:hint="eastAsia"/>
            <w:lang w:eastAsia="zh-CN"/>
          </w:rPr>
          <w:t>一、数控石油深井测井仪项目土建工程</w:t>
        </w:r>
        <w:r>
          <w:tab/>
        </w:r>
        <w:r>
          <w:fldChar w:fldCharType="begin"/>
        </w:r>
        <w:r>
          <w:instrText xml:space="preserve"> PAGEREF _Toc19472 \h </w:instrText>
        </w:r>
        <w:r>
          <w:fldChar w:fldCharType="separate"/>
        </w:r>
        <w:r>
          <w:t>3</w:t>
        </w:r>
        <w:r>
          <w:fldChar w:fldCharType="end"/>
        </w:r>
      </w:hyperlink>
    </w:p>
    <w:p>
      <w:pPr>
        <w:pStyle w:val="TOC2"/>
        <w:tabs>
          <w:tab w:val="right" w:leader="dot" w:pos="8306"/>
        </w:tabs>
      </w:pPr>
      <w:hyperlink w:anchor="_Toc4418" w:history="1">
        <w:r>
          <w:rPr>
            <w:rFonts w:ascii="仿宋" w:eastAsia="仿宋" w:hAnsi="仿宋" w:cs="仿宋" w:hint="eastAsia"/>
            <w:lang w:eastAsia="zh-CN"/>
          </w:rPr>
          <w:t>(一)、建筑工程设计原则</w:t>
        </w:r>
        <w:r>
          <w:tab/>
        </w:r>
        <w:r>
          <w:fldChar w:fldCharType="begin"/>
        </w:r>
        <w:r>
          <w:instrText xml:space="preserve"> PAGEREF _Toc4418 \h </w:instrText>
        </w:r>
        <w:r>
          <w:fldChar w:fldCharType="separate"/>
        </w:r>
        <w:r>
          <w:t>3</w:t>
        </w:r>
        <w:r>
          <w:fldChar w:fldCharType="end"/>
        </w:r>
      </w:hyperlink>
    </w:p>
    <w:p>
      <w:pPr>
        <w:pStyle w:val="TOC2"/>
        <w:tabs>
          <w:tab w:val="right" w:leader="dot" w:pos="8306"/>
        </w:tabs>
      </w:pPr>
      <w:hyperlink w:anchor="_Toc7110" w:history="1">
        <w:r>
          <w:rPr>
            <w:rFonts w:ascii="仿宋" w:eastAsia="仿宋" w:hAnsi="仿宋" w:cs="仿宋" w:hint="eastAsia"/>
            <w:lang w:eastAsia="zh-CN"/>
          </w:rPr>
          <w:t>(二)、土建工程设计年限及安全等级</w:t>
        </w:r>
        <w:r>
          <w:tab/>
        </w:r>
        <w:r>
          <w:fldChar w:fldCharType="begin"/>
        </w:r>
        <w:r>
          <w:instrText xml:space="preserve"> PAGEREF _Toc7110 \h </w:instrText>
        </w:r>
        <w:r>
          <w:fldChar w:fldCharType="separate"/>
        </w:r>
        <w:r>
          <w:t>4</w:t>
        </w:r>
        <w:r>
          <w:fldChar w:fldCharType="end"/>
        </w:r>
      </w:hyperlink>
    </w:p>
    <w:p>
      <w:pPr>
        <w:pStyle w:val="TOC2"/>
        <w:tabs>
          <w:tab w:val="right" w:leader="dot" w:pos="8306"/>
        </w:tabs>
      </w:pPr>
      <w:hyperlink w:anchor="_Toc5277" w:history="1">
        <w:r>
          <w:rPr>
            <w:rFonts w:ascii="仿宋" w:eastAsia="仿宋" w:hAnsi="仿宋" w:cs="仿宋" w:hint="eastAsia"/>
            <w:lang w:eastAsia="zh-CN"/>
          </w:rPr>
          <w:t>(三)、建筑工程设计总体要求</w:t>
        </w:r>
        <w:r>
          <w:tab/>
        </w:r>
        <w:r>
          <w:fldChar w:fldCharType="begin"/>
        </w:r>
        <w:r>
          <w:instrText xml:space="preserve"> PAGEREF _Toc5277 \h </w:instrText>
        </w:r>
        <w:r>
          <w:fldChar w:fldCharType="separate"/>
        </w:r>
        <w:r>
          <w:t>5</w:t>
        </w:r>
        <w:r>
          <w:fldChar w:fldCharType="end"/>
        </w:r>
      </w:hyperlink>
    </w:p>
    <w:p>
      <w:pPr>
        <w:pStyle w:val="TOC2"/>
        <w:tabs>
          <w:tab w:val="right" w:leader="dot" w:pos="8306"/>
        </w:tabs>
      </w:pPr>
      <w:hyperlink w:anchor="_Toc11490" w:history="1">
        <w:r>
          <w:rPr>
            <w:rFonts w:ascii="仿宋" w:eastAsia="仿宋" w:hAnsi="仿宋" w:cs="仿宋" w:hint="eastAsia"/>
            <w:lang w:eastAsia="zh-CN"/>
          </w:rPr>
          <w:t>(四)、土建工程建设指标</w:t>
        </w:r>
        <w:r>
          <w:tab/>
        </w:r>
        <w:r>
          <w:fldChar w:fldCharType="begin"/>
        </w:r>
        <w:r>
          <w:instrText xml:space="preserve"> PAGEREF _Toc11490 \h </w:instrText>
        </w:r>
        <w:r>
          <w:fldChar w:fldCharType="separate"/>
        </w:r>
        <w:r>
          <w:t>6</w:t>
        </w:r>
        <w:r>
          <w:fldChar w:fldCharType="end"/>
        </w:r>
      </w:hyperlink>
    </w:p>
    <w:p>
      <w:pPr>
        <w:pStyle w:val="TOC1"/>
        <w:tabs>
          <w:tab w:val="right" w:leader="dot" w:pos="8306"/>
        </w:tabs>
      </w:pPr>
      <w:hyperlink w:anchor="_Toc14310" w:history="1">
        <w:r>
          <w:rPr>
            <w:rFonts w:ascii="仿宋" w:eastAsia="仿宋" w:hAnsi="仿宋" w:cs="仿宋" w:hint="eastAsia"/>
            <w:lang w:eastAsia="zh-CN"/>
          </w:rPr>
          <w:t>二、数控石油深井测井仪项目绩效评估</w:t>
        </w:r>
        <w:r>
          <w:tab/>
        </w:r>
        <w:r>
          <w:fldChar w:fldCharType="begin"/>
        </w:r>
        <w:r>
          <w:instrText xml:space="preserve"> PAGEREF _Toc14310 \h </w:instrText>
        </w:r>
        <w:r>
          <w:fldChar w:fldCharType="separate"/>
        </w:r>
        <w:r>
          <w:t>6</w:t>
        </w:r>
        <w:r>
          <w:fldChar w:fldCharType="end"/>
        </w:r>
      </w:hyperlink>
    </w:p>
    <w:p>
      <w:pPr>
        <w:pStyle w:val="TOC2"/>
        <w:tabs>
          <w:tab w:val="right" w:leader="dot" w:pos="8306"/>
        </w:tabs>
      </w:pPr>
      <w:hyperlink w:anchor="_Toc18125" w:history="1">
        <w:r>
          <w:rPr>
            <w:rFonts w:ascii="仿宋" w:eastAsia="仿宋" w:hAnsi="仿宋" w:cs="仿宋" w:hint="eastAsia"/>
            <w:lang w:eastAsia="zh-CN"/>
          </w:rPr>
          <w:t>(一)、绩效评估指标</w:t>
        </w:r>
        <w:r>
          <w:tab/>
        </w:r>
        <w:r>
          <w:fldChar w:fldCharType="begin"/>
        </w:r>
        <w:r>
          <w:instrText xml:space="preserve"> PAGEREF _Toc18125 \h </w:instrText>
        </w:r>
        <w:r>
          <w:fldChar w:fldCharType="separate"/>
        </w:r>
        <w:r>
          <w:t>6</w:t>
        </w:r>
        <w:r>
          <w:fldChar w:fldCharType="end"/>
        </w:r>
      </w:hyperlink>
    </w:p>
    <w:p>
      <w:pPr>
        <w:pStyle w:val="TOC2"/>
        <w:tabs>
          <w:tab w:val="right" w:leader="dot" w:pos="8306"/>
        </w:tabs>
      </w:pPr>
      <w:hyperlink w:anchor="_Toc18413" w:history="1">
        <w:r>
          <w:rPr>
            <w:rFonts w:ascii="仿宋" w:eastAsia="仿宋" w:hAnsi="仿宋" w:cs="仿宋" w:hint="eastAsia"/>
            <w:lang w:eastAsia="zh-CN"/>
          </w:rPr>
          <w:t>(二)、绩效评估方法</w:t>
        </w:r>
        <w:r>
          <w:tab/>
        </w:r>
        <w:r>
          <w:fldChar w:fldCharType="begin"/>
        </w:r>
        <w:r>
          <w:instrText xml:space="preserve"> PAGEREF _Toc18413 \h </w:instrText>
        </w:r>
        <w:r>
          <w:fldChar w:fldCharType="separate"/>
        </w:r>
        <w:r>
          <w:t>7</w:t>
        </w:r>
        <w:r>
          <w:fldChar w:fldCharType="end"/>
        </w:r>
      </w:hyperlink>
    </w:p>
    <w:p>
      <w:pPr>
        <w:pStyle w:val="TOC2"/>
        <w:tabs>
          <w:tab w:val="right" w:leader="dot" w:pos="8306"/>
        </w:tabs>
      </w:pPr>
      <w:hyperlink w:anchor="_Toc16895" w:history="1">
        <w:r>
          <w:rPr>
            <w:rFonts w:ascii="仿宋" w:eastAsia="仿宋" w:hAnsi="仿宋" w:cs="仿宋" w:hint="eastAsia"/>
            <w:lang w:eastAsia="zh-CN"/>
          </w:rPr>
          <w:t>(三)、绩效评估周期</w:t>
        </w:r>
        <w:r>
          <w:tab/>
        </w:r>
        <w:r>
          <w:fldChar w:fldCharType="begin"/>
        </w:r>
        <w:r>
          <w:instrText xml:space="preserve"> PAGEREF _Toc16895 \h </w:instrText>
        </w:r>
        <w:r>
          <w:fldChar w:fldCharType="separate"/>
        </w:r>
        <w:r>
          <w:t>8</w:t>
        </w:r>
        <w:r>
          <w:fldChar w:fldCharType="end"/>
        </w:r>
      </w:hyperlink>
    </w:p>
    <w:p>
      <w:pPr>
        <w:pStyle w:val="TOC1"/>
        <w:tabs>
          <w:tab w:val="right" w:leader="dot" w:pos="8306"/>
        </w:tabs>
      </w:pPr>
      <w:hyperlink w:anchor="_Toc1702" w:history="1">
        <w:r>
          <w:rPr>
            <w:rFonts w:ascii="仿宋" w:eastAsia="仿宋" w:hAnsi="仿宋" w:cs="仿宋" w:hint="eastAsia"/>
            <w:lang w:eastAsia="zh-CN"/>
          </w:rPr>
          <w:t>三、市场分析、调研</w:t>
        </w:r>
        <w:r>
          <w:tab/>
        </w:r>
        <w:r>
          <w:fldChar w:fldCharType="begin"/>
        </w:r>
        <w:r>
          <w:instrText xml:space="preserve"> PAGEREF _Toc1702 \h </w:instrText>
        </w:r>
        <w:r>
          <w:fldChar w:fldCharType="separate"/>
        </w:r>
        <w:r>
          <w:t>10</w:t>
        </w:r>
        <w:r>
          <w:fldChar w:fldCharType="end"/>
        </w:r>
      </w:hyperlink>
    </w:p>
    <w:p>
      <w:pPr>
        <w:pStyle w:val="TOC2"/>
        <w:tabs>
          <w:tab w:val="right" w:leader="dot" w:pos="8306"/>
        </w:tabs>
      </w:pPr>
      <w:hyperlink w:anchor="_Toc24203" w:history="1">
        <w:r>
          <w:rPr>
            <w:rFonts w:ascii="仿宋" w:eastAsia="仿宋" w:hAnsi="仿宋" w:cs="仿宋" w:hint="eastAsia"/>
            <w:lang w:eastAsia="zh-CN"/>
          </w:rPr>
          <w:t>(一)、数控石油深井测井仪行业分析</w:t>
        </w:r>
        <w:r>
          <w:tab/>
        </w:r>
        <w:r>
          <w:fldChar w:fldCharType="begin"/>
        </w:r>
        <w:r>
          <w:instrText xml:space="preserve"> PAGEREF _Toc24203 \h </w:instrText>
        </w:r>
        <w:r>
          <w:fldChar w:fldCharType="separate"/>
        </w:r>
        <w:r>
          <w:t>10</w:t>
        </w:r>
        <w:r>
          <w:fldChar w:fldCharType="end"/>
        </w:r>
      </w:hyperlink>
    </w:p>
    <w:p>
      <w:pPr>
        <w:pStyle w:val="TOC2"/>
        <w:tabs>
          <w:tab w:val="right" w:leader="dot" w:pos="8306"/>
        </w:tabs>
      </w:pPr>
      <w:hyperlink w:anchor="_Toc27137" w:history="1">
        <w:r>
          <w:rPr>
            <w:rFonts w:ascii="仿宋" w:eastAsia="仿宋" w:hAnsi="仿宋" w:cs="仿宋" w:hint="eastAsia"/>
            <w:lang w:eastAsia="zh-CN"/>
          </w:rPr>
          <w:t>(二)、数控石油深井测井仪市场分析预测</w:t>
        </w:r>
        <w:r>
          <w:tab/>
        </w:r>
        <w:r>
          <w:fldChar w:fldCharType="begin"/>
        </w:r>
        <w:r>
          <w:instrText xml:space="preserve"> PAGEREF _Toc27137 \h </w:instrText>
        </w:r>
        <w:r>
          <w:fldChar w:fldCharType="separate"/>
        </w:r>
        <w:r>
          <w:t>10</w:t>
        </w:r>
        <w:r>
          <w:fldChar w:fldCharType="end"/>
        </w:r>
      </w:hyperlink>
    </w:p>
    <w:p>
      <w:pPr>
        <w:pStyle w:val="TOC1"/>
        <w:tabs>
          <w:tab w:val="right" w:leader="dot" w:pos="8306"/>
        </w:tabs>
      </w:pPr>
      <w:hyperlink w:anchor="_Toc16420" w:history="1">
        <w:r>
          <w:rPr>
            <w:rFonts w:ascii="仿宋" w:eastAsia="仿宋" w:hAnsi="仿宋" w:cs="仿宋" w:hint="eastAsia"/>
            <w:lang w:eastAsia="zh-CN"/>
          </w:rPr>
          <w:t>四、数控石油深井测井仪项目危机管理</w:t>
        </w:r>
        <w:r>
          <w:tab/>
        </w:r>
        <w:r>
          <w:fldChar w:fldCharType="begin"/>
        </w:r>
        <w:r>
          <w:instrText xml:space="preserve"> PAGEREF _Toc16420 \h </w:instrText>
        </w:r>
        <w:r>
          <w:fldChar w:fldCharType="separate"/>
        </w:r>
        <w:r>
          <w:t>11</w:t>
        </w:r>
        <w:r>
          <w:fldChar w:fldCharType="end"/>
        </w:r>
      </w:hyperlink>
    </w:p>
    <w:p>
      <w:pPr>
        <w:pStyle w:val="TOC2"/>
        <w:tabs>
          <w:tab w:val="right" w:leader="dot" w:pos="8306"/>
        </w:tabs>
      </w:pPr>
      <w:hyperlink w:anchor="_Toc32348" w:history="1">
        <w:r>
          <w:rPr>
            <w:rFonts w:ascii="仿宋" w:eastAsia="仿宋" w:hAnsi="仿宋" w:cs="仿宋" w:hint="eastAsia"/>
            <w:lang w:eastAsia="zh-CN"/>
          </w:rPr>
          <w:t>(一)、危机预警与识别</w:t>
        </w:r>
        <w:r>
          <w:tab/>
        </w:r>
        <w:r>
          <w:fldChar w:fldCharType="begin"/>
        </w:r>
        <w:r>
          <w:instrText xml:space="preserve"> PAGEREF _Toc32348 \h </w:instrText>
        </w:r>
        <w:r>
          <w:fldChar w:fldCharType="separate"/>
        </w:r>
        <w:r>
          <w:t>11</w:t>
        </w:r>
        <w:r>
          <w:fldChar w:fldCharType="end"/>
        </w:r>
      </w:hyperlink>
    </w:p>
    <w:p>
      <w:pPr>
        <w:pStyle w:val="TOC2"/>
        <w:tabs>
          <w:tab w:val="right" w:leader="dot" w:pos="8306"/>
        </w:tabs>
      </w:pPr>
      <w:hyperlink w:anchor="_Toc17214" w:history="1">
        <w:r>
          <w:rPr>
            <w:rFonts w:ascii="仿宋" w:eastAsia="仿宋" w:hAnsi="仿宋" w:cs="仿宋" w:hint="eastAsia"/>
            <w:lang w:eastAsia="zh-CN"/>
          </w:rPr>
          <w:t>(二)、危机应对与恢复</w:t>
        </w:r>
        <w:r>
          <w:tab/>
        </w:r>
        <w:r>
          <w:fldChar w:fldCharType="begin"/>
        </w:r>
        <w:r>
          <w:instrText xml:space="preserve"> PAGEREF _Toc17214 \h </w:instrText>
        </w:r>
        <w:r>
          <w:fldChar w:fldCharType="separate"/>
        </w:r>
        <w:r>
          <w:t>12</w:t>
        </w:r>
        <w:r>
          <w:fldChar w:fldCharType="end"/>
        </w:r>
      </w:hyperlink>
    </w:p>
    <w:p>
      <w:pPr>
        <w:pStyle w:val="TOC1"/>
        <w:tabs>
          <w:tab w:val="right" w:leader="dot" w:pos="8306"/>
        </w:tabs>
      </w:pPr>
      <w:hyperlink w:anchor="_Toc29093" w:history="1">
        <w:r>
          <w:rPr>
            <w:rFonts w:ascii="仿宋" w:eastAsia="仿宋" w:hAnsi="仿宋" w:cs="仿宋" w:hint="eastAsia"/>
            <w:lang w:eastAsia="zh-CN"/>
          </w:rPr>
          <w:t>五、数控石油深井测井仪项目建设单位说明</w:t>
        </w:r>
        <w:r>
          <w:tab/>
        </w:r>
        <w:r>
          <w:fldChar w:fldCharType="begin"/>
        </w:r>
        <w:r>
          <w:instrText xml:space="preserve"> PAGEREF _Toc29093 \h </w:instrText>
        </w:r>
        <w:r>
          <w:fldChar w:fldCharType="separate"/>
        </w:r>
        <w:r>
          <w:t>14</w:t>
        </w:r>
        <w:r>
          <w:fldChar w:fldCharType="end"/>
        </w:r>
      </w:hyperlink>
    </w:p>
    <w:p>
      <w:pPr>
        <w:pStyle w:val="TOC2"/>
        <w:tabs>
          <w:tab w:val="right" w:leader="dot" w:pos="8306"/>
        </w:tabs>
      </w:pPr>
      <w:hyperlink w:anchor="_Toc15414" w:history="1">
        <w:r>
          <w:rPr>
            <w:rFonts w:ascii="仿宋" w:eastAsia="仿宋" w:hAnsi="仿宋" w:cs="仿宋" w:hint="eastAsia"/>
            <w:lang w:eastAsia="zh-CN"/>
          </w:rPr>
          <w:t>(一)、数控石油深井测井仪项目承办单位基本情况</w:t>
        </w:r>
        <w:r>
          <w:tab/>
        </w:r>
        <w:r>
          <w:fldChar w:fldCharType="begin"/>
        </w:r>
        <w:r>
          <w:instrText xml:space="preserve"> PAGEREF _Toc15414 \h </w:instrText>
        </w:r>
        <w:r>
          <w:fldChar w:fldCharType="separate"/>
        </w:r>
        <w:r>
          <w:t>14</w:t>
        </w:r>
        <w:r>
          <w:fldChar w:fldCharType="end"/>
        </w:r>
      </w:hyperlink>
    </w:p>
    <w:p>
      <w:pPr>
        <w:pStyle w:val="TOC2"/>
        <w:tabs>
          <w:tab w:val="right" w:leader="dot" w:pos="8306"/>
        </w:tabs>
      </w:pPr>
      <w:hyperlink w:anchor="_Toc13415" w:history="1">
        <w:r>
          <w:rPr>
            <w:rFonts w:ascii="仿宋" w:eastAsia="仿宋" w:hAnsi="仿宋" w:cs="仿宋" w:hint="eastAsia"/>
            <w:lang w:eastAsia="zh-CN"/>
          </w:rPr>
          <w:t>(二)、公司经济效益分析</w:t>
        </w:r>
        <w:r>
          <w:tab/>
        </w:r>
        <w:r>
          <w:fldChar w:fldCharType="begin"/>
        </w:r>
        <w:r>
          <w:instrText xml:space="preserve"> PAGEREF _Toc13415 \h </w:instrText>
        </w:r>
        <w:r>
          <w:fldChar w:fldCharType="separate"/>
        </w:r>
        <w:r>
          <w:t>14</w:t>
        </w:r>
        <w:r>
          <w:fldChar w:fldCharType="end"/>
        </w:r>
      </w:hyperlink>
    </w:p>
    <w:p>
      <w:pPr>
        <w:pStyle w:val="TOC1"/>
        <w:tabs>
          <w:tab w:val="right" w:leader="dot" w:pos="8306"/>
        </w:tabs>
      </w:pPr>
      <w:hyperlink w:anchor="_Toc30877" w:history="1">
        <w:r>
          <w:rPr>
            <w:rFonts w:ascii="仿宋" w:eastAsia="仿宋" w:hAnsi="仿宋" w:cs="仿宋" w:hint="eastAsia"/>
            <w:lang w:eastAsia="zh-CN"/>
          </w:rPr>
          <w:t>六、数控石油深井测井仪项目选址可行性分析</w:t>
        </w:r>
        <w:r>
          <w:tab/>
        </w:r>
        <w:r>
          <w:fldChar w:fldCharType="begin"/>
        </w:r>
        <w:r>
          <w:instrText xml:space="preserve"> PAGEREF _Toc30877 \h </w:instrText>
        </w:r>
        <w:r>
          <w:fldChar w:fldCharType="separate"/>
        </w:r>
        <w:r>
          <w:t>16</w:t>
        </w:r>
        <w:r>
          <w:fldChar w:fldCharType="end"/>
        </w:r>
      </w:hyperlink>
    </w:p>
    <w:p>
      <w:pPr>
        <w:pStyle w:val="TOC2"/>
        <w:tabs>
          <w:tab w:val="right" w:leader="dot" w:pos="8306"/>
        </w:tabs>
      </w:pPr>
      <w:hyperlink w:anchor="_Toc18511" w:history="1">
        <w:r>
          <w:rPr>
            <w:rFonts w:ascii="仿宋" w:eastAsia="仿宋" w:hAnsi="仿宋" w:cs="仿宋" w:hint="eastAsia"/>
            <w:lang w:eastAsia="zh-CN"/>
          </w:rPr>
          <w:t>(一)、数控石油深井测井仪项目选址</w:t>
        </w:r>
        <w:r>
          <w:tab/>
        </w:r>
        <w:r>
          <w:fldChar w:fldCharType="begin"/>
        </w:r>
        <w:r>
          <w:instrText xml:space="preserve"> PAGEREF _Toc18511 \h </w:instrText>
        </w:r>
        <w:r>
          <w:fldChar w:fldCharType="separate"/>
        </w:r>
        <w:r>
          <w:t>16</w:t>
        </w:r>
        <w:r>
          <w:fldChar w:fldCharType="end"/>
        </w:r>
      </w:hyperlink>
    </w:p>
    <w:p>
      <w:pPr>
        <w:pStyle w:val="TOC2"/>
        <w:tabs>
          <w:tab w:val="right" w:leader="dot" w:pos="8306"/>
        </w:tabs>
      </w:pPr>
      <w:hyperlink w:anchor="_Toc23592" w:history="1">
        <w:r>
          <w:rPr>
            <w:rFonts w:ascii="仿宋" w:eastAsia="仿宋" w:hAnsi="仿宋" w:cs="仿宋" w:hint="eastAsia"/>
            <w:lang w:eastAsia="zh-CN"/>
          </w:rPr>
          <w:t>(二)、用地控制指标</w:t>
        </w:r>
        <w:r>
          <w:tab/>
        </w:r>
        <w:r>
          <w:fldChar w:fldCharType="begin"/>
        </w:r>
        <w:r>
          <w:instrText xml:space="preserve"> PAGEREF _Toc23592 \h </w:instrText>
        </w:r>
        <w:r>
          <w:fldChar w:fldCharType="separate"/>
        </w:r>
        <w:r>
          <w:t>16</w:t>
        </w:r>
        <w:r>
          <w:fldChar w:fldCharType="end"/>
        </w:r>
      </w:hyperlink>
    </w:p>
    <w:p>
      <w:pPr>
        <w:pStyle w:val="TOC2"/>
        <w:tabs>
          <w:tab w:val="right" w:leader="dot" w:pos="8306"/>
        </w:tabs>
      </w:pPr>
      <w:hyperlink w:anchor="_Toc20477" w:history="1">
        <w:r>
          <w:rPr>
            <w:rFonts w:ascii="仿宋" w:eastAsia="仿宋" w:hAnsi="仿宋" w:cs="仿宋" w:hint="eastAsia"/>
            <w:lang w:eastAsia="zh-CN"/>
          </w:rPr>
          <w:t>(三)、节约用地措施</w:t>
        </w:r>
        <w:r>
          <w:tab/>
        </w:r>
        <w:r>
          <w:fldChar w:fldCharType="begin"/>
        </w:r>
        <w:r>
          <w:instrText xml:space="preserve"> PAGEREF _Toc20477 \h </w:instrText>
        </w:r>
        <w:r>
          <w:fldChar w:fldCharType="separate"/>
        </w:r>
        <w:r>
          <w:t>18</w:t>
        </w:r>
        <w:r>
          <w:fldChar w:fldCharType="end"/>
        </w:r>
      </w:hyperlink>
    </w:p>
    <w:p>
      <w:pPr>
        <w:pStyle w:val="TOC2"/>
        <w:tabs>
          <w:tab w:val="right" w:leader="dot" w:pos="8306"/>
        </w:tabs>
      </w:pPr>
      <w:hyperlink w:anchor="_Toc32209" w:history="1">
        <w:r>
          <w:rPr>
            <w:rFonts w:ascii="仿宋" w:eastAsia="仿宋" w:hAnsi="仿宋" w:cs="仿宋" w:hint="eastAsia"/>
            <w:lang w:eastAsia="zh-CN"/>
          </w:rPr>
          <w:t>(四)、总图布置方案</w:t>
        </w:r>
        <w:r>
          <w:tab/>
        </w:r>
        <w:r>
          <w:fldChar w:fldCharType="begin"/>
        </w:r>
        <w:r>
          <w:instrText xml:space="preserve"> PAGEREF _Toc32209 \h </w:instrText>
        </w:r>
        <w:r>
          <w:fldChar w:fldCharType="separate"/>
        </w:r>
        <w:r>
          <w:t>19</w:t>
        </w:r>
        <w:r>
          <w:fldChar w:fldCharType="end"/>
        </w:r>
      </w:hyperlink>
    </w:p>
    <w:p>
      <w:pPr>
        <w:pStyle w:val="TOC2"/>
        <w:tabs>
          <w:tab w:val="right" w:leader="dot" w:pos="8306"/>
        </w:tabs>
      </w:pPr>
      <w:hyperlink w:anchor="_Toc21006" w:history="1">
        <w:r>
          <w:rPr>
            <w:rFonts w:ascii="仿宋" w:eastAsia="仿宋" w:hAnsi="仿宋" w:cs="仿宋" w:hint="eastAsia"/>
            <w:lang w:eastAsia="zh-CN"/>
          </w:rPr>
          <w:t>(五)、选址综合评价</w:t>
        </w:r>
        <w:r>
          <w:tab/>
        </w:r>
        <w:r>
          <w:fldChar w:fldCharType="begin"/>
        </w:r>
        <w:r>
          <w:instrText xml:space="preserve"> PAGEREF _Toc21006 \h </w:instrText>
        </w:r>
        <w:r>
          <w:fldChar w:fldCharType="separate"/>
        </w:r>
        <w:r>
          <w:t>20</w:t>
        </w:r>
        <w:r>
          <w:fldChar w:fldCharType="end"/>
        </w:r>
      </w:hyperlink>
    </w:p>
    <w:p>
      <w:pPr>
        <w:pStyle w:val="TOC1"/>
        <w:tabs>
          <w:tab w:val="right" w:leader="dot" w:pos="8306"/>
        </w:tabs>
      </w:pPr>
      <w:hyperlink w:anchor="_Toc3871" w:history="1">
        <w:r>
          <w:rPr>
            <w:rFonts w:ascii="仿宋" w:eastAsia="仿宋" w:hAnsi="仿宋" w:cs="仿宋" w:hint="eastAsia"/>
            <w:lang w:eastAsia="zh-CN"/>
          </w:rPr>
          <w:t>七、生产安全保护</w:t>
        </w:r>
        <w:r>
          <w:tab/>
        </w:r>
        <w:r>
          <w:fldChar w:fldCharType="begin"/>
        </w:r>
        <w:r>
          <w:instrText xml:space="preserve"> PAGEREF _Toc3871 \h </w:instrText>
        </w:r>
        <w:r>
          <w:fldChar w:fldCharType="separate"/>
        </w:r>
        <w:r>
          <w:t>21</w:t>
        </w:r>
        <w:r>
          <w:fldChar w:fldCharType="end"/>
        </w:r>
      </w:hyperlink>
    </w:p>
    <w:p>
      <w:pPr>
        <w:pStyle w:val="TOC2"/>
        <w:tabs>
          <w:tab w:val="right" w:leader="dot" w:pos="8306"/>
        </w:tabs>
      </w:pPr>
      <w:hyperlink w:anchor="_Toc29122" w:history="1">
        <w:r>
          <w:rPr>
            <w:rFonts w:ascii="仿宋" w:eastAsia="仿宋" w:hAnsi="仿宋" w:cs="仿宋" w:hint="eastAsia"/>
            <w:lang w:eastAsia="zh-CN"/>
          </w:rPr>
          <w:t>(一)、消防安全</w:t>
        </w:r>
        <w:r>
          <w:tab/>
        </w:r>
        <w:r>
          <w:fldChar w:fldCharType="begin"/>
        </w:r>
        <w:r>
          <w:instrText xml:space="preserve"> PAGEREF _Toc29122 \h </w:instrText>
        </w:r>
        <w:r>
          <w:fldChar w:fldCharType="separate"/>
        </w:r>
        <w:r>
          <w:t>21</w:t>
        </w:r>
        <w:r>
          <w:fldChar w:fldCharType="end"/>
        </w:r>
      </w:hyperlink>
    </w:p>
    <w:p>
      <w:pPr>
        <w:pStyle w:val="TOC2"/>
        <w:tabs>
          <w:tab w:val="right" w:leader="dot" w:pos="8306"/>
        </w:tabs>
      </w:pPr>
      <w:hyperlink w:anchor="_Toc26305" w:history="1">
        <w:r>
          <w:rPr>
            <w:rFonts w:ascii="仿宋" w:eastAsia="仿宋" w:hAnsi="仿宋" w:cs="仿宋" w:hint="eastAsia"/>
            <w:lang w:eastAsia="zh-CN"/>
          </w:rPr>
          <w:t>(二)、防火防爆总图布置措施</w:t>
        </w:r>
        <w:r>
          <w:tab/>
        </w:r>
        <w:r>
          <w:fldChar w:fldCharType="begin"/>
        </w:r>
        <w:r>
          <w:instrText xml:space="preserve"> PAGEREF _Toc26305 \h </w:instrText>
        </w:r>
        <w:r>
          <w:fldChar w:fldCharType="separate"/>
        </w:r>
        <w:r>
          <w:t>23</w:t>
        </w:r>
        <w:r>
          <w:fldChar w:fldCharType="end"/>
        </w:r>
      </w:hyperlink>
    </w:p>
    <w:p>
      <w:pPr>
        <w:pStyle w:val="TOC2"/>
        <w:tabs>
          <w:tab w:val="right" w:leader="dot" w:pos="8306"/>
        </w:tabs>
      </w:pPr>
      <w:hyperlink w:anchor="_Toc12733" w:history="1">
        <w:r>
          <w:rPr>
            <w:rFonts w:ascii="仿宋" w:eastAsia="仿宋" w:hAnsi="仿宋" w:cs="仿宋" w:hint="eastAsia"/>
            <w:lang w:eastAsia="zh-CN"/>
          </w:rPr>
          <w:t>(三)、自然灾害防范措施</w:t>
        </w:r>
        <w:r>
          <w:tab/>
        </w:r>
        <w:r>
          <w:fldChar w:fldCharType="begin"/>
        </w:r>
        <w:r>
          <w:instrText xml:space="preserve"> PAGEREF _Toc12733 \h </w:instrText>
        </w:r>
        <w:r>
          <w:fldChar w:fldCharType="separate"/>
        </w:r>
        <w:r>
          <w:t>24</w:t>
        </w:r>
        <w:r>
          <w:fldChar w:fldCharType="end"/>
        </w:r>
      </w:hyperlink>
    </w:p>
    <w:p>
      <w:pPr>
        <w:pStyle w:val="TOC2"/>
        <w:tabs>
          <w:tab w:val="right" w:leader="dot" w:pos="8306"/>
        </w:tabs>
      </w:pPr>
      <w:hyperlink w:anchor="_Toc4308" w:history="1">
        <w:r>
          <w:rPr>
            <w:rFonts w:ascii="仿宋" w:eastAsia="仿宋" w:hAnsi="仿宋" w:cs="仿宋" w:hint="eastAsia"/>
            <w:lang w:eastAsia="zh-CN"/>
          </w:rPr>
          <w:t>(四)、安全色及安全标志使用要求</w:t>
        </w:r>
        <w:r>
          <w:tab/>
        </w:r>
        <w:r>
          <w:fldChar w:fldCharType="begin"/>
        </w:r>
        <w:r>
          <w:instrText xml:space="preserve"> PAGEREF _Toc4308 \h </w:instrText>
        </w:r>
        <w:r>
          <w:fldChar w:fldCharType="separate"/>
        </w:r>
        <w:r>
          <w:t>25</w:t>
        </w:r>
        <w:r>
          <w:fldChar w:fldCharType="end"/>
        </w:r>
      </w:hyperlink>
    </w:p>
    <w:p>
      <w:pPr>
        <w:pStyle w:val="TOC2"/>
        <w:tabs>
          <w:tab w:val="right" w:leader="dot" w:pos="8306"/>
        </w:tabs>
      </w:pPr>
      <w:hyperlink w:anchor="_Toc14746" w:history="1">
        <w:r>
          <w:rPr>
            <w:rFonts w:ascii="仿宋" w:eastAsia="仿宋" w:hAnsi="仿宋" w:cs="仿宋" w:hint="eastAsia"/>
            <w:lang w:eastAsia="zh-CN"/>
          </w:rPr>
          <w:t>(五)、防尘防毒措施</w:t>
        </w:r>
        <w:r>
          <w:tab/>
        </w:r>
        <w:r>
          <w:fldChar w:fldCharType="begin"/>
        </w:r>
        <w:r>
          <w:instrText xml:space="preserve"> PAGEREF _Toc14746 \h </w:instrText>
        </w:r>
        <w:r>
          <w:fldChar w:fldCharType="separate"/>
        </w:r>
        <w:r>
          <w:t>26</w:t>
        </w:r>
        <w:r>
          <w:fldChar w:fldCharType="end"/>
        </w:r>
      </w:hyperlink>
    </w:p>
    <w:p>
      <w:pPr>
        <w:pStyle w:val="TOC2"/>
        <w:tabs>
          <w:tab w:val="right" w:leader="dot" w:pos="8306"/>
        </w:tabs>
      </w:pPr>
      <w:hyperlink w:anchor="_Toc6802" w:history="1">
        <w:r>
          <w:rPr>
            <w:rFonts w:ascii="仿宋" w:eastAsia="仿宋" w:hAnsi="仿宋" w:cs="仿宋" w:hint="eastAsia"/>
            <w:lang w:eastAsia="zh-CN"/>
          </w:rPr>
          <w:t>(六)、防静电、触电防护及防雷措施</w:t>
        </w:r>
        <w:r>
          <w:tab/>
        </w:r>
        <w:r>
          <w:fldChar w:fldCharType="begin"/>
        </w:r>
        <w:r>
          <w:instrText xml:space="preserve"> PAGEREF _Toc6802 \h </w:instrText>
        </w:r>
        <w:r>
          <w:fldChar w:fldCharType="separate"/>
        </w:r>
        <w:r>
          <w:t>27</w:t>
        </w:r>
        <w:r>
          <w:fldChar w:fldCharType="end"/>
        </w:r>
      </w:hyperlink>
    </w:p>
    <w:p>
      <w:pPr>
        <w:pStyle w:val="TOC2"/>
        <w:tabs>
          <w:tab w:val="right" w:leader="dot" w:pos="8306"/>
        </w:tabs>
      </w:pPr>
      <w:hyperlink w:anchor="_Toc7548" w:history="1">
        <w:r>
          <w:rPr>
            <w:rFonts w:ascii="仿宋" w:eastAsia="仿宋" w:hAnsi="仿宋" w:cs="仿宋" w:hint="eastAsia"/>
            <w:lang w:eastAsia="zh-CN"/>
          </w:rPr>
          <w:t>(七)、机械设备安全保障措施</w:t>
        </w:r>
        <w:r>
          <w:tab/>
        </w:r>
        <w:r>
          <w:fldChar w:fldCharType="begin"/>
        </w:r>
        <w:r>
          <w:instrText xml:space="preserve"> PAGEREF _Toc7548 \h </w:instrText>
        </w:r>
        <w:r>
          <w:fldChar w:fldCharType="separate"/>
        </w:r>
        <w:r>
          <w:t>28</w:t>
        </w:r>
        <w:r>
          <w:fldChar w:fldCharType="end"/>
        </w:r>
      </w:hyperlink>
    </w:p>
    <w:p>
      <w:pPr>
        <w:pStyle w:val="TOC1"/>
        <w:tabs>
          <w:tab w:val="right" w:leader="dot" w:pos="8306"/>
        </w:tabs>
      </w:pPr>
      <w:hyperlink w:anchor="_Toc15418" w:history="1">
        <w:r>
          <w:rPr>
            <w:rFonts w:ascii="仿宋" w:eastAsia="仿宋" w:hAnsi="仿宋" w:cs="仿宋" w:hint="eastAsia"/>
            <w:lang w:eastAsia="zh-CN"/>
          </w:rPr>
          <w:t>八、数控石油深井测井仪项目环境影响分析</w:t>
        </w:r>
        <w:r>
          <w:tab/>
        </w:r>
        <w:r>
          <w:fldChar w:fldCharType="begin"/>
        </w:r>
        <w:r>
          <w:instrText xml:space="preserve"> PAGEREF _Toc15418 \h </w:instrText>
        </w:r>
        <w:r>
          <w:fldChar w:fldCharType="separate"/>
        </w:r>
        <w:r>
          <w:t>30</w:t>
        </w:r>
        <w:r>
          <w:fldChar w:fldCharType="end"/>
        </w:r>
      </w:hyperlink>
    </w:p>
    <w:p>
      <w:pPr>
        <w:pStyle w:val="TOC2"/>
        <w:tabs>
          <w:tab w:val="right" w:leader="dot" w:pos="8306"/>
        </w:tabs>
      </w:pPr>
      <w:hyperlink w:anchor="_Toc24252" w:history="1">
        <w:r>
          <w:rPr>
            <w:rFonts w:ascii="仿宋" w:eastAsia="仿宋" w:hAnsi="仿宋" w:cs="仿宋" w:hint="eastAsia"/>
            <w:lang w:eastAsia="zh-CN"/>
          </w:rPr>
          <w:t>(一)、建设区域环境质量现状</w:t>
        </w:r>
        <w:r>
          <w:tab/>
        </w:r>
        <w:r>
          <w:fldChar w:fldCharType="begin"/>
        </w:r>
        <w:r>
          <w:instrText xml:space="preserve"> PAGEREF _Toc24252 \h </w:instrText>
        </w:r>
        <w:r>
          <w:fldChar w:fldCharType="separate"/>
        </w:r>
        <w:r>
          <w:t>30</w:t>
        </w:r>
        <w:r>
          <w:fldChar w:fldCharType="end"/>
        </w:r>
      </w:hyperlink>
    </w:p>
    <w:p>
      <w:pPr>
        <w:pStyle w:val="TOC2"/>
        <w:tabs>
          <w:tab w:val="right" w:leader="dot" w:pos="8306"/>
        </w:tabs>
      </w:pPr>
      <w:hyperlink w:anchor="_Toc23406" w:history="1">
        <w:r>
          <w:rPr>
            <w:rFonts w:ascii="仿宋" w:eastAsia="仿宋" w:hAnsi="仿宋" w:cs="仿宋" w:hint="eastAsia"/>
            <w:lang w:eastAsia="zh-CN"/>
          </w:rPr>
          <w:t>(二)、建设期环境保护</w:t>
        </w:r>
        <w:r>
          <w:tab/>
        </w:r>
        <w:r>
          <w:fldChar w:fldCharType="begin"/>
        </w:r>
        <w:r>
          <w:instrText xml:space="preserve"> PAGEREF _Toc23406 \h </w:instrText>
        </w:r>
        <w:r>
          <w:fldChar w:fldCharType="separate"/>
        </w:r>
        <w:r>
          <w:t>31</w:t>
        </w:r>
        <w:r>
          <w:fldChar w:fldCharType="end"/>
        </w:r>
      </w:hyperlink>
    </w:p>
    <w:p>
      <w:pPr>
        <w:pStyle w:val="TOC2"/>
        <w:tabs>
          <w:tab w:val="right" w:leader="dot" w:pos="8306"/>
        </w:tabs>
      </w:pPr>
      <w:hyperlink w:anchor="_Toc22369" w:history="1">
        <w:r>
          <w:rPr>
            <w:rFonts w:ascii="仿宋" w:eastAsia="仿宋" w:hAnsi="仿宋" w:cs="仿宋" w:hint="eastAsia"/>
            <w:lang w:eastAsia="zh-CN"/>
          </w:rPr>
          <w:t>(三)、运营期环境保护</w:t>
        </w:r>
        <w:r>
          <w:tab/>
        </w:r>
        <w:r>
          <w:fldChar w:fldCharType="begin"/>
        </w:r>
        <w:r>
          <w:instrText xml:space="preserve"> PAGEREF _Toc22369 \h </w:instrText>
        </w:r>
        <w:r>
          <w:fldChar w:fldCharType="separate"/>
        </w:r>
        <w:r>
          <w:t>33</w:t>
        </w:r>
        <w:r>
          <w:fldChar w:fldCharType="end"/>
        </w:r>
      </w:hyperlink>
    </w:p>
    <w:p>
      <w:pPr>
        <w:pStyle w:val="TOC2"/>
        <w:tabs>
          <w:tab w:val="right" w:leader="dot" w:pos="8306"/>
        </w:tabs>
      </w:pPr>
      <w:hyperlink w:anchor="_Toc29026" w:history="1">
        <w:r>
          <w:rPr>
            <w:rFonts w:ascii="仿宋" w:eastAsia="仿宋" w:hAnsi="仿宋" w:cs="仿宋" w:hint="eastAsia"/>
            <w:lang w:eastAsia="zh-CN"/>
          </w:rPr>
          <w:t>(四)、数控石油深井测井仪项目建设对区域经济的影响</w:t>
        </w:r>
        <w:r>
          <w:tab/>
        </w:r>
        <w:r>
          <w:fldChar w:fldCharType="begin"/>
        </w:r>
        <w:r>
          <w:instrText xml:space="preserve"> PAGEREF _Toc29026 \h </w:instrText>
        </w:r>
        <w:r>
          <w:fldChar w:fldCharType="separate"/>
        </w:r>
        <w:r>
          <w:t>34</w:t>
        </w:r>
        <w:r>
          <w:fldChar w:fldCharType="end"/>
        </w:r>
      </w:hyperlink>
    </w:p>
    <w:p>
      <w:pPr>
        <w:pStyle w:val="TOC2"/>
        <w:tabs>
          <w:tab w:val="right" w:leader="dot" w:pos="8306"/>
        </w:tabs>
      </w:pPr>
      <w:hyperlink w:anchor="_Toc3593" w:history="1">
        <w:r>
          <w:rPr>
            <w:rFonts w:ascii="仿宋" w:eastAsia="仿宋" w:hAnsi="仿宋" w:cs="仿宋" w:hint="eastAsia"/>
            <w:lang w:eastAsia="zh-CN"/>
          </w:rPr>
          <w:t>(五)、废弃物处理</w:t>
        </w:r>
        <w:r>
          <w:tab/>
        </w:r>
        <w:r>
          <w:fldChar w:fldCharType="begin"/>
        </w:r>
        <w:r>
          <w:instrText xml:space="preserve"> PAGEREF _Toc3593 \h </w:instrText>
        </w:r>
        <w:r>
          <w:fldChar w:fldCharType="separate"/>
        </w:r>
        <w:r>
          <w:t>36</w:t>
        </w:r>
        <w:r>
          <w:fldChar w:fldCharType="end"/>
        </w:r>
      </w:hyperlink>
    </w:p>
    <w:p>
      <w:pPr>
        <w:pStyle w:val="TOC2"/>
        <w:tabs>
          <w:tab w:val="right" w:leader="dot" w:pos="8306"/>
        </w:tabs>
      </w:pPr>
      <w:hyperlink w:anchor="_Toc31621" w:history="1">
        <w:r>
          <w:rPr>
            <w:rFonts w:ascii="仿宋" w:eastAsia="仿宋" w:hAnsi="仿宋" w:cs="仿宋" w:hint="eastAsia"/>
            <w:lang w:eastAsia="zh-CN"/>
          </w:rPr>
          <w:t>(六)、特殊环境影响分析</w:t>
        </w:r>
        <w:r>
          <w:tab/>
        </w:r>
        <w:r>
          <w:fldChar w:fldCharType="begin"/>
        </w:r>
        <w:r>
          <w:instrText xml:space="preserve"> PAGEREF _Toc31621 \h </w:instrText>
        </w:r>
        <w:r>
          <w:fldChar w:fldCharType="separate"/>
        </w:r>
        <w:r>
          <w:t>37</w:t>
        </w:r>
        <w:r>
          <w:fldChar w:fldCharType="end"/>
        </w:r>
      </w:hyperlink>
    </w:p>
    <w:p>
      <w:pPr>
        <w:pStyle w:val="TOC2"/>
        <w:tabs>
          <w:tab w:val="right" w:leader="dot" w:pos="8306"/>
        </w:tabs>
      </w:pPr>
      <w:hyperlink w:anchor="_Toc7786" w:history="1">
        <w:r>
          <w:rPr>
            <w:rFonts w:ascii="仿宋" w:eastAsia="仿宋" w:hAnsi="仿宋" w:cs="仿宋" w:hint="eastAsia"/>
            <w:lang w:eastAsia="zh-CN"/>
          </w:rPr>
          <w:t>(七)、清洁生产</w:t>
        </w:r>
        <w:r>
          <w:tab/>
        </w:r>
        <w:r>
          <w:fldChar w:fldCharType="begin"/>
        </w:r>
        <w:r>
          <w:instrText xml:space="preserve"> PAGEREF _Toc7786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3" w:history="1">
        <w:r>
          <w:rPr>
            <w:rFonts w:ascii="仿宋" w:eastAsia="仿宋" w:hAnsi="仿宋" w:cs="仿宋" w:hint="eastAsia"/>
            <w:lang w:eastAsia="zh-CN"/>
          </w:rPr>
          <w:t>(八)、环境保护综合评价</w:t>
        </w:r>
        <w:r>
          <w:tab/>
        </w:r>
        <w:r>
          <w:fldChar w:fldCharType="begin"/>
        </w:r>
        <w:r>
          <w:instrText xml:space="preserve"> PAGEREF _Toc4763 \h </w:instrText>
        </w:r>
        <w:r>
          <w:fldChar w:fldCharType="separate"/>
        </w:r>
        <w:r>
          <w:t>40</w:t>
        </w:r>
        <w:r>
          <w:fldChar w:fldCharType="end"/>
        </w:r>
      </w:hyperlink>
    </w:p>
    <w:p>
      <w:pPr>
        <w:pStyle w:val="TOC1"/>
        <w:tabs>
          <w:tab w:val="right" w:leader="dot" w:pos="8306"/>
        </w:tabs>
      </w:pPr>
      <w:hyperlink w:anchor="_Toc667" w:history="1">
        <w:r>
          <w:rPr>
            <w:rFonts w:ascii="仿宋" w:eastAsia="仿宋" w:hAnsi="仿宋" w:cs="仿宋" w:hint="eastAsia"/>
            <w:lang w:eastAsia="zh-CN"/>
          </w:rPr>
          <w:t>九、数控石油深井测井仪项目社会影响</w:t>
        </w:r>
        <w:r>
          <w:tab/>
        </w:r>
        <w:r>
          <w:fldChar w:fldCharType="begin"/>
        </w:r>
        <w:r>
          <w:instrText xml:space="preserve"> PAGEREF _Toc667 \h </w:instrText>
        </w:r>
        <w:r>
          <w:fldChar w:fldCharType="separate"/>
        </w:r>
        <w:r>
          <w:t>41</w:t>
        </w:r>
        <w:r>
          <w:fldChar w:fldCharType="end"/>
        </w:r>
      </w:hyperlink>
    </w:p>
    <w:p>
      <w:pPr>
        <w:pStyle w:val="TOC2"/>
        <w:tabs>
          <w:tab w:val="right" w:leader="dot" w:pos="8306"/>
        </w:tabs>
      </w:pPr>
      <w:hyperlink w:anchor="_Toc25426" w:history="1">
        <w:r>
          <w:rPr>
            <w:rFonts w:ascii="仿宋" w:eastAsia="仿宋" w:hAnsi="仿宋" w:cs="仿宋" w:hint="eastAsia"/>
            <w:lang w:eastAsia="zh-CN"/>
          </w:rPr>
          <w:t>(一)、社会责任与义务</w:t>
        </w:r>
        <w:r>
          <w:tab/>
        </w:r>
        <w:r>
          <w:fldChar w:fldCharType="begin"/>
        </w:r>
        <w:r>
          <w:instrText xml:space="preserve"> PAGEREF _Toc25426 \h </w:instrText>
        </w:r>
        <w:r>
          <w:fldChar w:fldCharType="separate"/>
        </w:r>
        <w:r>
          <w:t>41</w:t>
        </w:r>
        <w:r>
          <w:fldChar w:fldCharType="end"/>
        </w:r>
      </w:hyperlink>
    </w:p>
    <w:p>
      <w:pPr>
        <w:pStyle w:val="TOC2"/>
        <w:tabs>
          <w:tab w:val="right" w:leader="dot" w:pos="8306"/>
        </w:tabs>
      </w:pPr>
      <w:hyperlink w:anchor="_Toc11190" w:history="1">
        <w:r>
          <w:rPr>
            <w:rFonts w:ascii="仿宋" w:eastAsia="仿宋" w:hAnsi="仿宋" w:cs="仿宋" w:hint="eastAsia"/>
            <w:lang w:eastAsia="zh-CN"/>
          </w:rPr>
          <w:t>(二)、社会参与与沟通</w:t>
        </w:r>
        <w:r>
          <w:tab/>
        </w:r>
        <w:r>
          <w:fldChar w:fldCharType="begin"/>
        </w:r>
        <w:r>
          <w:instrText xml:space="preserve"> PAGEREF _Toc11190 \h </w:instrText>
        </w:r>
        <w:r>
          <w:fldChar w:fldCharType="separate"/>
        </w:r>
        <w:r>
          <w:t>42</w:t>
        </w:r>
        <w:r>
          <w:fldChar w:fldCharType="end"/>
        </w:r>
      </w:hyperlink>
    </w:p>
    <w:p>
      <w:pPr>
        <w:pStyle w:val="TOC1"/>
        <w:tabs>
          <w:tab w:val="right" w:leader="dot" w:pos="8306"/>
        </w:tabs>
      </w:pPr>
      <w:hyperlink w:anchor="_Toc23773" w:history="1">
        <w:r>
          <w:rPr>
            <w:rFonts w:ascii="仿宋" w:eastAsia="仿宋" w:hAnsi="仿宋" w:cs="仿宋" w:hint="eastAsia"/>
            <w:lang w:eastAsia="zh-CN"/>
          </w:rPr>
          <w:t>十、数控石油深井测井仪项目风险管理</w:t>
        </w:r>
        <w:r>
          <w:tab/>
        </w:r>
        <w:r>
          <w:fldChar w:fldCharType="begin"/>
        </w:r>
        <w:r>
          <w:instrText xml:space="preserve"> PAGEREF _Toc23773 \h </w:instrText>
        </w:r>
        <w:r>
          <w:fldChar w:fldCharType="separate"/>
        </w:r>
        <w:r>
          <w:t>43</w:t>
        </w:r>
        <w:r>
          <w:fldChar w:fldCharType="end"/>
        </w:r>
      </w:hyperlink>
    </w:p>
    <w:p>
      <w:pPr>
        <w:pStyle w:val="TOC2"/>
        <w:tabs>
          <w:tab w:val="right" w:leader="dot" w:pos="8306"/>
        </w:tabs>
      </w:pPr>
      <w:hyperlink w:anchor="_Toc3232" w:history="1">
        <w:r>
          <w:rPr>
            <w:rFonts w:ascii="仿宋" w:eastAsia="仿宋" w:hAnsi="仿宋" w:cs="仿宋" w:hint="eastAsia"/>
            <w:lang w:eastAsia="zh-CN"/>
          </w:rPr>
          <w:t>(一)、风险识别与评估</w:t>
        </w:r>
        <w:r>
          <w:tab/>
        </w:r>
        <w:r>
          <w:fldChar w:fldCharType="begin"/>
        </w:r>
        <w:r>
          <w:instrText xml:space="preserve"> PAGEREF _Toc3232 \h </w:instrText>
        </w:r>
        <w:r>
          <w:fldChar w:fldCharType="separate"/>
        </w:r>
        <w:r>
          <w:t>43</w:t>
        </w:r>
        <w:r>
          <w:fldChar w:fldCharType="end"/>
        </w:r>
      </w:hyperlink>
    </w:p>
    <w:p>
      <w:pPr>
        <w:pStyle w:val="TOC2"/>
        <w:tabs>
          <w:tab w:val="right" w:leader="dot" w:pos="8306"/>
        </w:tabs>
      </w:pPr>
      <w:hyperlink w:anchor="_Toc19744" w:history="1">
        <w:r>
          <w:rPr>
            <w:rFonts w:ascii="仿宋" w:eastAsia="仿宋" w:hAnsi="仿宋" w:cs="仿宋" w:hint="eastAsia"/>
            <w:lang w:eastAsia="zh-CN"/>
          </w:rPr>
          <w:t>(二)、风险应对策略</w:t>
        </w:r>
        <w:r>
          <w:tab/>
        </w:r>
        <w:r>
          <w:fldChar w:fldCharType="begin"/>
        </w:r>
        <w:r>
          <w:instrText xml:space="preserve"> PAGEREF _Toc19744 \h </w:instrText>
        </w:r>
        <w:r>
          <w:fldChar w:fldCharType="separate"/>
        </w:r>
        <w:r>
          <w:t>44</w:t>
        </w:r>
        <w:r>
          <w:fldChar w:fldCharType="end"/>
        </w:r>
      </w:hyperlink>
    </w:p>
    <w:p>
      <w:pPr>
        <w:pStyle w:val="TOC2"/>
        <w:tabs>
          <w:tab w:val="right" w:leader="dot" w:pos="8306"/>
        </w:tabs>
      </w:pPr>
      <w:hyperlink w:anchor="_Toc4085" w:history="1">
        <w:r>
          <w:rPr>
            <w:rFonts w:ascii="仿宋" w:eastAsia="仿宋" w:hAnsi="仿宋" w:cs="仿宋" w:hint="eastAsia"/>
            <w:lang w:eastAsia="zh-CN"/>
          </w:rPr>
          <w:t>(三)、风险监控与控制</w:t>
        </w:r>
        <w:r>
          <w:tab/>
        </w:r>
        <w:r>
          <w:fldChar w:fldCharType="begin"/>
        </w:r>
        <w:r>
          <w:instrText xml:space="preserve"> PAGEREF _Toc4085 \h </w:instrText>
        </w:r>
        <w:r>
          <w:fldChar w:fldCharType="separate"/>
        </w:r>
        <w:r>
          <w:t>46</w:t>
        </w:r>
        <w:r>
          <w:fldChar w:fldCharType="end"/>
        </w:r>
      </w:hyperlink>
    </w:p>
    <w:p>
      <w:pPr>
        <w:pStyle w:val="TOC1"/>
        <w:tabs>
          <w:tab w:val="right" w:leader="dot" w:pos="8306"/>
        </w:tabs>
      </w:pPr>
      <w:hyperlink w:anchor="_Toc8040" w:history="1">
        <w:r>
          <w:rPr>
            <w:rFonts w:ascii="仿宋" w:eastAsia="仿宋" w:hAnsi="仿宋" w:cs="仿宋" w:hint="eastAsia"/>
            <w:lang w:eastAsia="zh-CN"/>
          </w:rPr>
          <w:t>十一、数控石油深井测井仪项目人力资源管理</w:t>
        </w:r>
        <w:r>
          <w:tab/>
        </w:r>
        <w:r>
          <w:fldChar w:fldCharType="begin"/>
        </w:r>
        <w:r>
          <w:instrText xml:space="preserve"> PAGEREF _Toc8040 \h </w:instrText>
        </w:r>
        <w:r>
          <w:fldChar w:fldCharType="separate"/>
        </w:r>
        <w:r>
          <w:t>47</w:t>
        </w:r>
        <w:r>
          <w:fldChar w:fldCharType="end"/>
        </w:r>
      </w:hyperlink>
    </w:p>
    <w:p>
      <w:pPr>
        <w:pStyle w:val="TOC2"/>
        <w:tabs>
          <w:tab w:val="right" w:leader="dot" w:pos="8306"/>
        </w:tabs>
      </w:pPr>
      <w:hyperlink w:anchor="_Toc31337" w:history="1">
        <w:r>
          <w:rPr>
            <w:rFonts w:ascii="仿宋" w:eastAsia="仿宋" w:hAnsi="仿宋" w:cs="仿宋" w:hint="eastAsia"/>
            <w:lang w:eastAsia="zh-CN"/>
          </w:rPr>
          <w:t>(一)、建立健全的预算管理制度</w:t>
        </w:r>
        <w:r>
          <w:tab/>
        </w:r>
        <w:r>
          <w:fldChar w:fldCharType="begin"/>
        </w:r>
        <w:r>
          <w:instrText xml:space="preserve"> PAGEREF _Toc31337 \h </w:instrText>
        </w:r>
        <w:r>
          <w:fldChar w:fldCharType="separate"/>
        </w:r>
        <w:r>
          <w:t>47</w:t>
        </w:r>
        <w:r>
          <w:fldChar w:fldCharType="end"/>
        </w:r>
      </w:hyperlink>
    </w:p>
    <w:p>
      <w:pPr>
        <w:pStyle w:val="TOC2"/>
        <w:tabs>
          <w:tab w:val="right" w:leader="dot" w:pos="8306"/>
        </w:tabs>
      </w:pPr>
      <w:hyperlink w:anchor="_Toc22988" w:history="1">
        <w:r>
          <w:rPr>
            <w:rFonts w:ascii="仿宋" w:eastAsia="仿宋" w:hAnsi="仿宋" w:cs="仿宋" w:hint="eastAsia"/>
            <w:lang w:eastAsia="zh-CN"/>
          </w:rPr>
          <w:t>(二)、加强资金流动监控</w:t>
        </w:r>
        <w:r>
          <w:tab/>
        </w:r>
        <w:r>
          <w:fldChar w:fldCharType="begin"/>
        </w:r>
        <w:r>
          <w:instrText xml:space="preserve"> PAGEREF _Toc22988 \h </w:instrText>
        </w:r>
        <w:r>
          <w:fldChar w:fldCharType="separate"/>
        </w:r>
        <w:r>
          <w:t>49</w:t>
        </w:r>
        <w:r>
          <w:fldChar w:fldCharType="end"/>
        </w:r>
      </w:hyperlink>
    </w:p>
    <w:p>
      <w:pPr>
        <w:pStyle w:val="TOC2"/>
        <w:tabs>
          <w:tab w:val="right" w:leader="dot" w:pos="8306"/>
        </w:tabs>
      </w:pPr>
      <w:hyperlink w:anchor="_Toc1310" w:history="1">
        <w:r>
          <w:rPr>
            <w:rFonts w:ascii="仿宋" w:eastAsia="仿宋" w:hAnsi="仿宋" w:cs="仿宋" w:hint="eastAsia"/>
            <w:lang w:eastAsia="zh-CN"/>
          </w:rPr>
          <w:t>(三)、制定完善的风险控制机制</w:t>
        </w:r>
        <w:r>
          <w:tab/>
        </w:r>
        <w:r>
          <w:fldChar w:fldCharType="begin"/>
        </w:r>
        <w:r>
          <w:instrText xml:space="preserve"> PAGEREF _Toc1310 \h </w:instrText>
        </w:r>
        <w:r>
          <w:fldChar w:fldCharType="separate"/>
        </w:r>
        <w:r>
          <w:t>50</w:t>
        </w:r>
        <w:r>
          <w:fldChar w:fldCharType="end"/>
        </w:r>
      </w:hyperlink>
    </w:p>
    <w:p>
      <w:pPr>
        <w:pStyle w:val="TOC2"/>
        <w:tabs>
          <w:tab w:val="right" w:leader="dot" w:pos="8306"/>
        </w:tabs>
      </w:pPr>
      <w:hyperlink w:anchor="_Toc5800" w:history="1">
        <w:r>
          <w:rPr>
            <w:rFonts w:ascii="仿宋" w:eastAsia="仿宋" w:hAnsi="仿宋" w:cs="仿宋" w:hint="eastAsia"/>
            <w:lang w:eastAsia="zh-CN"/>
          </w:rPr>
          <w:t>(四)、优化成本管理</w:t>
        </w:r>
        <w:r>
          <w:tab/>
        </w:r>
        <w:r>
          <w:fldChar w:fldCharType="begin"/>
        </w:r>
        <w:r>
          <w:instrText xml:space="preserve"> PAGEREF _Toc5800 \h </w:instrText>
        </w:r>
        <w:r>
          <w:fldChar w:fldCharType="separate"/>
        </w:r>
        <w:r>
          <w:t>52</w:t>
        </w:r>
        <w:r>
          <w:fldChar w:fldCharType="end"/>
        </w:r>
      </w:hyperlink>
    </w:p>
    <w:p>
      <w:pPr>
        <w:pStyle w:val="TOC1"/>
        <w:tabs>
          <w:tab w:val="right" w:leader="dot" w:pos="8306"/>
        </w:tabs>
      </w:pPr>
      <w:hyperlink w:anchor="_Toc6078" w:history="1">
        <w:r>
          <w:rPr>
            <w:rFonts w:ascii="仿宋" w:eastAsia="仿宋" w:hAnsi="仿宋" w:cs="仿宋" w:hint="eastAsia"/>
            <w:lang w:eastAsia="zh-CN"/>
          </w:rPr>
          <w:t>十二、数控石油深井测井仪项目财务管理</w:t>
        </w:r>
        <w:r>
          <w:tab/>
        </w:r>
        <w:r>
          <w:fldChar w:fldCharType="begin"/>
        </w:r>
        <w:r>
          <w:instrText xml:space="preserve"> PAGEREF _Toc6078 \h </w:instrText>
        </w:r>
        <w:r>
          <w:fldChar w:fldCharType="separate"/>
        </w:r>
        <w:r>
          <w:t>53</w:t>
        </w:r>
        <w:r>
          <w:fldChar w:fldCharType="end"/>
        </w:r>
      </w:hyperlink>
    </w:p>
    <w:p>
      <w:pPr>
        <w:pStyle w:val="TOC2"/>
        <w:tabs>
          <w:tab w:val="right" w:leader="dot" w:pos="8306"/>
        </w:tabs>
      </w:pPr>
      <w:hyperlink w:anchor="_Toc25292" w:history="1">
        <w:r>
          <w:rPr>
            <w:rFonts w:ascii="仿宋" w:eastAsia="仿宋" w:hAnsi="仿宋" w:cs="仿宋" w:hint="eastAsia"/>
            <w:lang w:eastAsia="zh-CN"/>
          </w:rPr>
          <w:t>(一)、资金需求大</w:t>
        </w:r>
        <w:r>
          <w:tab/>
        </w:r>
        <w:r>
          <w:fldChar w:fldCharType="begin"/>
        </w:r>
        <w:r>
          <w:instrText xml:space="preserve"> PAGEREF _Toc25292 \h </w:instrText>
        </w:r>
        <w:r>
          <w:fldChar w:fldCharType="separate"/>
        </w:r>
        <w:r>
          <w:t>53</w:t>
        </w:r>
        <w:r>
          <w:fldChar w:fldCharType="end"/>
        </w:r>
      </w:hyperlink>
    </w:p>
    <w:p>
      <w:pPr>
        <w:pStyle w:val="TOC2"/>
        <w:tabs>
          <w:tab w:val="right" w:leader="dot" w:pos="8306"/>
        </w:tabs>
      </w:pPr>
      <w:hyperlink w:anchor="_Toc2144" w:history="1">
        <w:r>
          <w:rPr>
            <w:rFonts w:ascii="仿宋" w:eastAsia="仿宋" w:hAnsi="仿宋" w:cs="仿宋" w:hint="eastAsia"/>
            <w:lang w:eastAsia="zh-CN"/>
          </w:rPr>
          <w:t>(二)、研发周期长</w:t>
        </w:r>
        <w:r>
          <w:tab/>
        </w:r>
        <w:r>
          <w:fldChar w:fldCharType="begin"/>
        </w:r>
        <w:r>
          <w:instrText xml:space="preserve"> PAGEREF _Toc2144 \h </w:instrText>
        </w:r>
        <w:r>
          <w:fldChar w:fldCharType="separate"/>
        </w:r>
        <w:r>
          <w:t>54</w:t>
        </w:r>
        <w:r>
          <w:fldChar w:fldCharType="end"/>
        </w:r>
      </w:hyperlink>
    </w:p>
    <w:p>
      <w:pPr>
        <w:pStyle w:val="TOC2"/>
        <w:tabs>
          <w:tab w:val="right" w:leader="dot" w:pos="8306"/>
        </w:tabs>
      </w:pPr>
      <w:hyperlink w:anchor="_Toc28252" w:history="1">
        <w:r>
          <w:rPr>
            <w:rFonts w:ascii="仿宋" w:eastAsia="仿宋" w:hAnsi="仿宋" w:cs="仿宋" w:hint="eastAsia"/>
            <w:lang w:eastAsia="zh-CN"/>
          </w:rPr>
          <w:t>(三)、市场风险大</w:t>
        </w:r>
        <w:r>
          <w:tab/>
        </w:r>
        <w:r>
          <w:fldChar w:fldCharType="begin"/>
        </w:r>
        <w:r>
          <w:instrText xml:space="preserve"> PAGEREF _Toc28252 \h </w:instrText>
        </w:r>
        <w:r>
          <w:fldChar w:fldCharType="separate"/>
        </w:r>
        <w:r>
          <w:t>56</w:t>
        </w:r>
        <w:r>
          <w:fldChar w:fldCharType="end"/>
        </w:r>
      </w:hyperlink>
    </w:p>
    <w:p>
      <w:pPr>
        <w:pStyle w:val="TOC2"/>
        <w:tabs>
          <w:tab w:val="right" w:leader="dot" w:pos="8306"/>
        </w:tabs>
      </w:pPr>
      <w:hyperlink w:anchor="_Toc14197" w:history="1">
        <w:r>
          <w:rPr>
            <w:rFonts w:ascii="仿宋" w:eastAsia="仿宋" w:hAnsi="仿宋" w:cs="仿宋" w:hint="eastAsia"/>
            <w:lang w:eastAsia="zh-CN"/>
          </w:rPr>
          <w:t>(四)、利润率高</w:t>
        </w:r>
        <w:r>
          <w:tab/>
        </w:r>
        <w:r>
          <w:fldChar w:fldCharType="begin"/>
        </w:r>
        <w:r>
          <w:instrText xml:space="preserve"> PAGEREF _Toc14197 \h </w:instrText>
        </w:r>
        <w:r>
          <w:fldChar w:fldCharType="separate"/>
        </w:r>
        <w:r>
          <w:t>58</w:t>
        </w:r>
        <w:r>
          <w:fldChar w:fldCharType="end"/>
        </w:r>
      </w:hyperlink>
    </w:p>
    <w:p>
      <w:pPr>
        <w:pStyle w:val="TOC1"/>
        <w:tabs>
          <w:tab w:val="right" w:leader="dot" w:pos="8306"/>
        </w:tabs>
      </w:pPr>
      <w:hyperlink w:anchor="_Toc11632" w:history="1">
        <w:r>
          <w:rPr>
            <w:rFonts w:ascii="仿宋" w:eastAsia="仿宋" w:hAnsi="仿宋" w:cs="仿宋" w:hint="eastAsia"/>
            <w:lang w:eastAsia="zh-CN"/>
          </w:rPr>
          <w:t>十三、数控石油深井测井仪项目工程方案分析</w:t>
        </w:r>
        <w:r>
          <w:tab/>
        </w:r>
        <w:r>
          <w:fldChar w:fldCharType="begin"/>
        </w:r>
        <w:r>
          <w:instrText xml:space="preserve"> PAGEREF _Toc11632 \h </w:instrText>
        </w:r>
        <w:r>
          <w:fldChar w:fldCharType="separate"/>
        </w:r>
        <w:r>
          <w:t>60</w:t>
        </w:r>
        <w:r>
          <w:fldChar w:fldCharType="end"/>
        </w:r>
      </w:hyperlink>
    </w:p>
    <w:p>
      <w:pPr>
        <w:pStyle w:val="TOC2"/>
        <w:tabs>
          <w:tab w:val="right" w:leader="dot" w:pos="8306"/>
        </w:tabs>
      </w:pPr>
      <w:hyperlink w:anchor="_Toc20570" w:history="1">
        <w:r>
          <w:rPr>
            <w:rFonts w:ascii="仿宋" w:eastAsia="仿宋" w:hAnsi="仿宋" w:cs="仿宋" w:hint="eastAsia"/>
            <w:lang w:eastAsia="zh-CN"/>
          </w:rPr>
          <w:t>(一)、建筑工程设计原则</w:t>
        </w:r>
        <w:r>
          <w:tab/>
        </w:r>
        <w:r>
          <w:fldChar w:fldCharType="begin"/>
        </w:r>
        <w:r>
          <w:instrText xml:space="preserve"> PAGEREF _Toc20570 \h </w:instrText>
        </w:r>
        <w:r>
          <w:fldChar w:fldCharType="separate"/>
        </w:r>
        <w:r>
          <w:t>60</w:t>
        </w:r>
        <w:r>
          <w:fldChar w:fldCharType="end"/>
        </w:r>
      </w:hyperlink>
    </w:p>
    <w:p>
      <w:pPr>
        <w:pStyle w:val="TOC2"/>
        <w:tabs>
          <w:tab w:val="right" w:leader="dot" w:pos="8306"/>
        </w:tabs>
      </w:pPr>
      <w:hyperlink w:anchor="_Toc12023" w:history="1">
        <w:r>
          <w:rPr>
            <w:rFonts w:ascii="仿宋" w:eastAsia="仿宋" w:hAnsi="仿宋" w:cs="仿宋" w:hint="eastAsia"/>
            <w:lang w:eastAsia="zh-CN"/>
          </w:rPr>
          <w:t>(二)、土建工程建设指标</w:t>
        </w:r>
        <w:r>
          <w:tab/>
        </w:r>
        <w:r>
          <w:fldChar w:fldCharType="begin"/>
        </w:r>
        <w:r>
          <w:instrText xml:space="preserve"> PAGEREF _Toc12023 \h </w:instrText>
        </w:r>
        <w:r>
          <w:fldChar w:fldCharType="separate"/>
        </w:r>
        <w:r>
          <w:t>64</w:t>
        </w:r>
        <w:r>
          <w:fldChar w:fldCharType="end"/>
        </w:r>
      </w:hyperlink>
    </w:p>
    <w:p>
      <w:pPr>
        <w:pStyle w:val="TOC1"/>
        <w:tabs>
          <w:tab w:val="right" w:leader="dot" w:pos="8306"/>
        </w:tabs>
      </w:pPr>
      <w:hyperlink w:anchor="_Toc31555" w:history="1">
        <w:r>
          <w:rPr>
            <w:rFonts w:ascii="仿宋" w:eastAsia="仿宋" w:hAnsi="仿宋" w:cs="仿宋" w:hint="eastAsia"/>
            <w:lang w:eastAsia="zh-CN"/>
          </w:rPr>
          <w:t>十四、营销与推广策略</w:t>
        </w:r>
        <w:r>
          <w:tab/>
        </w:r>
        <w:r>
          <w:fldChar w:fldCharType="begin"/>
        </w:r>
        <w:r>
          <w:instrText xml:space="preserve"> PAGEREF _Toc31555 \h </w:instrText>
        </w:r>
        <w:r>
          <w:fldChar w:fldCharType="separate"/>
        </w:r>
        <w:r>
          <w:t>66</w:t>
        </w:r>
        <w:r>
          <w:fldChar w:fldCharType="end"/>
        </w:r>
      </w:hyperlink>
    </w:p>
    <w:p>
      <w:pPr>
        <w:pStyle w:val="TOC2"/>
        <w:tabs>
          <w:tab w:val="right" w:leader="dot" w:pos="8306"/>
        </w:tabs>
      </w:pPr>
      <w:hyperlink w:anchor="_Toc25448" w:history="1">
        <w:r>
          <w:rPr>
            <w:rFonts w:ascii="仿宋" w:eastAsia="仿宋" w:hAnsi="仿宋" w:cs="仿宋" w:hint="eastAsia"/>
            <w:lang w:eastAsia="zh-CN"/>
          </w:rPr>
          <w:t>(一)、产品/服务定位与特点</w:t>
        </w:r>
        <w:r>
          <w:tab/>
        </w:r>
        <w:r>
          <w:fldChar w:fldCharType="begin"/>
        </w:r>
        <w:r>
          <w:instrText xml:space="preserve"> PAGEREF _Toc25448 \h </w:instrText>
        </w:r>
        <w:r>
          <w:fldChar w:fldCharType="separate"/>
        </w:r>
        <w:r>
          <w:t>66</w:t>
        </w:r>
        <w:r>
          <w:fldChar w:fldCharType="end"/>
        </w:r>
      </w:hyperlink>
    </w:p>
    <w:p>
      <w:pPr>
        <w:pStyle w:val="TOC2"/>
        <w:tabs>
          <w:tab w:val="right" w:leader="dot" w:pos="8306"/>
        </w:tabs>
      </w:pPr>
      <w:hyperlink w:anchor="_Toc29582" w:history="1">
        <w:r>
          <w:rPr>
            <w:rFonts w:ascii="仿宋" w:eastAsia="仿宋" w:hAnsi="仿宋" w:cs="仿宋" w:hint="eastAsia"/>
            <w:lang w:eastAsia="zh-CN"/>
          </w:rPr>
          <w:t>(二)、市场定位与竞争分析</w:t>
        </w:r>
        <w:r>
          <w:tab/>
        </w:r>
        <w:r>
          <w:fldChar w:fldCharType="begin"/>
        </w:r>
        <w:r>
          <w:instrText xml:space="preserve"> PAGEREF _Toc29582 \h </w:instrText>
        </w:r>
        <w:r>
          <w:fldChar w:fldCharType="separate"/>
        </w:r>
        <w:r>
          <w:t>67</w:t>
        </w:r>
        <w:r>
          <w:fldChar w:fldCharType="end"/>
        </w:r>
      </w:hyperlink>
    </w:p>
    <w:p>
      <w:pPr>
        <w:pStyle w:val="TOC2"/>
        <w:tabs>
          <w:tab w:val="right" w:leader="dot" w:pos="8306"/>
        </w:tabs>
      </w:pPr>
      <w:hyperlink w:anchor="_Toc6726" w:history="1">
        <w:r>
          <w:rPr>
            <w:rFonts w:ascii="仿宋" w:eastAsia="仿宋" w:hAnsi="仿宋" w:cs="仿宋" w:hint="eastAsia"/>
            <w:lang w:eastAsia="zh-CN"/>
          </w:rPr>
          <w:t>(三)、营销渠道与策略</w:t>
        </w:r>
        <w:r>
          <w:tab/>
        </w:r>
        <w:r>
          <w:fldChar w:fldCharType="begin"/>
        </w:r>
        <w:r>
          <w:instrText xml:space="preserve"> PAGEREF _Toc6726 \h </w:instrText>
        </w:r>
        <w:r>
          <w:fldChar w:fldCharType="separate"/>
        </w:r>
        <w:r>
          <w:t>68</w:t>
        </w:r>
        <w:r>
          <w:fldChar w:fldCharType="end"/>
        </w:r>
      </w:hyperlink>
    </w:p>
    <w:p>
      <w:pPr>
        <w:pStyle w:val="TOC2"/>
        <w:tabs>
          <w:tab w:val="right" w:leader="dot" w:pos="8306"/>
        </w:tabs>
      </w:pPr>
      <w:hyperlink w:anchor="_Toc19921" w:history="1">
        <w:r>
          <w:rPr>
            <w:rFonts w:ascii="仿宋" w:eastAsia="仿宋" w:hAnsi="仿宋" w:cs="仿宋" w:hint="eastAsia"/>
            <w:lang w:eastAsia="zh-CN"/>
          </w:rPr>
          <w:t>(四)、推广与宣传活动</w:t>
        </w:r>
        <w:r>
          <w:tab/>
        </w:r>
        <w:r>
          <w:fldChar w:fldCharType="begin"/>
        </w:r>
        <w:r>
          <w:instrText xml:space="preserve"> PAGEREF _Toc19921 \h </w:instrText>
        </w:r>
        <w:r>
          <w:fldChar w:fldCharType="separate"/>
        </w:r>
        <w:r>
          <w:t>69</w:t>
        </w:r>
        <w:r>
          <w:fldChar w:fldCharType="end"/>
        </w:r>
      </w:hyperlink>
    </w:p>
    <w:p>
      <w:pPr>
        <w:pStyle w:val="TOC1"/>
        <w:tabs>
          <w:tab w:val="right" w:leader="dot" w:pos="8306"/>
        </w:tabs>
      </w:pPr>
      <w:hyperlink w:anchor="_Toc29831" w:history="1">
        <w:r>
          <w:rPr>
            <w:rFonts w:ascii="仿宋" w:eastAsia="仿宋" w:hAnsi="仿宋" w:cs="仿宋" w:hint="eastAsia"/>
            <w:lang w:eastAsia="zh-CN"/>
          </w:rPr>
          <w:t>十五、供应链管理</w:t>
        </w:r>
        <w:r>
          <w:tab/>
        </w:r>
        <w:r>
          <w:fldChar w:fldCharType="begin"/>
        </w:r>
        <w:r>
          <w:instrText xml:space="preserve"> PAGEREF _Toc29831 \h </w:instrText>
        </w:r>
        <w:r>
          <w:fldChar w:fldCharType="separate"/>
        </w:r>
        <w:r>
          <w:t>75</w:t>
        </w:r>
        <w:r>
          <w:fldChar w:fldCharType="end"/>
        </w:r>
      </w:hyperlink>
    </w:p>
    <w:p>
      <w:pPr>
        <w:pStyle w:val="TOC2"/>
        <w:tabs>
          <w:tab w:val="right" w:leader="dot" w:pos="8306"/>
        </w:tabs>
      </w:pPr>
      <w:hyperlink w:anchor="_Toc21267" w:history="1">
        <w:r>
          <w:rPr>
            <w:rFonts w:ascii="仿宋" w:eastAsia="仿宋" w:hAnsi="仿宋" w:cs="仿宋" w:hint="eastAsia"/>
            <w:lang w:eastAsia="zh-CN"/>
          </w:rPr>
          <w:t>(一)、供应链战略规划</w:t>
        </w:r>
        <w:r>
          <w:tab/>
        </w:r>
        <w:r>
          <w:fldChar w:fldCharType="begin"/>
        </w:r>
        <w:r>
          <w:instrText xml:space="preserve"> PAGEREF _Toc21267 \h </w:instrText>
        </w:r>
        <w:r>
          <w:fldChar w:fldCharType="separate"/>
        </w:r>
        <w:r>
          <w:t>75</w:t>
        </w:r>
        <w:r>
          <w:fldChar w:fldCharType="end"/>
        </w:r>
      </w:hyperlink>
    </w:p>
    <w:p>
      <w:pPr>
        <w:pStyle w:val="TOC2"/>
        <w:tabs>
          <w:tab w:val="right" w:leader="dot" w:pos="8306"/>
        </w:tabs>
      </w:pPr>
      <w:hyperlink w:anchor="_Toc15188" w:history="1">
        <w:r>
          <w:rPr>
            <w:rFonts w:ascii="仿宋" w:eastAsia="仿宋" w:hAnsi="仿宋" w:cs="仿宋" w:hint="eastAsia"/>
            <w:lang w:eastAsia="zh-CN"/>
          </w:rPr>
          <w:t>(二)、供应商选择与合作</w:t>
        </w:r>
        <w:r>
          <w:tab/>
        </w:r>
        <w:r>
          <w:fldChar w:fldCharType="begin"/>
        </w:r>
        <w:r>
          <w:instrText xml:space="preserve"> PAGEREF _Toc15188 \h </w:instrText>
        </w:r>
        <w:r>
          <w:fldChar w:fldCharType="separate"/>
        </w:r>
        <w:r>
          <w:t>76</w:t>
        </w:r>
        <w:r>
          <w:fldChar w:fldCharType="end"/>
        </w:r>
      </w:hyperlink>
    </w:p>
    <w:p>
      <w:pPr>
        <w:pStyle w:val="TOC2"/>
        <w:tabs>
          <w:tab w:val="right" w:leader="dot" w:pos="8306"/>
        </w:tabs>
      </w:pPr>
      <w:hyperlink w:anchor="_Toc17170" w:history="1">
        <w:r>
          <w:rPr>
            <w:rFonts w:ascii="仿宋" w:eastAsia="仿宋" w:hAnsi="仿宋" w:cs="仿宋" w:hint="eastAsia"/>
            <w:lang w:eastAsia="zh-CN"/>
          </w:rPr>
          <w:t>(三)、物流与库存管理</w:t>
        </w:r>
        <w:r>
          <w:tab/>
        </w:r>
        <w:r>
          <w:fldChar w:fldCharType="begin"/>
        </w:r>
        <w:r>
          <w:instrText xml:space="preserve"> PAGEREF _Toc17170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72"/>
      <w:r>
        <w:rPr>
          <w:rFonts w:ascii="仿宋" w:eastAsia="仿宋" w:hAnsi="仿宋" w:cs="仿宋" w:hint="eastAsia"/>
          <w:sz w:val="28"/>
          <w:lang w:eastAsia="zh-CN"/>
        </w:rPr>
        <w:t>一、数控石油深井测井仪项目土建工程</w:t>
      </w:r>
      <w:bookmarkEnd w:id="2"/>
    </w:p>
    <w:p>
      <w:pPr>
        <w:pStyle w:val="Heading2"/>
        <w:rPr>
          <w:rFonts w:ascii="仿宋" w:eastAsia="仿宋" w:hAnsi="仿宋" w:cs="仿宋" w:hint="eastAsia"/>
          <w:lang w:eastAsia="zh-CN"/>
        </w:rPr>
      </w:pPr>
      <w:bookmarkStart w:id="3" w:name="_Toc44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在数控石油深井测井仪项目的建筑工程设计中，我们将秉承一系列重要的设计原则，以确保数控石油深井测井仪项目建筑在功能、美观、可持续性等方面达到最佳效果。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首要原则是确保建筑的功能性得到最大化的发挥。我们将充分理解数控石油深井测井仪项目的实际需求，合理布局各个功能区域，保证建筑在满足业务需求的同时，提供高效的工作环境。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在建筑设计中，我们将综合考虑建设和运营成本。通过精细的经济效益分析，确保设计方案在高效利用资源的同时，对数控石油深井测井仪项目的长期盈利能力有积极的贡献。</w:t>
      </w:r>
    </w:p>
    <w:p>
      <w:pPr>
        <w:pStyle w:val="Heading2"/>
        <w:ind w:firstLine="560" w:firstLineChars="200"/>
        <w:rPr>
          <w:rFonts w:ascii="仿宋" w:eastAsia="仿宋" w:hAnsi="仿宋" w:cs="仿宋" w:hint="eastAsia"/>
          <w:sz w:val="28"/>
          <w:lang w:eastAsia="zh-CN"/>
        </w:rPr>
      </w:pPr>
      <w:bookmarkStart w:id="4" w:name="_Toc71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的土建工程设计中，我们将精准设定设计年限，结合数控石油深井测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石油深井测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2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石油深井测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石油深井测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石油深井测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本期工程数控石油深井测井仪项目预计总建筑面积XXX平方米，其中：计容建筑面积XXX平方米，计划建筑工程投资XX万元，占数控石油深井测井仪项目总投资的XX%。</w:t>
      </w:r>
    </w:p>
    <w:p>
      <w:pPr>
        <w:pStyle w:val="Heading1"/>
        <w:ind w:firstLine="560" w:firstLineChars="200"/>
        <w:rPr>
          <w:rFonts w:ascii="仿宋" w:eastAsia="仿宋" w:hAnsi="仿宋" w:cs="仿宋" w:hint="eastAsia"/>
          <w:sz w:val="28"/>
          <w:lang w:eastAsia="zh-CN"/>
        </w:rPr>
      </w:pPr>
      <w:bookmarkStart w:id="7" w:name="_Toc14310"/>
      <w:r>
        <w:rPr>
          <w:rFonts w:ascii="仿宋" w:eastAsia="仿宋" w:hAnsi="仿宋" w:cs="仿宋" w:hint="eastAsia"/>
          <w:sz w:val="28"/>
          <w:lang w:eastAsia="zh-CN"/>
        </w:rPr>
        <w:t>二、数控石油深井测井仪项目绩效评估</w:t>
      </w:r>
      <w:bookmarkEnd w:id="7"/>
    </w:p>
    <w:p>
      <w:pPr>
        <w:pStyle w:val="Heading2"/>
        <w:rPr>
          <w:rFonts w:ascii="仿宋" w:eastAsia="仿宋" w:hAnsi="仿宋" w:cs="仿宋" w:hint="eastAsia"/>
          <w:lang w:eastAsia="zh-CN"/>
        </w:rPr>
      </w:pPr>
      <w:bookmarkStart w:id="8" w:name="_Toc1812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中，我们设计了一套全面的绩效评估指标，以确保数控石油深井测井仪项目的可控和成功交付。这些指标跨足数控石油深井测井仪项目目标、成本、进度和质量等多个维度，为我们提供了全面洞察数控石油深井测井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目标达成率是我们关注的首要指标。我们设定了明确的目标，并通过定期监测和评估，迅速发现并应对潜在的目标偏差。这为数控石油深井测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成本绩效是另一个核心关注点。通过实际成本与预算成本的对比分析，我们深入了解成本差异的原因，及时调整资源分配，保持数控石油深井测井仪项目在经济效益方面的合理水平。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项目进度作为关键的绩效指标之一，得到了精心的关注。我们制定了详细的数控石油深井测井仪项目进度计划，并设立了进度符合度指标，确保实际进度与计划进度保持一致。这使我们能够快速发现和解决潜在的进度问题，保持数控石油深井测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石油深井测井仪项目绩效的不可或缺的一环。我们引入了一系列的质量标准和客户满意度指标，以确保数控石油深井测井仪项目交付的成果在质量上达到或超越预期水平。通过持续监测这些指标，我们努力提升数控石油深井测井仪项目整体质量水平，为数控石油深井测井仪项目的成功交付提供有力保障。通过这些科学且全面的绩效评估，我们能够更好地引导数控石油深井测井仪项目的持续改进，确保数控石油深井测井仪项目目标的顺利达成。</w:t>
      </w:r>
    </w:p>
    <w:p>
      <w:pPr>
        <w:pStyle w:val="Heading2"/>
        <w:ind w:firstLine="560" w:firstLineChars="200"/>
        <w:rPr>
          <w:rFonts w:ascii="仿宋" w:eastAsia="仿宋" w:hAnsi="仿宋" w:cs="仿宋" w:hint="eastAsia"/>
          <w:sz w:val="28"/>
          <w:lang w:eastAsia="zh-CN"/>
        </w:rPr>
      </w:pPr>
      <w:bookmarkStart w:id="9" w:name="_Toc18413"/>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绩效评估是数控石油深井测井仪项目中的关键环节，为确保数控石油深井测井仪项目达到预期目标，我们采用了多层次、多维度的绩效评估方法。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石油深井测井仪项目的战略目标对齐，确保每个决策和行动都与数控石油深井测井仪项目整体目标保持一致。团队会定期召开战略对齐会议，审视当前工作与数控石油深井测井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石油深井测井仪项目进度、质量、成本和风险等方面。这些指标通过数据收集和分析，为数控石油深井测井仪项目管理团队提供了客观的评估依据。例如，我们通过数控石油深井测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石油深井测井仪项目内部，还考虑了数控石油深井测井仪项目对外部环境的影响。我们定期进行干系人满意度调查，以了解各利益相关方对数控石油深井测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这种多层次、多角度的绩效评估方法，使得我们能够全面了解数控石油深井测井仪项目的运行状态，及时做出调整，确保数控石油深井测井仪项目在不断变化的环境中保持稳健前行。</w:t>
      </w:r>
    </w:p>
    <w:p>
      <w:pPr>
        <w:pStyle w:val="Heading2"/>
        <w:ind w:firstLine="560" w:firstLineChars="200"/>
        <w:rPr>
          <w:rFonts w:ascii="仿宋" w:eastAsia="仿宋" w:hAnsi="仿宋" w:cs="仿宋" w:hint="eastAsia"/>
          <w:sz w:val="28"/>
          <w:lang w:eastAsia="zh-CN"/>
        </w:rPr>
      </w:pPr>
      <w:bookmarkStart w:id="10" w:name="_Toc1689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为了确保数控石油深井测井仪项目的有效管理和不断优化，我们采用了精心设计的绩效评估周期。这个周期旨在实现灵活、实时和全面的评估，以适应数控石油深井测井仪项目执行中的各种挑战。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石油深井测井仪项目的不同需求，分为短期、中期和长期。短期评估关注每个迭代或工作周期，以及时发现和解决当前任务中的问题。中期评估涵盖几个迭代，深入了解整体数控石油深井测井仪项目的趋势和性能。长期评估则着眼于整个数控石油深井测井仪项目阶段，确保数控石油深井测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石油深井测井仪项目管理工具和协作平台，团队成员能够随时更新和分享数控石油深井测井仪项目数据。这种实时性的反馈机制使我们能够及时察觉潜在问题，快速调整，保持数控石油深井测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数控石油深井测井仪项目的决策制定密不可分。每个周期的数控石油深井测井仪项目回顾会议成为集体总结经验、识别问题深层次原因并找到创新解决方案的平台。这种定期的反思与调整机制使数控石油深井测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4203"/>
      <w:r>
        <w:rPr>
          <w:rFonts w:ascii="仿宋" w:eastAsia="仿宋" w:hAnsi="仿宋" w:cs="仿宋" w:hint="eastAsia"/>
          <w:lang w:eastAsia="zh-CN"/>
        </w:rPr>
        <w:t>(一)、数控石油深井测井仪行业分析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石油深井测井仪行业一直以来都是市场的关注焦点。行业内的发展趋势、竞争态势以及潜在机会都对数控石油深井测井仪项目的推进产生深远的影响。通过深入研究行业的整体概貌，我们将更好地理解行业的核心特征，为数控石油深井测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行业，技术一直是推动创新和发展的关键因素。我们将对当前技术趋势进行详尽分析，包括但不限于人工智能、大数据应用、先进制造技术等。这有助于数控石油深井测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石油深井测井仪项目成功的基础。我们将对主要竞争对手进行深入研究，包括其市场份额、产品特点、市场定位等。通过全面了解竞争对手的优势和劣势，数控石油深井测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137"/>
      <w:r>
        <w:rPr>
          <w:rFonts w:ascii="仿宋" w:eastAsia="仿宋" w:hAnsi="仿宋" w:cs="仿宋" w:hint="eastAsia"/>
          <w:sz w:val="28"/>
          <w:lang w:eastAsia="zh-CN"/>
        </w:rPr>
        <w:t>(二)、数控石油深井测井仪市场分析预测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石油深井测井仪市场未来的增长趋势。这包括市场的整体规模、各细分领域的发展趋势等。数控石油深井测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石油深井测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石油深井测井仪项目实施过程中需要充分考虑的因素。我们将对市场风险进行全面评估，包括但不限于政策法规风险、市场竞争风险、技术变革风险等。通过对潜在风险的深入分析，数控石油深井测井仪项目可以制定相应的风险缓解策略，降低不确定性对数控石油深井测井仪项目的影响。</w:t>
      </w:r>
    </w:p>
    <w:p>
      <w:pPr>
        <w:pStyle w:val="Heading1"/>
        <w:ind w:firstLine="560" w:firstLineChars="200"/>
        <w:rPr>
          <w:rFonts w:ascii="仿宋" w:eastAsia="仿宋" w:hAnsi="仿宋" w:cs="仿宋" w:hint="eastAsia"/>
          <w:sz w:val="28"/>
          <w:lang w:eastAsia="zh-CN"/>
        </w:rPr>
      </w:pPr>
      <w:bookmarkStart w:id="14" w:name="_Toc16420"/>
      <w:r>
        <w:rPr>
          <w:rFonts w:ascii="仿宋" w:eastAsia="仿宋" w:hAnsi="仿宋" w:cs="仿宋" w:hint="eastAsia"/>
          <w:sz w:val="28"/>
          <w:lang w:eastAsia="zh-CN"/>
        </w:rPr>
        <w:t>四、数控石油深井测井仪项目危机管理</w:t>
      </w:r>
      <w:bookmarkEnd w:id="14"/>
    </w:p>
    <w:p>
      <w:pPr>
        <w:pStyle w:val="Heading2"/>
        <w:rPr>
          <w:rFonts w:ascii="仿宋" w:eastAsia="仿宋" w:hAnsi="仿宋" w:cs="仿宋" w:hint="eastAsia"/>
          <w:lang w:eastAsia="zh-CN"/>
        </w:rPr>
      </w:pPr>
      <w:bookmarkStart w:id="15" w:name="_Toc3234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石油深井测井仪项目危机管理中，危机预警与识别是确保数控石油深井测井仪项目稳健运行的核心步骤。通过建立全面的监测机制，数控石油深井测井仪项目团队旨在及时发现和理解潜在的风险和危机因素，以便采取及时的预防和应对措施，确保数控石油深井测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石油深井测井仪项目团队全面分析了整个数控石油深井测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石油深井测井仪项目团队着重于明确定义数控石油深井测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石油深井测井仪项目进展的持续监控，团队能够及时发现潜在问题并作出迅速反应。数控石油深井测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石油深井测井仪项目得以更有序、可控地推进。</w:t>
      </w:r>
    </w:p>
    <w:p>
      <w:pPr>
        <w:pStyle w:val="Heading2"/>
        <w:ind w:firstLine="560" w:firstLineChars="200"/>
        <w:rPr>
          <w:rFonts w:ascii="仿宋" w:eastAsia="仿宋" w:hAnsi="仿宋" w:cs="仿宋" w:hint="eastAsia"/>
          <w:sz w:val="28"/>
          <w:lang w:eastAsia="zh-CN"/>
        </w:rPr>
      </w:pPr>
      <w:bookmarkStart w:id="16" w:name="_Toc1721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在危机发生时，数控石油深井测井仪项目团队立即行动，成立了应急小组。该小组的任务是迅速制定并实施紧急应对措施，以最小化潜在损失。以下是采取的主要措施：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暂停数控石油深井测井仪项目进度：为遏制危机蔓延，数控石油深井测井仪项目暂时停止进行，以便全面评估当前状况。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资源重新分配：重新评估数控石油深井测井仪项目资源的分配，确保最大限度地减小损失。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实时沟通：与关键利益相关者建立实时沟通机制，向他们传递数控石油深井测井仪项目危机的实际状况，保障数控石油深井测井仪项目核心利益。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在紧急应对的同时，数控石油深井测井仪项目团队强调了团队协作和有效沟通的重要性。以下是团队协作的关键举措：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信息共享机制：建立了信息共享平台，确保团队成员能够及时获取数控石油深井测井仪项目危机的实时信息。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领导者沟通：数控石油深井测井仪项目领导者通过定期会议和即时沟通工具，指导团队应对危机，保持团队稳定运行。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随着危机得到初步控制，数控石油深井测井仪项目团队转向制定恢复计划，以确保数控石油深井测井仪项目能够从中迅速恢复。主要恢复计划包括：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修复受损的进度计划：重新评估数控石油深井测井仪项目进度，制定修复计划，确保数控石油深井测井仪项目尽快回归正常进程。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重新调整资源分配：优化资源分配，确保数控石油深井测井仪项目在有限资源下高效运转。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风险管理机制加强：对数控石油深井测井仪项目风险进行全面评估，制定更强化的风险管理策略，以预防未来可能的危机。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9093"/>
      <w:r>
        <w:rPr>
          <w:rFonts w:ascii="仿宋" w:eastAsia="仿宋" w:hAnsi="仿宋" w:cs="仿宋" w:hint="eastAsia"/>
          <w:sz w:val="28"/>
          <w:lang w:eastAsia="zh-CN"/>
        </w:rPr>
        <w:t>五、数控石油深井测井仪项目建设单位说明</w:t>
      </w:r>
      <w:bookmarkEnd w:id="17"/>
    </w:p>
    <w:p>
      <w:pPr>
        <w:pStyle w:val="Heading2"/>
        <w:rPr>
          <w:rFonts w:ascii="仿宋" w:eastAsia="仿宋" w:hAnsi="仿宋" w:cs="仿宋" w:hint="eastAsia"/>
          <w:lang w:eastAsia="zh-CN"/>
        </w:rPr>
      </w:pPr>
      <w:bookmarkStart w:id="18" w:name="_Toc15414"/>
      <w:r>
        <w:rPr>
          <w:rFonts w:ascii="仿宋" w:eastAsia="仿宋" w:hAnsi="仿宋" w:cs="仿宋" w:hint="eastAsia"/>
          <w:lang w:eastAsia="zh-CN"/>
        </w:rPr>
        <w:t>(一)、数控石油深井测井仪项目承办单位基本情况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415"/>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石油深井测井仪项目承办单位的XXXX，我们着眼于实现可持续的经济效益。通过技术创新和解决方案的提供，公司预计在数控石油深井测井仪项目执行期间将获得可观的收入增长。这一收入来源主要包括数控石油深井测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同时，我们注重成本控制和效率提升，以确保数控石油深井测井仪项目的可持续盈利。透过精细的管理和资源优化，公司期望实现数控石油深井测井仪项目利润最大化。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石油深井测井仪项目实施进行全面的投资评估，包括数控石油深井测井仪项目启动阶段的资金投入和后续运营成本。通过对数控石油深井测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数控石油深井测井仪项目实施过程中具备足够的资金流动性，公司将进行详尽的现金流分析。这包括资金需求的合理预测、数控石油深井测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30877"/>
      <w:r>
        <w:rPr>
          <w:rFonts w:ascii="仿宋" w:eastAsia="仿宋" w:hAnsi="仿宋" w:cs="仿宋" w:hint="eastAsia"/>
          <w:sz w:val="28"/>
          <w:lang w:eastAsia="zh-CN"/>
        </w:rPr>
        <w:t>六、数控石油深井测井仪项目选址可行性分析</w:t>
      </w:r>
      <w:bookmarkEnd w:id="20"/>
    </w:p>
    <w:p>
      <w:pPr>
        <w:pStyle w:val="Heading2"/>
        <w:rPr>
          <w:rFonts w:ascii="仿宋" w:eastAsia="仿宋" w:hAnsi="仿宋" w:cs="仿宋" w:hint="eastAsia"/>
          <w:lang w:eastAsia="zh-CN"/>
        </w:rPr>
      </w:pPr>
      <w:bookmarkStart w:id="21" w:name="_Toc18511"/>
      <w:r>
        <w:rPr>
          <w:rFonts w:ascii="仿宋" w:eastAsia="仿宋" w:hAnsi="仿宋" w:cs="仿宋" w:hint="eastAsia"/>
          <w:lang w:eastAsia="zh-CN"/>
        </w:rPr>
        <w:t>(一)、数控石油深井测井仪项目选址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该数控石油深井测井仪项目选址位于XX省XX市XX区XXX街道</w:t>
      </w:r>
    </w:p>
    <w:p>
      <w:pPr>
        <w:pStyle w:val="Heading2"/>
        <w:ind w:firstLine="560" w:firstLineChars="200"/>
        <w:rPr>
          <w:rFonts w:ascii="仿宋" w:eastAsia="仿宋" w:hAnsi="仿宋" w:cs="仿宋" w:hint="eastAsia"/>
          <w:sz w:val="28"/>
          <w:lang w:eastAsia="zh-CN"/>
        </w:rPr>
      </w:pPr>
      <w:bookmarkStart w:id="22" w:name="_Toc2359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石油深井测井仪项目的征地面积将根据数控石油深井测井仪项目的实际规模和需求进行精确规划。具体面积XXX平方米，旨在确保数控石油深井测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净用地面积是在征地面积基础上去除不可利用面积后的实际可开发用地。具体面积XXX平方米，考虑到环保、交通、安全等多方面因素，以确保数控石油深井测井仪项目在整体利用效率上达到最优。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数控石油深井测井仪项目计划建设的建筑总规模具体面积XXX平方米。这一规模的确定综合考虑了数控石油深井测井仪项目的性质、规模，以及城市规划的相关要求，确保建筑布局与周边环境协调一致。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绿地率是数控石油深井测井仪项目用地中被规划为绿地的比例。具体面积XXX平方米，旨在通过合理规划绿地，改善数控石油深井测井仪项目周边环境，提升居民生活质量，并符合城市整体绿化规划。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https://d.book118.com/885344242244011122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数控石油深井测井仪项目计划设计方案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95C79"/>
    <w:rsid w:val="12395C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3442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2024-03-03T05:01:00Z</dcterms:created>
  <dcterms:modified xsi:type="dcterms:W3CDTF">2024-03-03T05:02:02Z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66842F71D91047E191289207853826DA_11</vt:lpwstr>
  </property>
  <property fmtid="{D5CDD505-2E9C-101B-9397-08002B2CF9AE}" pid="3" name="KSOProductBuildVer">
    <vt:lpwstr>2052-12.1.0.16388</vt:lpwstr>
  </property>
</Properties>
</file>