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微粉碎、超微粉碎设备项目规划设计方案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05" w:history="1">
        <w:r>
          <w:rPr>
            <w:rFonts w:ascii="仿宋" w:eastAsia="仿宋" w:hAnsi="仿宋" w:cs="仿宋" w:hint="eastAsia"/>
            <w:lang w:eastAsia="zh-CN"/>
          </w:rPr>
          <w:t>概论</w:t>
        </w:r>
        <w:r>
          <w:tab/>
        </w:r>
        <w:r>
          <w:fldChar w:fldCharType="begin"/>
        </w:r>
        <w:r>
          <w:instrText xml:space="preserve"> PAGEREF _Toc18605 \h </w:instrText>
        </w:r>
        <w:r>
          <w:fldChar w:fldCharType="separate"/>
        </w:r>
        <w:r>
          <w:t>3</w:t>
        </w:r>
        <w:r>
          <w:fldChar w:fldCharType="end"/>
        </w:r>
      </w:hyperlink>
    </w:p>
    <w:p>
      <w:pPr>
        <w:pStyle w:val="TOC1"/>
        <w:tabs>
          <w:tab w:val="right" w:leader="dot" w:pos="8306"/>
        </w:tabs>
      </w:pPr>
      <w:hyperlink w:anchor="_Toc21355" w:history="1">
        <w:r>
          <w:rPr>
            <w:rFonts w:ascii="仿宋" w:eastAsia="仿宋" w:hAnsi="仿宋" w:cs="仿宋" w:hint="eastAsia"/>
            <w:lang w:eastAsia="zh-CN"/>
          </w:rPr>
          <w:t>一、微粉碎、超微粉碎设备项目建设单位说明</w:t>
        </w:r>
        <w:r>
          <w:tab/>
        </w:r>
        <w:r>
          <w:fldChar w:fldCharType="begin"/>
        </w:r>
        <w:r>
          <w:instrText xml:space="preserve"> PAGEREF _Toc21355 \h </w:instrText>
        </w:r>
        <w:r>
          <w:fldChar w:fldCharType="separate"/>
        </w:r>
        <w:r>
          <w:t>3</w:t>
        </w:r>
        <w:r>
          <w:fldChar w:fldCharType="end"/>
        </w:r>
      </w:hyperlink>
    </w:p>
    <w:p>
      <w:pPr>
        <w:pStyle w:val="TOC2"/>
        <w:tabs>
          <w:tab w:val="right" w:leader="dot" w:pos="8306"/>
        </w:tabs>
      </w:pPr>
      <w:hyperlink w:anchor="_Toc21587" w:history="1">
        <w:r>
          <w:rPr>
            <w:rFonts w:ascii="仿宋" w:eastAsia="仿宋" w:hAnsi="仿宋" w:cs="仿宋" w:hint="eastAsia"/>
            <w:lang w:eastAsia="zh-CN"/>
          </w:rPr>
          <w:t>(一)、微粉碎、超微粉碎设备项目承办单位基本情况</w:t>
        </w:r>
        <w:r>
          <w:tab/>
        </w:r>
        <w:r>
          <w:fldChar w:fldCharType="begin"/>
        </w:r>
        <w:r>
          <w:instrText xml:space="preserve"> PAGEREF _Toc21587 \h </w:instrText>
        </w:r>
        <w:r>
          <w:fldChar w:fldCharType="separate"/>
        </w:r>
        <w:r>
          <w:t>3</w:t>
        </w:r>
        <w:r>
          <w:fldChar w:fldCharType="end"/>
        </w:r>
      </w:hyperlink>
    </w:p>
    <w:p>
      <w:pPr>
        <w:pStyle w:val="TOC2"/>
        <w:tabs>
          <w:tab w:val="right" w:leader="dot" w:pos="8306"/>
        </w:tabs>
      </w:pPr>
      <w:hyperlink w:anchor="_Toc30946" w:history="1">
        <w:r>
          <w:rPr>
            <w:rFonts w:ascii="仿宋" w:eastAsia="仿宋" w:hAnsi="仿宋" w:cs="仿宋" w:hint="eastAsia"/>
            <w:lang w:eastAsia="zh-CN"/>
          </w:rPr>
          <w:t>(二)、公司经济效益分析</w:t>
        </w:r>
        <w:r>
          <w:tab/>
        </w:r>
        <w:r>
          <w:fldChar w:fldCharType="begin"/>
        </w:r>
        <w:r>
          <w:instrText xml:space="preserve"> PAGEREF _Toc30946 \h </w:instrText>
        </w:r>
        <w:r>
          <w:fldChar w:fldCharType="separate"/>
        </w:r>
        <w:r>
          <w:t>4</w:t>
        </w:r>
        <w:r>
          <w:fldChar w:fldCharType="end"/>
        </w:r>
      </w:hyperlink>
    </w:p>
    <w:p>
      <w:pPr>
        <w:pStyle w:val="TOC1"/>
        <w:tabs>
          <w:tab w:val="right" w:leader="dot" w:pos="8306"/>
        </w:tabs>
      </w:pPr>
      <w:hyperlink w:anchor="_Toc13649" w:history="1">
        <w:r>
          <w:rPr>
            <w:rFonts w:ascii="仿宋" w:eastAsia="仿宋" w:hAnsi="仿宋" w:cs="仿宋" w:hint="eastAsia"/>
            <w:lang w:eastAsia="zh-CN"/>
          </w:rPr>
          <w:t>二、微粉碎、超微粉碎设备项目文档管理</w:t>
        </w:r>
        <w:r>
          <w:tab/>
        </w:r>
        <w:r>
          <w:fldChar w:fldCharType="begin"/>
        </w:r>
        <w:r>
          <w:instrText xml:space="preserve"> PAGEREF _Toc13649 \h </w:instrText>
        </w:r>
        <w:r>
          <w:fldChar w:fldCharType="separate"/>
        </w:r>
        <w:r>
          <w:t>5</w:t>
        </w:r>
        <w:r>
          <w:fldChar w:fldCharType="end"/>
        </w:r>
      </w:hyperlink>
    </w:p>
    <w:p>
      <w:pPr>
        <w:pStyle w:val="TOC2"/>
        <w:tabs>
          <w:tab w:val="right" w:leader="dot" w:pos="8306"/>
        </w:tabs>
      </w:pPr>
      <w:hyperlink w:anchor="_Toc25060" w:history="1">
        <w:r>
          <w:rPr>
            <w:rFonts w:ascii="仿宋" w:eastAsia="仿宋" w:hAnsi="仿宋" w:cs="仿宋" w:hint="eastAsia"/>
            <w:lang w:eastAsia="zh-CN"/>
          </w:rPr>
          <w:t>(一)、文档编制与审查</w:t>
        </w:r>
        <w:r>
          <w:tab/>
        </w:r>
        <w:r>
          <w:fldChar w:fldCharType="begin"/>
        </w:r>
        <w:r>
          <w:instrText xml:space="preserve"> PAGEREF _Toc25060 \h </w:instrText>
        </w:r>
        <w:r>
          <w:fldChar w:fldCharType="separate"/>
        </w:r>
        <w:r>
          <w:t>5</w:t>
        </w:r>
        <w:r>
          <w:fldChar w:fldCharType="end"/>
        </w:r>
      </w:hyperlink>
    </w:p>
    <w:p>
      <w:pPr>
        <w:pStyle w:val="TOC2"/>
        <w:tabs>
          <w:tab w:val="right" w:leader="dot" w:pos="8306"/>
        </w:tabs>
      </w:pPr>
      <w:hyperlink w:anchor="_Toc22008" w:history="1">
        <w:r>
          <w:rPr>
            <w:rFonts w:ascii="仿宋" w:eastAsia="仿宋" w:hAnsi="仿宋" w:cs="仿宋" w:hint="eastAsia"/>
            <w:lang w:eastAsia="zh-CN"/>
          </w:rPr>
          <w:t>(二)、文档发布与分发</w:t>
        </w:r>
        <w:r>
          <w:tab/>
        </w:r>
        <w:r>
          <w:fldChar w:fldCharType="begin"/>
        </w:r>
        <w:r>
          <w:instrText xml:space="preserve"> PAGEREF _Toc22008 \h </w:instrText>
        </w:r>
        <w:r>
          <w:fldChar w:fldCharType="separate"/>
        </w:r>
        <w:r>
          <w:t>6</w:t>
        </w:r>
        <w:r>
          <w:fldChar w:fldCharType="end"/>
        </w:r>
      </w:hyperlink>
    </w:p>
    <w:p>
      <w:pPr>
        <w:pStyle w:val="TOC2"/>
        <w:tabs>
          <w:tab w:val="right" w:leader="dot" w:pos="8306"/>
        </w:tabs>
      </w:pPr>
      <w:hyperlink w:anchor="_Toc28165" w:history="1">
        <w:r>
          <w:rPr>
            <w:rFonts w:ascii="仿宋" w:eastAsia="仿宋" w:hAnsi="仿宋" w:cs="仿宋" w:hint="eastAsia"/>
            <w:lang w:eastAsia="zh-CN"/>
          </w:rPr>
          <w:t>(三)、文档存档与归档</w:t>
        </w:r>
        <w:r>
          <w:tab/>
        </w:r>
        <w:r>
          <w:fldChar w:fldCharType="begin"/>
        </w:r>
        <w:r>
          <w:instrText xml:space="preserve"> PAGEREF _Toc28165 \h </w:instrText>
        </w:r>
        <w:r>
          <w:fldChar w:fldCharType="separate"/>
        </w:r>
        <w:r>
          <w:t>7</w:t>
        </w:r>
        <w:r>
          <w:fldChar w:fldCharType="end"/>
        </w:r>
      </w:hyperlink>
    </w:p>
    <w:p>
      <w:pPr>
        <w:pStyle w:val="TOC1"/>
        <w:tabs>
          <w:tab w:val="right" w:leader="dot" w:pos="8306"/>
        </w:tabs>
      </w:pPr>
      <w:hyperlink w:anchor="_Toc25583" w:history="1">
        <w:r>
          <w:rPr>
            <w:rFonts w:ascii="仿宋" w:eastAsia="仿宋" w:hAnsi="仿宋" w:cs="仿宋" w:hint="eastAsia"/>
            <w:lang w:eastAsia="zh-CN"/>
          </w:rPr>
          <w:t>三、微粉碎、超微粉碎设备项目土建工程</w:t>
        </w:r>
        <w:r>
          <w:tab/>
        </w:r>
        <w:r>
          <w:fldChar w:fldCharType="begin"/>
        </w:r>
        <w:r>
          <w:instrText xml:space="preserve"> PAGEREF _Toc25583 \h </w:instrText>
        </w:r>
        <w:r>
          <w:fldChar w:fldCharType="separate"/>
        </w:r>
        <w:r>
          <w:t>8</w:t>
        </w:r>
        <w:r>
          <w:fldChar w:fldCharType="end"/>
        </w:r>
      </w:hyperlink>
    </w:p>
    <w:p>
      <w:pPr>
        <w:pStyle w:val="TOC2"/>
        <w:tabs>
          <w:tab w:val="right" w:leader="dot" w:pos="8306"/>
        </w:tabs>
      </w:pPr>
      <w:hyperlink w:anchor="_Toc14124" w:history="1">
        <w:r>
          <w:rPr>
            <w:rFonts w:ascii="仿宋" w:eastAsia="仿宋" w:hAnsi="仿宋" w:cs="仿宋" w:hint="eastAsia"/>
            <w:lang w:eastAsia="zh-CN"/>
          </w:rPr>
          <w:t>(一)、建筑工程设计原则</w:t>
        </w:r>
        <w:r>
          <w:tab/>
        </w:r>
        <w:r>
          <w:fldChar w:fldCharType="begin"/>
        </w:r>
        <w:r>
          <w:instrText xml:space="preserve"> PAGEREF _Toc14124 \h </w:instrText>
        </w:r>
        <w:r>
          <w:fldChar w:fldCharType="separate"/>
        </w:r>
        <w:r>
          <w:t>8</w:t>
        </w:r>
        <w:r>
          <w:fldChar w:fldCharType="end"/>
        </w:r>
      </w:hyperlink>
    </w:p>
    <w:p>
      <w:pPr>
        <w:pStyle w:val="TOC2"/>
        <w:tabs>
          <w:tab w:val="right" w:leader="dot" w:pos="8306"/>
        </w:tabs>
      </w:pPr>
      <w:hyperlink w:anchor="_Toc4345" w:history="1">
        <w:r>
          <w:rPr>
            <w:rFonts w:ascii="仿宋" w:eastAsia="仿宋" w:hAnsi="仿宋" w:cs="仿宋" w:hint="eastAsia"/>
            <w:lang w:eastAsia="zh-CN"/>
          </w:rPr>
          <w:t>(二)、土建工程设计年限及安全等级</w:t>
        </w:r>
        <w:r>
          <w:tab/>
        </w:r>
        <w:r>
          <w:fldChar w:fldCharType="begin"/>
        </w:r>
        <w:r>
          <w:instrText xml:space="preserve"> PAGEREF _Toc4345 \h </w:instrText>
        </w:r>
        <w:r>
          <w:fldChar w:fldCharType="separate"/>
        </w:r>
        <w:r>
          <w:t>9</w:t>
        </w:r>
        <w:r>
          <w:fldChar w:fldCharType="end"/>
        </w:r>
      </w:hyperlink>
    </w:p>
    <w:p>
      <w:pPr>
        <w:pStyle w:val="TOC2"/>
        <w:tabs>
          <w:tab w:val="right" w:leader="dot" w:pos="8306"/>
        </w:tabs>
      </w:pPr>
      <w:hyperlink w:anchor="_Toc29113" w:history="1">
        <w:r>
          <w:rPr>
            <w:rFonts w:ascii="仿宋" w:eastAsia="仿宋" w:hAnsi="仿宋" w:cs="仿宋" w:hint="eastAsia"/>
            <w:lang w:eastAsia="zh-CN"/>
          </w:rPr>
          <w:t>(三)、建筑工程设计总体要求</w:t>
        </w:r>
        <w:r>
          <w:tab/>
        </w:r>
        <w:r>
          <w:fldChar w:fldCharType="begin"/>
        </w:r>
        <w:r>
          <w:instrText xml:space="preserve"> PAGEREF _Toc29113 \h </w:instrText>
        </w:r>
        <w:r>
          <w:fldChar w:fldCharType="separate"/>
        </w:r>
        <w:r>
          <w:t>11</w:t>
        </w:r>
        <w:r>
          <w:fldChar w:fldCharType="end"/>
        </w:r>
      </w:hyperlink>
    </w:p>
    <w:p>
      <w:pPr>
        <w:pStyle w:val="TOC2"/>
        <w:tabs>
          <w:tab w:val="right" w:leader="dot" w:pos="8306"/>
        </w:tabs>
      </w:pPr>
      <w:hyperlink w:anchor="_Toc2799" w:history="1">
        <w:r>
          <w:rPr>
            <w:rFonts w:ascii="仿宋" w:eastAsia="仿宋" w:hAnsi="仿宋" w:cs="仿宋" w:hint="eastAsia"/>
            <w:lang w:eastAsia="zh-CN"/>
          </w:rPr>
          <w:t>(四)、土建工程建设指标</w:t>
        </w:r>
        <w:r>
          <w:tab/>
        </w:r>
        <w:r>
          <w:fldChar w:fldCharType="begin"/>
        </w:r>
        <w:r>
          <w:instrText xml:space="preserve"> PAGEREF _Toc2799 \h </w:instrText>
        </w:r>
        <w:r>
          <w:fldChar w:fldCharType="separate"/>
        </w:r>
        <w:r>
          <w:t>11</w:t>
        </w:r>
        <w:r>
          <w:fldChar w:fldCharType="end"/>
        </w:r>
      </w:hyperlink>
    </w:p>
    <w:p>
      <w:pPr>
        <w:pStyle w:val="TOC1"/>
        <w:tabs>
          <w:tab w:val="right" w:leader="dot" w:pos="8306"/>
        </w:tabs>
      </w:pPr>
      <w:hyperlink w:anchor="_Toc15132" w:history="1">
        <w:r>
          <w:rPr>
            <w:rFonts w:ascii="仿宋" w:eastAsia="仿宋" w:hAnsi="仿宋" w:cs="仿宋" w:hint="eastAsia"/>
            <w:lang w:eastAsia="zh-CN"/>
          </w:rPr>
          <w:t>四、微粉碎、超微粉碎设备项目绩效评估</w:t>
        </w:r>
        <w:r>
          <w:tab/>
        </w:r>
        <w:r>
          <w:fldChar w:fldCharType="begin"/>
        </w:r>
        <w:r>
          <w:instrText xml:space="preserve"> PAGEREF _Toc15132 \h </w:instrText>
        </w:r>
        <w:r>
          <w:fldChar w:fldCharType="separate"/>
        </w:r>
        <w:r>
          <w:t>12</w:t>
        </w:r>
        <w:r>
          <w:fldChar w:fldCharType="end"/>
        </w:r>
      </w:hyperlink>
    </w:p>
    <w:p>
      <w:pPr>
        <w:pStyle w:val="TOC2"/>
        <w:tabs>
          <w:tab w:val="right" w:leader="dot" w:pos="8306"/>
        </w:tabs>
      </w:pPr>
      <w:hyperlink w:anchor="_Toc27802" w:history="1">
        <w:r>
          <w:rPr>
            <w:rFonts w:ascii="仿宋" w:eastAsia="仿宋" w:hAnsi="仿宋" w:cs="仿宋" w:hint="eastAsia"/>
            <w:lang w:eastAsia="zh-CN"/>
          </w:rPr>
          <w:t>(一)、绩效评估指标</w:t>
        </w:r>
        <w:r>
          <w:tab/>
        </w:r>
        <w:r>
          <w:fldChar w:fldCharType="begin"/>
        </w:r>
        <w:r>
          <w:instrText xml:space="preserve"> PAGEREF _Toc27802 \h </w:instrText>
        </w:r>
        <w:r>
          <w:fldChar w:fldCharType="separate"/>
        </w:r>
        <w:r>
          <w:t>12</w:t>
        </w:r>
        <w:r>
          <w:fldChar w:fldCharType="end"/>
        </w:r>
      </w:hyperlink>
    </w:p>
    <w:p>
      <w:pPr>
        <w:pStyle w:val="TOC2"/>
        <w:tabs>
          <w:tab w:val="right" w:leader="dot" w:pos="8306"/>
        </w:tabs>
      </w:pPr>
      <w:hyperlink w:anchor="_Toc12738" w:history="1">
        <w:r>
          <w:rPr>
            <w:rFonts w:ascii="仿宋" w:eastAsia="仿宋" w:hAnsi="仿宋" w:cs="仿宋" w:hint="eastAsia"/>
            <w:lang w:eastAsia="zh-CN"/>
          </w:rPr>
          <w:t>(二)、绩效评估方法</w:t>
        </w:r>
        <w:r>
          <w:tab/>
        </w:r>
        <w:r>
          <w:fldChar w:fldCharType="begin"/>
        </w:r>
        <w:r>
          <w:instrText xml:space="preserve"> PAGEREF _Toc12738 \h </w:instrText>
        </w:r>
        <w:r>
          <w:fldChar w:fldCharType="separate"/>
        </w:r>
        <w:r>
          <w:t>13</w:t>
        </w:r>
        <w:r>
          <w:fldChar w:fldCharType="end"/>
        </w:r>
      </w:hyperlink>
    </w:p>
    <w:p>
      <w:pPr>
        <w:pStyle w:val="TOC2"/>
        <w:tabs>
          <w:tab w:val="right" w:leader="dot" w:pos="8306"/>
        </w:tabs>
      </w:pPr>
      <w:hyperlink w:anchor="_Toc13905" w:history="1">
        <w:r>
          <w:rPr>
            <w:rFonts w:ascii="仿宋" w:eastAsia="仿宋" w:hAnsi="仿宋" w:cs="仿宋" w:hint="eastAsia"/>
            <w:lang w:eastAsia="zh-CN"/>
          </w:rPr>
          <w:t>(三)、绩效评估周期</w:t>
        </w:r>
        <w:r>
          <w:tab/>
        </w:r>
        <w:r>
          <w:fldChar w:fldCharType="begin"/>
        </w:r>
        <w:r>
          <w:instrText xml:space="preserve"> PAGEREF _Toc13905 \h </w:instrText>
        </w:r>
        <w:r>
          <w:fldChar w:fldCharType="separate"/>
        </w:r>
        <w:r>
          <w:t>14</w:t>
        </w:r>
        <w:r>
          <w:fldChar w:fldCharType="end"/>
        </w:r>
      </w:hyperlink>
    </w:p>
    <w:p>
      <w:pPr>
        <w:pStyle w:val="TOC1"/>
        <w:tabs>
          <w:tab w:val="right" w:leader="dot" w:pos="8306"/>
        </w:tabs>
      </w:pPr>
      <w:hyperlink w:anchor="_Toc18882" w:history="1">
        <w:r>
          <w:rPr>
            <w:rFonts w:ascii="仿宋" w:eastAsia="仿宋" w:hAnsi="仿宋" w:cs="仿宋" w:hint="eastAsia"/>
            <w:lang w:eastAsia="zh-CN"/>
          </w:rPr>
          <w:t>五、微粉碎、超微粉碎设备项目建设背景及必要性分析</w:t>
        </w:r>
        <w:r>
          <w:tab/>
        </w:r>
        <w:r>
          <w:fldChar w:fldCharType="begin"/>
        </w:r>
        <w:r>
          <w:instrText xml:space="preserve"> PAGEREF _Toc18882 \h </w:instrText>
        </w:r>
        <w:r>
          <w:fldChar w:fldCharType="separate"/>
        </w:r>
        <w:r>
          <w:t>15</w:t>
        </w:r>
        <w:r>
          <w:fldChar w:fldCharType="end"/>
        </w:r>
      </w:hyperlink>
    </w:p>
    <w:p>
      <w:pPr>
        <w:pStyle w:val="TOC2"/>
        <w:tabs>
          <w:tab w:val="right" w:leader="dot" w:pos="8306"/>
        </w:tabs>
      </w:pPr>
      <w:hyperlink w:anchor="_Toc5250" w:history="1">
        <w:r>
          <w:rPr>
            <w:rFonts w:ascii="仿宋" w:eastAsia="仿宋" w:hAnsi="仿宋" w:cs="仿宋" w:hint="eastAsia"/>
            <w:lang w:eastAsia="zh-CN"/>
          </w:rPr>
          <w:t>(一)、微粉碎、超微粉碎设备项目背景分析</w:t>
        </w:r>
        <w:r>
          <w:tab/>
        </w:r>
        <w:r>
          <w:fldChar w:fldCharType="begin"/>
        </w:r>
        <w:r>
          <w:instrText xml:space="preserve"> PAGEREF _Toc5250 \h </w:instrText>
        </w:r>
        <w:r>
          <w:fldChar w:fldCharType="separate"/>
        </w:r>
        <w:r>
          <w:t>15</w:t>
        </w:r>
        <w:r>
          <w:fldChar w:fldCharType="end"/>
        </w:r>
      </w:hyperlink>
    </w:p>
    <w:p>
      <w:pPr>
        <w:pStyle w:val="TOC2"/>
        <w:tabs>
          <w:tab w:val="right" w:leader="dot" w:pos="8306"/>
        </w:tabs>
      </w:pPr>
      <w:hyperlink w:anchor="_Toc11194" w:history="1">
        <w:r>
          <w:rPr>
            <w:rFonts w:ascii="仿宋" w:eastAsia="仿宋" w:hAnsi="仿宋" w:cs="仿宋" w:hint="eastAsia"/>
            <w:lang w:eastAsia="zh-CN"/>
          </w:rPr>
          <w:t>(二)、微粉碎、超微粉碎设备项目建设必要性分析</w:t>
        </w:r>
        <w:r>
          <w:tab/>
        </w:r>
        <w:r>
          <w:fldChar w:fldCharType="begin"/>
        </w:r>
        <w:r>
          <w:instrText xml:space="preserve"> PAGEREF _Toc11194 \h </w:instrText>
        </w:r>
        <w:r>
          <w:fldChar w:fldCharType="separate"/>
        </w:r>
        <w:r>
          <w:t>17</w:t>
        </w:r>
        <w:r>
          <w:fldChar w:fldCharType="end"/>
        </w:r>
      </w:hyperlink>
    </w:p>
    <w:p>
      <w:pPr>
        <w:pStyle w:val="TOC1"/>
        <w:tabs>
          <w:tab w:val="right" w:leader="dot" w:pos="8306"/>
        </w:tabs>
      </w:pPr>
      <w:hyperlink w:anchor="_Toc11156" w:history="1">
        <w:r>
          <w:rPr>
            <w:rFonts w:ascii="仿宋" w:eastAsia="仿宋" w:hAnsi="仿宋" w:cs="仿宋" w:hint="eastAsia"/>
            <w:lang w:eastAsia="zh-CN"/>
          </w:rPr>
          <w:t>六、产品规划分析</w:t>
        </w:r>
        <w:r>
          <w:tab/>
        </w:r>
        <w:r>
          <w:fldChar w:fldCharType="begin"/>
        </w:r>
        <w:r>
          <w:instrText xml:space="preserve"> PAGEREF _Toc11156 \h </w:instrText>
        </w:r>
        <w:r>
          <w:fldChar w:fldCharType="separate"/>
        </w:r>
        <w:r>
          <w:t>18</w:t>
        </w:r>
        <w:r>
          <w:fldChar w:fldCharType="end"/>
        </w:r>
      </w:hyperlink>
    </w:p>
    <w:p>
      <w:pPr>
        <w:pStyle w:val="TOC2"/>
        <w:tabs>
          <w:tab w:val="right" w:leader="dot" w:pos="8306"/>
        </w:tabs>
      </w:pPr>
      <w:hyperlink w:anchor="_Toc6068" w:history="1">
        <w:r>
          <w:rPr>
            <w:rFonts w:ascii="仿宋" w:eastAsia="仿宋" w:hAnsi="仿宋" w:cs="仿宋" w:hint="eastAsia"/>
            <w:lang w:eastAsia="zh-CN"/>
          </w:rPr>
          <w:t>(一)、产品规划</w:t>
        </w:r>
        <w:r>
          <w:tab/>
        </w:r>
        <w:r>
          <w:fldChar w:fldCharType="begin"/>
        </w:r>
        <w:r>
          <w:instrText xml:space="preserve"> PAGEREF _Toc6068 \h </w:instrText>
        </w:r>
        <w:r>
          <w:fldChar w:fldCharType="separate"/>
        </w:r>
        <w:r>
          <w:t>18</w:t>
        </w:r>
        <w:r>
          <w:fldChar w:fldCharType="end"/>
        </w:r>
      </w:hyperlink>
    </w:p>
    <w:p>
      <w:pPr>
        <w:pStyle w:val="TOC2"/>
        <w:tabs>
          <w:tab w:val="right" w:leader="dot" w:pos="8306"/>
        </w:tabs>
      </w:pPr>
      <w:hyperlink w:anchor="_Toc7104" w:history="1">
        <w:r>
          <w:rPr>
            <w:rFonts w:ascii="仿宋" w:eastAsia="仿宋" w:hAnsi="仿宋" w:cs="仿宋" w:hint="eastAsia"/>
            <w:lang w:eastAsia="zh-CN"/>
          </w:rPr>
          <w:t>(二)、建设规模</w:t>
        </w:r>
        <w:r>
          <w:tab/>
        </w:r>
        <w:r>
          <w:fldChar w:fldCharType="begin"/>
        </w:r>
        <w:r>
          <w:instrText xml:space="preserve"> PAGEREF _Toc7104 \h </w:instrText>
        </w:r>
        <w:r>
          <w:fldChar w:fldCharType="separate"/>
        </w:r>
        <w:r>
          <w:t>19</w:t>
        </w:r>
        <w:r>
          <w:fldChar w:fldCharType="end"/>
        </w:r>
      </w:hyperlink>
    </w:p>
    <w:p>
      <w:pPr>
        <w:pStyle w:val="TOC1"/>
        <w:tabs>
          <w:tab w:val="right" w:leader="dot" w:pos="8306"/>
        </w:tabs>
      </w:pPr>
      <w:hyperlink w:anchor="_Toc21513" w:history="1">
        <w:r>
          <w:rPr>
            <w:rFonts w:ascii="仿宋" w:eastAsia="仿宋" w:hAnsi="仿宋" w:cs="仿宋" w:hint="eastAsia"/>
            <w:lang w:eastAsia="zh-CN"/>
          </w:rPr>
          <w:t>七、微粉碎、超微粉碎设备项目创新与研发</w:t>
        </w:r>
        <w:r>
          <w:tab/>
        </w:r>
        <w:r>
          <w:fldChar w:fldCharType="begin"/>
        </w:r>
        <w:r>
          <w:instrText xml:space="preserve"> PAGEREF _Toc21513 \h </w:instrText>
        </w:r>
        <w:r>
          <w:fldChar w:fldCharType="separate"/>
        </w:r>
        <w:r>
          <w:t>20</w:t>
        </w:r>
        <w:r>
          <w:fldChar w:fldCharType="end"/>
        </w:r>
      </w:hyperlink>
    </w:p>
    <w:p>
      <w:pPr>
        <w:pStyle w:val="TOC2"/>
        <w:tabs>
          <w:tab w:val="right" w:leader="dot" w:pos="8306"/>
        </w:tabs>
      </w:pPr>
      <w:hyperlink w:anchor="_Toc17622" w:history="1">
        <w:r>
          <w:rPr>
            <w:rFonts w:ascii="仿宋" w:eastAsia="仿宋" w:hAnsi="仿宋" w:cs="仿宋" w:hint="eastAsia"/>
            <w:lang w:eastAsia="zh-CN"/>
          </w:rPr>
          <w:t>(一)、创新策略与方向</w:t>
        </w:r>
        <w:r>
          <w:tab/>
        </w:r>
        <w:r>
          <w:fldChar w:fldCharType="begin"/>
        </w:r>
        <w:r>
          <w:instrText xml:space="preserve"> PAGEREF _Toc17622 \h </w:instrText>
        </w:r>
        <w:r>
          <w:fldChar w:fldCharType="separate"/>
        </w:r>
        <w:r>
          <w:t>20</w:t>
        </w:r>
        <w:r>
          <w:fldChar w:fldCharType="end"/>
        </w:r>
      </w:hyperlink>
    </w:p>
    <w:p>
      <w:pPr>
        <w:pStyle w:val="TOC2"/>
        <w:tabs>
          <w:tab w:val="right" w:leader="dot" w:pos="8306"/>
        </w:tabs>
      </w:pPr>
      <w:hyperlink w:anchor="_Toc12452" w:history="1">
        <w:r>
          <w:rPr>
            <w:rFonts w:ascii="仿宋" w:eastAsia="仿宋" w:hAnsi="仿宋" w:cs="仿宋" w:hint="eastAsia"/>
            <w:lang w:eastAsia="zh-CN"/>
          </w:rPr>
          <w:t>(二)、研发规划与投入</w:t>
        </w:r>
        <w:r>
          <w:tab/>
        </w:r>
        <w:r>
          <w:fldChar w:fldCharType="begin"/>
        </w:r>
        <w:r>
          <w:instrText xml:space="preserve"> PAGEREF _Toc12452 \h </w:instrText>
        </w:r>
        <w:r>
          <w:fldChar w:fldCharType="separate"/>
        </w:r>
        <w:r>
          <w:t>22</w:t>
        </w:r>
        <w:r>
          <w:fldChar w:fldCharType="end"/>
        </w:r>
      </w:hyperlink>
    </w:p>
    <w:p>
      <w:pPr>
        <w:pStyle w:val="TOC1"/>
        <w:tabs>
          <w:tab w:val="right" w:leader="dot" w:pos="8306"/>
        </w:tabs>
      </w:pPr>
      <w:hyperlink w:anchor="_Toc20747" w:history="1">
        <w:r>
          <w:rPr>
            <w:rFonts w:ascii="仿宋" w:eastAsia="仿宋" w:hAnsi="仿宋" w:cs="仿宋" w:hint="eastAsia"/>
            <w:lang w:eastAsia="zh-CN"/>
          </w:rPr>
          <w:t>八、微粉碎、超微粉碎设备项目环境影响分析</w:t>
        </w:r>
        <w:r>
          <w:tab/>
        </w:r>
        <w:r>
          <w:fldChar w:fldCharType="begin"/>
        </w:r>
        <w:r>
          <w:instrText xml:space="preserve"> PAGEREF _Toc20747 \h </w:instrText>
        </w:r>
        <w:r>
          <w:fldChar w:fldCharType="separate"/>
        </w:r>
        <w:r>
          <w:t>23</w:t>
        </w:r>
        <w:r>
          <w:fldChar w:fldCharType="end"/>
        </w:r>
      </w:hyperlink>
    </w:p>
    <w:p>
      <w:pPr>
        <w:pStyle w:val="TOC2"/>
        <w:tabs>
          <w:tab w:val="right" w:leader="dot" w:pos="8306"/>
        </w:tabs>
      </w:pPr>
      <w:hyperlink w:anchor="_Toc10513" w:history="1">
        <w:r>
          <w:rPr>
            <w:rFonts w:ascii="仿宋" w:eastAsia="仿宋" w:hAnsi="仿宋" w:cs="仿宋" w:hint="eastAsia"/>
            <w:lang w:eastAsia="zh-CN"/>
          </w:rPr>
          <w:t>(一)、建设区域环境质量现状</w:t>
        </w:r>
        <w:r>
          <w:tab/>
        </w:r>
        <w:r>
          <w:fldChar w:fldCharType="begin"/>
        </w:r>
        <w:r>
          <w:instrText xml:space="preserve"> PAGEREF _Toc10513 \h </w:instrText>
        </w:r>
        <w:r>
          <w:fldChar w:fldCharType="separate"/>
        </w:r>
        <w:r>
          <w:t>23</w:t>
        </w:r>
        <w:r>
          <w:fldChar w:fldCharType="end"/>
        </w:r>
      </w:hyperlink>
    </w:p>
    <w:p>
      <w:pPr>
        <w:pStyle w:val="TOC2"/>
        <w:tabs>
          <w:tab w:val="right" w:leader="dot" w:pos="8306"/>
        </w:tabs>
      </w:pPr>
      <w:hyperlink w:anchor="_Toc1852" w:history="1">
        <w:r>
          <w:rPr>
            <w:rFonts w:ascii="仿宋" w:eastAsia="仿宋" w:hAnsi="仿宋" w:cs="仿宋" w:hint="eastAsia"/>
            <w:lang w:eastAsia="zh-CN"/>
          </w:rPr>
          <w:t>(二)、建设期环境保护</w:t>
        </w:r>
        <w:r>
          <w:tab/>
        </w:r>
        <w:r>
          <w:fldChar w:fldCharType="begin"/>
        </w:r>
        <w:r>
          <w:instrText xml:space="preserve"> PAGEREF _Toc1852 \h </w:instrText>
        </w:r>
        <w:r>
          <w:fldChar w:fldCharType="separate"/>
        </w:r>
        <w:r>
          <w:t>25</w:t>
        </w:r>
        <w:r>
          <w:fldChar w:fldCharType="end"/>
        </w:r>
      </w:hyperlink>
    </w:p>
    <w:p>
      <w:pPr>
        <w:pStyle w:val="TOC2"/>
        <w:tabs>
          <w:tab w:val="right" w:leader="dot" w:pos="8306"/>
        </w:tabs>
      </w:pPr>
      <w:hyperlink w:anchor="_Toc17461" w:history="1">
        <w:r>
          <w:rPr>
            <w:rFonts w:ascii="仿宋" w:eastAsia="仿宋" w:hAnsi="仿宋" w:cs="仿宋" w:hint="eastAsia"/>
            <w:lang w:eastAsia="zh-CN"/>
          </w:rPr>
          <w:t>(三)、运营期环境保护</w:t>
        </w:r>
        <w:r>
          <w:tab/>
        </w:r>
        <w:r>
          <w:fldChar w:fldCharType="begin"/>
        </w:r>
        <w:r>
          <w:instrText xml:space="preserve"> PAGEREF _Toc17461 \h </w:instrText>
        </w:r>
        <w:r>
          <w:fldChar w:fldCharType="separate"/>
        </w:r>
        <w:r>
          <w:t>26</w:t>
        </w:r>
        <w:r>
          <w:fldChar w:fldCharType="end"/>
        </w:r>
      </w:hyperlink>
    </w:p>
    <w:p>
      <w:pPr>
        <w:pStyle w:val="TOC2"/>
        <w:tabs>
          <w:tab w:val="right" w:leader="dot" w:pos="8306"/>
        </w:tabs>
      </w:pPr>
      <w:hyperlink w:anchor="_Toc10318" w:history="1">
        <w:r>
          <w:rPr>
            <w:rFonts w:ascii="仿宋" w:eastAsia="仿宋" w:hAnsi="仿宋" w:cs="仿宋" w:hint="eastAsia"/>
            <w:lang w:eastAsia="zh-CN"/>
          </w:rPr>
          <w:t>(四)、微粉碎、超微粉碎设备项目建设对区域经济的影响</w:t>
        </w:r>
        <w:r>
          <w:tab/>
        </w:r>
        <w:r>
          <w:fldChar w:fldCharType="begin"/>
        </w:r>
        <w:r>
          <w:instrText xml:space="preserve"> PAGEREF _Toc10318 \h </w:instrText>
        </w:r>
        <w:r>
          <w:fldChar w:fldCharType="separate"/>
        </w:r>
        <w:r>
          <w:t>28</w:t>
        </w:r>
        <w:r>
          <w:fldChar w:fldCharType="end"/>
        </w:r>
      </w:hyperlink>
    </w:p>
    <w:p>
      <w:pPr>
        <w:pStyle w:val="TOC2"/>
        <w:tabs>
          <w:tab w:val="right" w:leader="dot" w:pos="8306"/>
        </w:tabs>
      </w:pPr>
      <w:hyperlink w:anchor="_Toc1705" w:history="1">
        <w:r>
          <w:rPr>
            <w:rFonts w:ascii="仿宋" w:eastAsia="仿宋" w:hAnsi="仿宋" w:cs="仿宋" w:hint="eastAsia"/>
            <w:lang w:eastAsia="zh-CN"/>
          </w:rPr>
          <w:t>(五)、废弃物处理</w:t>
        </w:r>
        <w:r>
          <w:tab/>
        </w:r>
        <w:r>
          <w:fldChar w:fldCharType="begin"/>
        </w:r>
        <w:r>
          <w:instrText xml:space="preserve"> PAGEREF _Toc1705 \h </w:instrText>
        </w:r>
        <w:r>
          <w:fldChar w:fldCharType="separate"/>
        </w:r>
        <w:r>
          <w:t>30</w:t>
        </w:r>
        <w:r>
          <w:fldChar w:fldCharType="end"/>
        </w:r>
      </w:hyperlink>
    </w:p>
    <w:p>
      <w:pPr>
        <w:pStyle w:val="TOC2"/>
        <w:tabs>
          <w:tab w:val="right" w:leader="dot" w:pos="8306"/>
        </w:tabs>
      </w:pPr>
      <w:hyperlink w:anchor="_Toc30868" w:history="1">
        <w:r>
          <w:rPr>
            <w:rFonts w:ascii="仿宋" w:eastAsia="仿宋" w:hAnsi="仿宋" w:cs="仿宋" w:hint="eastAsia"/>
            <w:lang w:eastAsia="zh-CN"/>
          </w:rPr>
          <w:t>(六)、特殊环境影响分析</w:t>
        </w:r>
        <w:r>
          <w:tab/>
        </w:r>
        <w:r>
          <w:fldChar w:fldCharType="begin"/>
        </w:r>
        <w:r>
          <w:instrText xml:space="preserve"> PAGEREF _Toc30868 \h </w:instrText>
        </w:r>
        <w:r>
          <w:fldChar w:fldCharType="separate"/>
        </w:r>
        <w:r>
          <w:t>31</w:t>
        </w:r>
        <w:r>
          <w:fldChar w:fldCharType="end"/>
        </w:r>
      </w:hyperlink>
    </w:p>
    <w:p>
      <w:pPr>
        <w:pStyle w:val="TOC2"/>
        <w:tabs>
          <w:tab w:val="right" w:leader="dot" w:pos="8306"/>
        </w:tabs>
      </w:pPr>
      <w:hyperlink w:anchor="_Toc13581" w:history="1">
        <w:r>
          <w:rPr>
            <w:rFonts w:ascii="仿宋" w:eastAsia="仿宋" w:hAnsi="仿宋" w:cs="仿宋" w:hint="eastAsia"/>
            <w:lang w:eastAsia="zh-CN"/>
          </w:rPr>
          <w:t>(七)、清洁生产</w:t>
        </w:r>
        <w:r>
          <w:tab/>
        </w:r>
        <w:r>
          <w:fldChar w:fldCharType="begin"/>
        </w:r>
        <w:r>
          <w:instrText xml:space="preserve"> PAGEREF _Toc13581 \h </w:instrText>
        </w:r>
        <w:r>
          <w:fldChar w:fldCharType="separate"/>
        </w:r>
        <w:r>
          <w:t>32</w:t>
        </w:r>
        <w:r>
          <w:fldChar w:fldCharType="end"/>
        </w:r>
      </w:hyperlink>
    </w:p>
    <w:p>
      <w:pPr>
        <w:pStyle w:val="TOC2"/>
        <w:tabs>
          <w:tab w:val="right" w:leader="dot" w:pos="8306"/>
        </w:tabs>
      </w:pPr>
      <w:hyperlink w:anchor="_Toc23908" w:history="1">
        <w:r>
          <w:rPr>
            <w:rFonts w:ascii="仿宋" w:eastAsia="仿宋" w:hAnsi="仿宋" w:cs="仿宋" w:hint="eastAsia"/>
            <w:lang w:eastAsia="zh-CN"/>
          </w:rPr>
          <w:t>(八)、环境保护综合评价</w:t>
        </w:r>
        <w:r>
          <w:tab/>
        </w:r>
        <w:r>
          <w:fldChar w:fldCharType="begin"/>
        </w:r>
        <w:r>
          <w:instrText xml:space="preserve"> PAGEREF _Toc23908 \h </w:instrText>
        </w:r>
        <w:r>
          <w:fldChar w:fldCharType="separate"/>
        </w:r>
        <w:r>
          <w:t>33</w:t>
        </w:r>
        <w:r>
          <w:fldChar w:fldCharType="end"/>
        </w:r>
      </w:hyperlink>
    </w:p>
    <w:p>
      <w:pPr>
        <w:pStyle w:val="TOC1"/>
        <w:tabs>
          <w:tab w:val="right" w:leader="dot" w:pos="8306"/>
        </w:tabs>
      </w:pPr>
      <w:hyperlink w:anchor="_Toc19917" w:history="1">
        <w:r>
          <w:rPr>
            <w:rFonts w:ascii="仿宋" w:eastAsia="仿宋" w:hAnsi="仿宋" w:cs="仿宋" w:hint="eastAsia"/>
            <w:lang w:eastAsia="zh-CN"/>
          </w:rPr>
          <w:t>九、微粉碎、超微粉碎设备项目财务管理</w:t>
        </w:r>
        <w:r>
          <w:tab/>
        </w:r>
        <w:r>
          <w:fldChar w:fldCharType="begin"/>
        </w:r>
        <w:r>
          <w:instrText xml:space="preserve"> PAGEREF _Toc19917 \h </w:instrText>
        </w:r>
        <w:r>
          <w:fldChar w:fldCharType="separate"/>
        </w:r>
        <w:r>
          <w:t>35</w:t>
        </w:r>
        <w:r>
          <w:fldChar w:fldCharType="end"/>
        </w:r>
      </w:hyperlink>
    </w:p>
    <w:p>
      <w:pPr>
        <w:pStyle w:val="TOC2"/>
        <w:tabs>
          <w:tab w:val="right" w:leader="dot" w:pos="8306"/>
        </w:tabs>
      </w:pPr>
      <w:hyperlink w:anchor="_Toc30777" w:history="1">
        <w:r>
          <w:rPr>
            <w:rFonts w:ascii="仿宋" w:eastAsia="仿宋" w:hAnsi="仿宋" w:cs="仿宋" w:hint="eastAsia"/>
            <w:lang w:eastAsia="zh-CN"/>
          </w:rPr>
          <w:t>(一)、资金需求大</w:t>
        </w:r>
        <w:r>
          <w:tab/>
        </w:r>
        <w:r>
          <w:fldChar w:fldCharType="begin"/>
        </w:r>
        <w:r>
          <w:instrText xml:space="preserve"> PAGEREF _Toc30777 \h </w:instrText>
        </w:r>
        <w:r>
          <w:fldChar w:fldCharType="separate"/>
        </w:r>
        <w:r>
          <w:t>35</w:t>
        </w:r>
        <w:r>
          <w:fldChar w:fldCharType="end"/>
        </w:r>
      </w:hyperlink>
    </w:p>
    <w:p>
      <w:pPr>
        <w:pStyle w:val="TOC2"/>
        <w:tabs>
          <w:tab w:val="right" w:leader="dot" w:pos="8306"/>
        </w:tabs>
      </w:pPr>
      <w:hyperlink w:anchor="_Toc7723" w:history="1">
        <w:r>
          <w:rPr>
            <w:rFonts w:ascii="仿宋" w:eastAsia="仿宋" w:hAnsi="仿宋" w:cs="仿宋" w:hint="eastAsia"/>
            <w:lang w:eastAsia="zh-CN"/>
          </w:rPr>
          <w:t>(二)、研发周期长</w:t>
        </w:r>
        <w:r>
          <w:tab/>
        </w:r>
        <w:r>
          <w:fldChar w:fldCharType="begin"/>
        </w:r>
        <w:r>
          <w:instrText xml:space="preserve"> PAGEREF _Toc7723 \h </w:instrText>
        </w:r>
        <w:r>
          <w:fldChar w:fldCharType="separate"/>
        </w:r>
        <w:r>
          <w:t>36</w:t>
        </w:r>
        <w:r>
          <w:fldChar w:fldCharType="end"/>
        </w:r>
      </w:hyperlink>
    </w:p>
    <w:p>
      <w:pPr>
        <w:pStyle w:val="TOC2"/>
        <w:tabs>
          <w:tab w:val="right" w:leader="dot" w:pos="8306"/>
        </w:tabs>
      </w:pPr>
      <w:hyperlink w:anchor="_Toc13343" w:history="1">
        <w:r>
          <w:rPr>
            <w:rFonts w:ascii="仿宋" w:eastAsia="仿宋" w:hAnsi="仿宋" w:cs="仿宋" w:hint="eastAsia"/>
            <w:lang w:eastAsia="zh-CN"/>
          </w:rPr>
          <w:t>(三)、市场风险大</w:t>
        </w:r>
        <w:r>
          <w:tab/>
        </w:r>
        <w:r>
          <w:fldChar w:fldCharType="begin"/>
        </w:r>
        <w:r>
          <w:instrText xml:space="preserve"> PAGEREF _Toc13343 \h </w:instrText>
        </w:r>
        <w:r>
          <w:fldChar w:fldCharType="separate"/>
        </w:r>
        <w:r>
          <w:t>37</w:t>
        </w:r>
        <w:r>
          <w:fldChar w:fldCharType="end"/>
        </w:r>
      </w:hyperlink>
    </w:p>
    <w:p>
      <w:pPr>
        <w:pStyle w:val="TOC2"/>
        <w:tabs>
          <w:tab w:val="right" w:leader="dot" w:pos="8306"/>
        </w:tabs>
      </w:pPr>
      <w:hyperlink w:anchor="_Toc13459" w:history="1">
        <w:r>
          <w:rPr>
            <w:rFonts w:ascii="仿宋" w:eastAsia="仿宋" w:hAnsi="仿宋" w:cs="仿宋" w:hint="eastAsia"/>
            <w:lang w:eastAsia="zh-CN"/>
          </w:rPr>
          <w:t>(四)、利润率高</w:t>
        </w:r>
        <w:r>
          <w:tab/>
        </w:r>
        <w:r>
          <w:fldChar w:fldCharType="begin"/>
        </w:r>
        <w:r>
          <w:instrText xml:space="preserve"> PAGEREF _Toc13459 \h </w:instrText>
        </w:r>
        <w:r>
          <w:fldChar w:fldCharType="separate"/>
        </w:r>
        <w:r>
          <w:t>40</w:t>
        </w:r>
        <w:r>
          <w:fldChar w:fldCharType="end"/>
        </w:r>
      </w:hyperlink>
    </w:p>
    <w:p>
      <w:pPr>
        <w:pStyle w:val="TOC1"/>
        <w:tabs>
          <w:tab w:val="right" w:leader="dot" w:pos="8306"/>
        </w:tabs>
      </w:pPr>
      <w:hyperlink w:anchor="_Toc7991" w:history="1">
        <w:r>
          <w:rPr>
            <w:rFonts w:ascii="仿宋" w:eastAsia="仿宋" w:hAnsi="仿宋" w:cs="仿宋" w:hint="eastAsia"/>
            <w:lang w:eastAsia="zh-CN"/>
          </w:rPr>
          <w:t>十、微粉碎、超微粉碎设备项目社会影响</w:t>
        </w:r>
        <w:r>
          <w:tab/>
        </w:r>
        <w:r>
          <w:fldChar w:fldCharType="begin"/>
        </w:r>
        <w:r>
          <w:instrText xml:space="preserve"> PAGEREF _Toc7991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19" w:history="1">
        <w:r>
          <w:rPr>
            <w:rFonts w:ascii="仿宋" w:eastAsia="仿宋" w:hAnsi="仿宋" w:cs="仿宋" w:hint="eastAsia"/>
            <w:lang w:eastAsia="zh-CN"/>
          </w:rPr>
          <w:t>(一)、社会责任与义务</w:t>
        </w:r>
        <w:r>
          <w:tab/>
        </w:r>
        <w:r>
          <w:fldChar w:fldCharType="begin"/>
        </w:r>
        <w:r>
          <w:instrText xml:space="preserve"> PAGEREF _Toc17019 \h </w:instrText>
        </w:r>
        <w:r>
          <w:fldChar w:fldCharType="separate"/>
        </w:r>
        <w:r>
          <w:t>42</w:t>
        </w:r>
        <w:r>
          <w:fldChar w:fldCharType="end"/>
        </w:r>
      </w:hyperlink>
    </w:p>
    <w:p>
      <w:pPr>
        <w:pStyle w:val="TOC2"/>
        <w:tabs>
          <w:tab w:val="right" w:leader="dot" w:pos="8306"/>
        </w:tabs>
      </w:pPr>
      <w:hyperlink w:anchor="_Toc31120" w:history="1">
        <w:r>
          <w:rPr>
            <w:rFonts w:ascii="仿宋" w:eastAsia="仿宋" w:hAnsi="仿宋" w:cs="仿宋" w:hint="eastAsia"/>
            <w:lang w:eastAsia="zh-CN"/>
          </w:rPr>
          <w:t>(二)、社会参与与沟通</w:t>
        </w:r>
        <w:r>
          <w:tab/>
        </w:r>
        <w:r>
          <w:fldChar w:fldCharType="begin"/>
        </w:r>
        <w:r>
          <w:instrText xml:space="preserve"> PAGEREF _Toc31120 \h </w:instrText>
        </w:r>
        <w:r>
          <w:fldChar w:fldCharType="separate"/>
        </w:r>
        <w:r>
          <w:t>43</w:t>
        </w:r>
        <w:r>
          <w:fldChar w:fldCharType="end"/>
        </w:r>
      </w:hyperlink>
    </w:p>
    <w:p>
      <w:pPr>
        <w:pStyle w:val="TOC1"/>
        <w:tabs>
          <w:tab w:val="right" w:leader="dot" w:pos="8306"/>
        </w:tabs>
      </w:pPr>
      <w:hyperlink w:anchor="_Toc21089" w:history="1">
        <w:r>
          <w:rPr>
            <w:rFonts w:ascii="仿宋" w:eastAsia="仿宋" w:hAnsi="仿宋" w:cs="仿宋" w:hint="eastAsia"/>
            <w:lang w:eastAsia="zh-CN"/>
          </w:rPr>
          <w:t>十一、微粉碎、超微粉碎设备项目技术管理</w:t>
        </w:r>
        <w:r>
          <w:tab/>
        </w:r>
        <w:r>
          <w:fldChar w:fldCharType="begin"/>
        </w:r>
        <w:r>
          <w:instrText xml:space="preserve"> PAGEREF _Toc21089 \h </w:instrText>
        </w:r>
        <w:r>
          <w:fldChar w:fldCharType="separate"/>
        </w:r>
        <w:r>
          <w:t>44</w:t>
        </w:r>
        <w:r>
          <w:fldChar w:fldCharType="end"/>
        </w:r>
      </w:hyperlink>
    </w:p>
    <w:p>
      <w:pPr>
        <w:pStyle w:val="TOC2"/>
        <w:tabs>
          <w:tab w:val="right" w:leader="dot" w:pos="8306"/>
        </w:tabs>
      </w:pPr>
      <w:hyperlink w:anchor="_Toc27568" w:history="1">
        <w:r>
          <w:rPr>
            <w:rFonts w:ascii="仿宋" w:eastAsia="仿宋" w:hAnsi="仿宋" w:cs="仿宋" w:hint="eastAsia"/>
            <w:lang w:eastAsia="zh-CN"/>
          </w:rPr>
          <w:t>(一)、技术方案选用方向</w:t>
        </w:r>
        <w:r>
          <w:tab/>
        </w:r>
        <w:r>
          <w:fldChar w:fldCharType="begin"/>
        </w:r>
        <w:r>
          <w:instrText xml:space="preserve"> PAGEREF _Toc27568 \h </w:instrText>
        </w:r>
        <w:r>
          <w:fldChar w:fldCharType="separate"/>
        </w:r>
        <w:r>
          <w:t>44</w:t>
        </w:r>
        <w:r>
          <w:fldChar w:fldCharType="end"/>
        </w:r>
      </w:hyperlink>
    </w:p>
    <w:p>
      <w:pPr>
        <w:pStyle w:val="TOC2"/>
        <w:tabs>
          <w:tab w:val="right" w:leader="dot" w:pos="8306"/>
        </w:tabs>
      </w:pPr>
      <w:hyperlink w:anchor="_Toc6824" w:history="1">
        <w:r>
          <w:rPr>
            <w:rFonts w:ascii="仿宋" w:eastAsia="仿宋" w:hAnsi="仿宋" w:cs="仿宋" w:hint="eastAsia"/>
            <w:lang w:eastAsia="zh-CN"/>
          </w:rPr>
          <w:t>(二)、工艺技术方案选用原则</w:t>
        </w:r>
        <w:r>
          <w:tab/>
        </w:r>
        <w:r>
          <w:fldChar w:fldCharType="begin"/>
        </w:r>
        <w:r>
          <w:instrText xml:space="preserve"> PAGEREF _Toc6824 \h </w:instrText>
        </w:r>
        <w:r>
          <w:fldChar w:fldCharType="separate"/>
        </w:r>
        <w:r>
          <w:t>46</w:t>
        </w:r>
        <w:r>
          <w:fldChar w:fldCharType="end"/>
        </w:r>
      </w:hyperlink>
    </w:p>
    <w:p>
      <w:pPr>
        <w:pStyle w:val="TOC2"/>
        <w:tabs>
          <w:tab w:val="right" w:leader="dot" w:pos="8306"/>
        </w:tabs>
      </w:pPr>
      <w:hyperlink w:anchor="_Toc10882" w:history="1">
        <w:r>
          <w:rPr>
            <w:rFonts w:ascii="仿宋" w:eastAsia="仿宋" w:hAnsi="仿宋" w:cs="仿宋" w:hint="eastAsia"/>
            <w:lang w:eastAsia="zh-CN"/>
          </w:rPr>
          <w:t>(三)、工艺技术方案要求</w:t>
        </w:r>
        <w:r>
          <w:tab/>
        </w:r>
        <w:r>
          <w:fldChar w:fldCharType="begin"/>
        </w:r>
        <w:r>
          <w:instrText xml:space="preserve"> PAGEREF _Toc10882 \h </w:instrText>
        </w:r>
        <w:r>
          <w:fldChar w:fldCharType="separate"/>
        </w:r>
        <w:r>
          <w:t>48</w:t>
        </w:r>
        <w:r>
          <w:fldChar w:fldCharType="end"/>
        </w:r>
      </w:hyperlink>
    </w:p>
    <w:p>
      <w:pPr>
        <w:pStyle w:val="TOC1"/>
        <w:tabs>
          <w:tab w:val="right" w:leader="dot" w:pos="8306"/>
        </w:tabs>
      </w:pPr>
      <w:hyperlink w:anchor="_Toc15454" w:history="1">
        <w:r>
          <w:rPr>
            <w:rFonts w:ascii="仿宋" w:eastAsia="仿宋" w:hAnsi="仿宋" w:cs="仿宋" w:hint="eastAsia"/>
            <w:lang w:eastAsia="zh-CN"/>
          </w:rPr>
          <w:t>十二、微粉碎、超微粉碎设备项目人力资源培养与发展</w:t>
        </w:r>
        <w:r>
          <w:tab/>
        </w:r>
        <w:r>
          <w:fldChar w:fldCharType="begin"/>
        </w:r>
        <w:r>
          <w:instrText xml:space="preserve"> PAGEREF _Toc15454 \h </w:instrText>
        </w:r>
        <w:r>
          <w:fldChar w:fldCharType="separate"/>
        </w:r>
        <w:r>
          <w:t>50</w:t>
        </w:r>
        <w:r>
          <w:fldChar w:fldCharType="end"/>
        </w:r>
      </w:hyperlink>
    </w:p>
    <w:p>
      <w:pPr>
        <w:pStyle w:val="TOC2"/>
        <w:tabs>
          <w:tab w:val="right" w:leader="dot" w:pos="8306"/>
        </w:tabs>
      </w:pPr>
      <w:hyperlink w:anchor="_Toc15231" w:history="1">
        <w:r>
          <w:rPr>
            <w:rFonts w:ascii="仿宋" w:eastAsia="仿宋" w:hAnsi="仿宋" w:cs="仿宋" w:hint="eastAsia"/>
            <w:lang w:eastAsia="zh-CN"/>
          </w:rPr>
          <w:t>(一)、人才需求与规划</w:t>
        </w:r>
        <w:r>
          <w:tab/>
        </w:r>
        <w:r>
          <w:fldChar w:fldCharType="begin"/>
        </w:r>
        <w:r>
          <w:instrText xml:space="preserve"> PAGEREF _Toc15231 \h </w:instrText>
        </w:r>
        <w:r>
          <w:fldChar w:fldCharType="separate"/>
        </w:r>
        <w:r>
          <w:t>50</w:t>
        </w:r>
        <w:r>
          <w:fldChar w:fldCharType="end"/>
        </w:r>
      </w:hyperlink>
    </w:p>
    <w:p>
      <w:pPr>
        <w:pStyle w:val="TOC2"/>
        <w:tabs>
          <w:tab w:val="right" w:leader="dot" w:pos="8306"/>
        </w:tabs>
      </w:pPr>
      <w:hyperlink w:anchor="_Toc30002" w:history="1">
        <w:r>
          <w:rPr>
            <w:rFonts w:ascii="仿宋" w:eastAsia="仿宋" w:hAnsi="仿宋" w:cs="仿宋" w:hint="eastAsia"/>
            <w:lang w:eastAsia="zh-CN"/>
          </w:rPr>
          <w:t>(二)、培训与发展计划</w:t>
        </w:r>
        <w:r>
          <w:tab/>
        </w:r>
        <w:r>
          <w:fldChar w:fldCharType="begin"/>
        </w:r>
        <w:r>
          <w:instrText xml:space="preserve"> PAGEREF _Toc30002 \h </w:instrText>
        </w:r>
        <w:r>
          <w:fldChar w:fldCharType="separate"/>
        </w:r>
        <w:r>
          <w:t>51</w:t>
        </w:r>
        <w:r>
          <w:fldChar w:fldCharType="end"/>
        </w:r>
      </w:hyperlink>
    </w:p>
    <w:p>
      <w:pPr>
        <w:pStyle w:val="TOC1"/>
        <w:tabs>
          <w:tab w:val="right" w:leader="dot" w:pos="8306"/>
        </w:tabs>
      </w:pPr>
      <w:hyperlink w:anchor="_Toc25416" w:history="1">
        <w:r>
          <w:rPr>
            <w:rFonts w:ascii="仿宋" w:eastAsia="仿宋" w:hAnsi="仿宋" w:cs="仿宋" w:hint="eastAsia"/>
            <w:lang w:eastAsia="zh-CN"/>
          </w:rPr>
          <w:t>十三、微粉碎、超微粉碎设备项目实施时间节点</w:t>
        </w:r>
        <w:r>
          <w:tab/>
        </w:r>
        <w:r>
          <w:fldChar w:fldCharType="begin"/>
        </w:r>
        <w:r>
          <w:instrText xml:space="preserve"> PAGEREF _Toc25416 \h </w:instrText>
        </w:r>
        <w:r>
          <w:fldChar w:fldCharType="separate"/>
        </w:r>
        <w:r>
          <w:t>52</w:t>
        </w:r>
        <w:r>
          <w:fldChar w:fldCharType="end"/>
        </w:r>
      </w:hyperlink>
    </w:p>
    <w:p>
      <w:pPr>
        <w:pStyle w:val="TOC2"/>
        <w:tabs>
          <w:tab w:val="right" w:leader="dot" w:pos="8306"/>
        </w:tabs>
      </w:pPr>
      <w:hyperlink w:anchor="_Toc17958" w:history="1">
        <w:r>
          <w:rPr>
            <w:rFonts w:ascii="仿宋" w:eastAsia="仿宋" w:hAnsi="仿宋" w:cs="仿宋" w:hint="eastAsia"/>
            <w:lang w:eastAsia="zh-CN"/>
          </w:rPr>
          <w:t>(一)、微粉碎、超微粉碎设备项目启动阶段时间节点</w:t>
        </w:r>
        <w:r>
          <w:tab/>
        </w:r>
        <w:r>
          <w:fldChar w:fldCharType="begin"/>
        </w:r>
        <w:r>
          <w:instrText xml:space="preserve"> PAGEREF _Toc17958 \h </w:instrText>
        </w:r>
        <w:r>
          <w:fldChar w:fldCharType="separate"/>
        </w:r>
        <w:r>
          <w:t>52</w:t>
        </w:r>
        <w:r>
          <w:fldChar w:fldCharType="end"/>
        </w:r>
      </w:hyperlink>
    </w:p>
    <w:p>
      <w:pPr>
        <w:pStyle w:val="TOC2"/>
        <w:tabs>
          <w:tab w:val="right" w:leader="dot" w:pos="8306"/>
        </w:tabs>
      </w:pPr>
      <w:hyperlink w:anchor="_Toc23066" w:history="1">
        <w:r>
          <w:rPr>
            <w:rFonts w:ascii="仿宋" w:eastAsia="仿宋" w:hAnsi="仿宋" w:cs="仿宋" w:hint="eastAsia"/>
            <w:lang w:eastAsia="zh-CN"/>
          </w:rPr>
          <w:t>(二)、微粉碎、超微粉碎设备项目执行阶段时间节点</w:t>
        </w:r>
        <w:r>
          <w:tab/>
        </w:r>
        <w:r>
          <w:fldChar w:fldCharType="begin"/>
        </w:r>
        <w:r>
          <w:instrText xml:space="preserve"> PAGEREF _Toc23066 \h </w:instrText>
        </w:r>
        <w:r>
          <w:fldChar w:fldCharType="separate"/>
        </w:r>
        <w:r>
          <w:t>53</w:t>
        </w:r>
        <w:r>
          <w:fldChar w:fldCharType="end"/>
        </w:r>
      </w:hyperlink>
    </w:p>
    <w:p>
      <w:pPr>
        <w:pStyle w:val="TOC2"/>
        <w:tabs>
          <w:tab w:val="right" w:leader="dot" w:pos="8306"/>
        </w:tabs>
      </w:pPr>
      <w:hyperlink w:anchor="_Toc23744" w:history="1">
        <w:r>
          <w:rPr>
            <w:rFonts w:ascii="仿宋" w:eastAsia="仿宋" w:hAnsi="仿宋" w:cs="仿宋" w:hint="eastAsia"/>
            <w:lang w:eastAsia="zh-CN"/>
          </w:rPr>
          <w:t>(三)、微粉碎、超微粉碎设备项目完成阶段时间节点</w:t>
        </w:r>
        <w:r>
          <w:tab/>
        </w:r>
        <w:r>
          <w:fldChar w:fldCharType="begin"/>
        </w:r>
        <w:r>
          <w:instrText xml:space="preserve"> PAGEREF _Toc23744 \h </w:instrText>
        </w:r>
        <w:r>
          <w:fldChar w:fldCharType="separate"/>
        </w:r>
        <w:r>
          <w:t>54</w:t>
        </w:r>
        <w:r>
          <w:fldChar w:fldCharType="end"/>
        </w:r>
      </w:hyperlink>
    </w:p>
    <w:p>
      <w:pPr>
        <w:pStyle w:val="TOC1"/>
        <w:tabs>
          <w:tab w:val="right" w:leader="dot" w:pos="8306"/>
        </w:tabs>
      </w:pPr>
      <w:hyperlink w:anchor="_Toc31929" w:history="1">
        <w:r>
          <w:rPr>
            <w:rFonts w:ascii="仿宋" w:eastAsia="仿宋" w:hAnsi="仿宋" w:cs="仿宋" w:hint="eastAsia"/>
            <w:lang w:eastAsia="zh-CN"/>
          </w:rPr>
          <w:t>十四、供应链管理</w:t>
        </w:r>
        <w:r>
          <w:tab/>
        </w:r>
        <w:r>
          <w:fldChar w:fldCharType="begin"/>
        </w:r>
        <w:r>
          <w:instrText xml:space="preserve"> PAGEREF _Toc31929 \h </w:instrText>
        </w:r>
        <w:r>
          <w:fldChar w:fldCharType="separate"/>
        </w:r>
        <w:r>
          <w:t>55</w:t>
        </w:r>
        <w:r>
          <w:fldChar w:fldCharType="end"/>
        </w:r>
      </w:hyperlink>
    </w:p>
    <w:p>
      <w:pPr>
        <w:pStyle w:val="TOC2"/>
        <w:tabs>
          <w:tab w:val="right" w:leader="dot" w:pos="8306"/>
        </w:tabs>
      </w:pPr>
      <w:hyperlink w:anchor="_Toc15042" w:history="1">
        <w:r>
          <w:rPr>
            <w:rFonts w:ascii="仿宋" w:eastAsia="仿宋" w:hAnsi="仿宋" w:cs="仿宋" w:hint="eastAsia"/>
            <w:lang w:eastAsia="zh-CN"/>
          </w:rPr>
          <w:t>(一)、供应链战略规划</w:t>
        </w:r>
        <w:r>
          <w:tab/>
        </w:r>
        <w:r>
          <w:fldChar w:fldCharType="begin"/>
        </w:r>
        <w:r>
          <w:instrText xml:space="preserve"> PAGEREF _Toc15042 \h </w:instrText>
        </w:r>
        <w:r>
          <w:fldChar w:fldCharType="separate"/>
        </w:r>
        <w:r>
          <w:t>55</w:t>
        </w:r>
        <w:r>
          <w:fldChar w:fldCharType="end"/>
        </w:r>
      </w:hyperlink>
    </w:p>
    <w:p>
      <w:pPr>
        <w:pStyle w:val="TOC2"/>
        <w:tabs>
          <w:tab w:val="right" w:leader="dot" w:pos="8306"/>
        </w:tabs>
      </w:pPr>
      <w:hyperlink w:anchor="_Toc9661" w:history="1">
        <w:r>
          <w:rPr>
            <w:rFonts w:ascii="仿宋" w:eastAsia="仿宋" w:hAnsi="仿宋" w:cs="仿宋" w:hint="eastAsia"/>
            <w:lang w:eastAsia="zh-CN"/>
          </w:rPr>
          <w:t>(二)、供应商选择与合作</w:t>
        </w:r>
        <w:r>
          <w:tab/>
        </w:r>
        <w:r>
          <w:fldChar w:fldCharType="begin"/>
        </w:r>
        <w:r>
          <w:instrText xml:space="preserve"> PAGEREF _Toc9661 \h </w:instrText>
        </w:r>
        <w:r>
          <w:fldChar w:fldCharType="separate"/>
        </w:r>
        <w:r>
          <w:t>57</w:t>
        </w:r>
        <w:r>
          <w:fldChar w:fldCharType="end"/>
        </w:r>
      </w:hyperlink>
    </w:p>
    <w:p>
      <w:pPr>
        <w:pStyle w:val="TOC2"/>
        <w:tabs>
          <w:tab w:val="right" w:leader="dot" w:pos="8306"/>
        </w:tabs>
      </w:pPr>
      <w:hyperlink w:anchor="_Toc14519" w:history="1">
        <w:r>
          <w:rPr>
            <w:rFonts w:ascii="仿宋" w:eastAsia="仿宋" w:hAnsi="仿宋" w:cs="仿宋" w:hint="eastAsia"/>
            <w:lang w:eastAsia="zh-CN"/>
          </w:rPr>
          <w:t>(三)、物流与库存管理</w:t>
        </w:r>
        <w:r>
          <w:tab/>
        </w:r>
        <w:r>
          <w:fldChar w:fldCharType="begin"/>
        </w:r>
        <w:r>
          <w:instrText xml:space="preserve"> PAGEREF _Toc14519 \h </w:instrText>
        </w:r>
        <w:r>
          <w:fldChar w:fldCharType="separate"/>
        </w:r>
        <w:r>
          <w:t>58</w:t>
        </w:r>
        <w:r>
          <w:fldChar w:fldCharType="end"/>
        </w:r>
      </w:hyperlink>
    </w:p>
    <w:p>
      <w:pPr>
        <w:pStyle w:val="TOC1"/>
        <w:tabs>
          <w:tab w:val="right" w:leader="dot" w:pos="8306"/>
        </w:tabs>
      </w:pPr>
      <w:hyperlink w:anchor="_Toc31352" w:history="1">
        <w:r>
          <w:rPr>
            <w:rFonts w:ascii="仿宋" w:eastAsia="仿宋" w:hAnsi="仿宋" w:cs="仿宋" w:hint="eastAsia"/>
            <w:lang w:eastAsia="zh-CN"/>
          </w:rPr>
          <w:t>十五、微粉碎、超微粉碎设备项目治理与监督</w:t>
        </w:r>
        <w:r>
          <w:tab/>
        </w:r>
        <w:r>
          <w:fldChar w:fldCharType="begin"/>
        </w:r>
        <w:r>
          <w:instrText xml:space="preserve"> PAGEREF _Toc31352 \h </w:instrText>
        </w:r>
        <w:r>
          <w:fldChar w:fldCharType="separate"/>
        </w:r>
        <w:r>
          <w:t>60</w:t>
        </w:r>
        <w:r>
          <w:fldChar w:fldCharType="end"/>
        </w:r>
      </w:hyperlink>
    </w:p>
    <w:p>
      <w:pPr>
        <w:pStyle w:val="TOC2"/>
        <w:tabs>
          <w:tab w:val="right" w:leader="dot" w:pos="8306"/>
        </w:tabs>
      </w:pPr>
      <w:hyperlink w:anchor="_Toc8663" w:history="1">
        <w:r>
          <w:rPr>
            <w:rFonts w:ascii="仿宋" w:eastAsia="仿宋" w:hAnsi="仿宋" w:cs="仿宋" w:hint="eastAsia"/>
            <w:lang w:eastAsia="zh-CN"/>
          </w:rPr>
          <w:t>(一)、微粉碎、超微粉碎设备项目治理结构</w:t>
        </w:r>
        <w:r>
          <w:tab/>
        </w:r>
        <w:r>
          <w:fldChar w:fldCharType="begin"/>
        </w:r>
        <w:r>
          <w:instrText xml:space="preserve"> PAGEREF _Toc8663 \h </w:instrText>
        </w:r>
        <w:r>
          <w:fldChar w:fldCharType="separate"/>
        </w:r>
        <w:r>
          <w:t>60</w:t>
        </w:r>
        <w:r>
          <w:fldChar w:fldCharType="end"/>
        </w:r>
      </w:hyperlink>
    </w:p>
    <w:p>
      <w:pPr>
        <w:pStyle w:val="TOC2"/>
        <w:tabs>
          <w:tab w:val="right" w:leader="dot" w:pos="8306"/>
        </w:tabs>
      </w:pPr>
      <w:hyperlink w:anchor="_Toc4037" w:history="1">
        <w:r>
          <w:rPr>
            <w:rFonts w:ascii="仿宋" w:eastAsia="仿宋" w:hAnsi="仿宋" w:cs="仿宋" w:hint="eastAsia"/>
            <w:lang w:eastAsia="zh-CN"/>
          </w:rPr>
          <w:t>(二)、监督与审计</w:t>
        </w:r>
        <w:r>
          <w:tab/>
        </w:r>
        <w:r>
          <w:fldChar w:fldCharType="begin"/>
        </w:r>
        <w:r>
          <w:instrText xml:space="preserve"> PAGEREF _Toc4037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355"/>
      <w:r>
        <w:rPr>
          <w:rFonts w:ascii="仿宋" w:eastAsia="仿宋" w:hAnsi="仿宋" w:cs="仿宋" w:hint="eastAsia"/>
          <w:sz w:val="28"/>
          <w:lang w:eastAsia="zh-CN"/>
        </w:rPr>
        <w:t>一、微粉碎、超微粉碎设备项目建设单位说明</w:t>
      </w:r>
      <w:bookmarkEnd w:id="2"/>
    </w:p>
    <w:p>
      <w:pPr>
        <w:pStyle w:val="Heading2"/>
        <w:rPr>
          <w:rFonts w:ascii="仿宋" w:eastAsia="仿宋" w:hAnsi="仿宋" w:cs="仿宋" w:hint="eastAsia"/>
          <w:lang w:eastAsia="zh-CN"/>
        </w:rPr>
      </w:pPr>
      <w:bookmarkStart w:id="3" w:name="_Toc21587"/>
      <w:r>
        <w:rPr>
          <w:rFonts w:ascii="仿宋" w:eastAsia="仿宋" w:hAnsi="仿宋" w:cs="仿宋" w:hint="eastAsia"/>
          <w:lang w:eastAsia="zh-CN"/>
        </w:rPr>
        <w:t>(一)、微粉碎、超微粉碎设备项目承办单位基本情况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94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微粉碎、超微粉碎设备项目承办单位的XXXX，我们着眼于实现可持续的经济效益。通过技术创新和解决方案的提供，公司预计在微粉碎、超微粉碎设备项目执行期间将获得可观的收入增长。这一收入来源主要包括微粉碎、超微粉碎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同时，我们注重成本控制和效率提升，以确保微粉碎、超微粉碎设备项目的可持续盈利。透过精细的管理和资源优化，公司期望实现微粉碎、超微粉碎设备项目利润最大化。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微粉碎、超微粉碎设备项目实施进行全面的投资评估，包括微粉碎、超微粉碎设备项目启动阶段的资金投入和后续运营成本。通过对微粉碎、超微粉碎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微粉碎、超微粉碎设备项目实施过程中具备足够的资金流动性，公司将进行详尽的现金流分析。这包括资金需求的合理预测、微粉碎、超微粉碎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649"/>
      <w:r>
        <w:rPr>
          <w:rFonts w:ascii="仿宋" w:eastAsia="仿宋" w:hAnsi="仿宋" w:cs="仿宋" w:hint="eastAsia"/>
          <w:sz w:val="28"/>
          <w:lang w:eastAsia="zh-CN"/>
        </w:rPr>
        <w:t>二、微粉碎、超微粉碎设备项目文档管理</w:t>
      </w:r>
      <w:bookmarkEnd w:id="5"/>
    </w:p>
    <w:p>
      <w:pPr>
        <w:pStyle w:val="Heading2"/>
        <w:rPr>
          <w:rFonts w:ascii="仿宋" w:eastAsia="仿宋" w:hAnsi="仿宋" w:cs="仿宋" w:hint="eastAsia"/>
          <w:lang w:eastAsia="zh-CN"/>
        </w:rPr>
      </w:pPr>
      <w:bookmarkStart w:id="6" w:name="_Toc2506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微粉碎、超微粉碎设备项目高度重视文档的质量和准确性，以支持微粉碎、超微粉碎设备项目的各项活动和决策。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微粉碎、超微粉碎设备项目文档的编制始于微粉碎、超微粉碎设备项目计划的初期，我们制定了详细的文档编制计划，明确了每个文档的内容、格式和编写责任人。在微粉碎、超微粉碎设备项目启动阶段，我们首先编制了微粉碎、超微粉碎设备项目章程，明确定义了微粉碎、超微粉碎设备项目的目标、范围、风险等关键要素。随后，微粉碎、超微粉碎设备项目团队根据计划陆续编制了需求文档、设计文档、测试文档等各类文档，确保微粉碎、超微粉碎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微粉碎、超微粉碎设备项目管理中的重要环节，旨在确保微粉碎、超微粉碎设备项目文档符合质量标准和微粉碎、超微粉碎设备项目需求。在微粉碎、超微粉碎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微粉碎、超微粉碎设备项目相关利益方和专业领域的专家对文档进行独立审查。这有助于获取更全面、客观的反馈，确保微粉碎、超微粉碎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粉碎、超微粉碎设备项目在文档编制与审查方面建立了严格的管理机制，通过规范的流程和多维度的审查，确保微粉碎、超微粉碎设备项目文档的质量、准确性和可靠性，为微粉碎、超微粉碎设备项目的顺利推进提供了有力支持。</w:t>
      </w:r>
    </w:p>
    <w:p>
      <w:pPr>
        <w:pStyle w:val="Heading2"/>
        <w:ind w:firstLine="560" w:firstLineChars="200"/>
        <w:rPr>
          <w:rFonts w:ascii="仿宋" w:eastAsia="仿宋" w:hAnsi="仿宋" w:cs="仿宋" w:hint="eastAsia"/>
          <w:sz w:val="28"/>
          <w:lang w:eastAsia="zh-CN"/>
        </w:rPr>
      </w:pPr>
      <w:bookmarkStart w:id="7" w:name="_Toc2200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在微粉碎、超微粉碎设备项目中，我们致力于优化文档发布与分发过程，以确保信息的高效传递和团队间协作的顺畅进行。以下是我们采取的关键优化策略：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我们通过多渠道发布文档，包括电子邮件、微粉碎、超微粉碎设备项目管理平台、内部网站等，以满足不同团队成员的偏好和需求。多渠道发布确保了信息的全面覆盖。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我们采用了精细的权限控制，确保只有授权人员可以访问敏感信息。这种安全措施保护了微粉碎、超微粉碎设备项目文档的机密性，防止了未经授权的信息泄露。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8165"/>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微粉碎、超微粉碎设备项目生命周期中一个至关重要的环节，直接关系到微粉碎、超微粉碎设备项目信息的长期保存和历史记录的完整性。在微粉碎、超微粉碎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5583"/>
      <w:r>
        <w:rPr>
          <w:rFonts w:ascii="仿宋" w:eastAsia="仿宋" w:hAnsi="仿宋" w:cs="仿宋" w:hint="eastAsia"/>
          <w:sz w:val="28"/>
          <w:lang w:eastAsia="zh-CN"/>
        </w:rPr>
        <w:t>三、微粉碎、超微粉碎设备项目土建工程</w:t>
      </w:r>
      <w:bookmarkEnd w:id="9"/>
    </w:p>
    <w:p>
      <w:pPr>
        <w:pStyle w:val="Heading2"/>
        <w:rPr>
          <w:rFonts w:ascii="仿宋" w:eastAsia="仿宋" w:hAnsi="仿宋" w:cs="仿宋" w:hint="eastAsia"/>
          <w:lang w:eastAsia="zh-CN"/>
        </w:rPr>
      </w:pPr>
      <w:bookmarkStart w:id="10" w:name="_Toc1412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在微粉碎、超微粉碎设备项目的建筑工程设计中，我们将秉承一系列重要的设计原则，以确保微粉碎、超微粉碎设备项目建筑在功能、美观、可持续性等方面达到最佳效果。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首要原则是确保建筑的功能性得到最大化的发挥。我们将充分理解微粉碎、超微粉碎设备项目的实际需求，合理布局各个功能区域，保证建筑在满足业务需求的同时，提供高效的工作环境。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在建筑设计中，我们将综合考虑建设和运营成本。通过精细的经济效益分析，确保设计方案在高效利用资源的同时，对微粉碎、超微粉碎设备项目的长期盈利能力有积极的贡献。</w:t>
      </w:r>
    </w:p>
    <w:p>
      <w:pPr>
        <w:pStyle w:val="Heading2"/>
        <w:ind w:firstLine="560" w:firstLineChars="200"/>
        <w:rPr>
          <w:rFonts w:ascii="仿宋" w:eastAsia="仿宋" w:hAnsi="仿宋" w:cs="仿宋" w:hint="eastAsia"/>
          <w:sz w:val="28"/>
          <w:lang w:eastAsia="zh-CN"/>
        </w:rPr>
      </w:pPr>
      <w:bookmarkStart w:id="11" w:name="_Toc434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微粉碎、超微粉碎设备项目的土建工程设计中，我们将精准设定设计年限，结合微粉碎、超微粉碎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微粉碎、超微粉碎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911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微粉碎、超微粉碎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微粉碎、超微粉碎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微粉碎、超微粉碎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79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本期工程微粉碎、超微粉碎设备项目预计总建筑面积XXX平方米，其中：计容建筑面积XXX平方米，计划建筑工程投资XX万元，占微粉碎、超微粉碎设备项目总投资的XX%。</w:t>
      </w:r>
    </w:p>
    <w:p>
      <w:pPr>
        <w:pStyle w:val="Heading1"/>
        <w:ind w:firstLine="560" w:firstLineChars="200"/>
        <w:rPr>
          <w:rFonts w:ascii="仿宋" w:eastAsia="仿宋" w:hAnsi="仿宋" w:cs="仿宋" w:hint="eastAsia"/>
          <w:sz w:val="28"/>
          <w:lang w:eastAsia="zh-CN"/>
        </w:rPr>
      </w:pPr>
      <w:bookmarkStart w:id="14" w:name="_Toc15132"/>
      <w:r>
        <w:rPr>
          <w:rFonts w:ascii="仿宋" w:eastAsia="仿宋" w:hAnsi="仿宋" w:cs="仿宋" w:hint="eastAsia"/>
          <w:sz w:val="28"/>
          <w:lang w:eastAsia="zh-CN"/>
        </w:rPr>
        <w:t>四、微粉碎、超微粉碎设备项目绩效评估</w:t>
      </w:r>
      <w:bookmarkEnd w:id="14"/>
    </w:p>
    <w:p>
      <w:pPr>
        <w:pStyle w:val="Heading2"/>
        <w:rPr>
          <w:rFonts w:ascii="仿宋" w:eastAsia="仿宋" w:hAnsi="仿宋" w:cs="仿宋" w:hint="eastAsia"/>
          <w:lang w:eastAsia="zh-CN"/>
        </w:rPr>
      </w:pPr>
      <w:bookmarkStart w:id="15" w:name="_Toc27802"/>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微粉碎、超微粉碎设备项目中，我们设计了一套全面的绩效评估指标，以确保微粉碎、超微粉碎设备项目的可控和成功交付。这些指标跨足微粉碎、超微粉碎设备项目目标、成本、进度和质量等多个维度，为我们提供了全面洞察微粉碎、超微粉碎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粉碎、超微粉碎设备项目目标达成率是我们关注的首要指标。我们设定了明确的目标，并通过定期监测和评估，迅速发现并应对潜在的目标偏差。这为微粉碎、超微粉碎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成本绩效是另一个核心关注点。通过实际成本与预算成本的对比分析，我们深入了解成本差异的原因，及时调整资源分配，保持微粉碎、超微粉碎设备项目在经济效益方面的合理水平。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粉碎、超微粉碎设备项目进度作为关键的绩效指标之一，得到了精心的关注。我们制定了详细的微粉碎、超微粉碎设备项目进度计划，并设立了进度符合度指标，确保实际进度与计划进度保持一致。这使我们能够快速发现和解决潜在的进度问题，保持微粉碎、超微粉碎设备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微粉碎、超微粉碎设备项目绩效的不可或缺的一环。我们引入了一系列的质量标准和客户满意度指标，以确保微粉碎、超微粉碎设备项目交付的成果在质量上达到或超越预期水平。通过持续监测这些指标，我们努力提升微粉碎、超微粉碎设备项目整体质量水平，为微粉碎、超微粉碎设备项目的成功交付提供有力保障。通过这些科学且全面的绩效评估，我们能够更好地引导微粉碎、超微粉碎设备项目的持续改进，确保微粉碎、超微粉碎设备项目目标的顺利达成。</w:t>
      </w:r>
    </w:p>
    <w:p>
      <w:pPr>
        <w:pStyle w:val="Heading2"/>
        <w:ind w:firstLine="560" w:firstLineChars="200"/>
        <w:rPr>
          <w:rFonts w:ascii="仿宋" w:eastAsia="仿宋" w:hAnsi="仿宋" w:cs="仿宋" w:hint="eastAsia"/>
          <w:sz w:val="28"/>
          <w:lang w:eastAsia="zh-CN"/>
        </w:rPr>
      </w:pPr>
      <w:bookmarkStart w:id="16" w:name="_Toc1273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绩效评估是微粉碎、超微粉碎设备项目中的关键环节，为确保微粉碎、超微粉碎设备项目达到预期目标，我们采用了多层次、多维度的绩效评估方法。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微粉碎、超微粉碎设备项目的战略目标对齐，确保每个决策和行动都与微粉碎、超微粉碎设备项目整体目标保持一致。团队会定期召开战略对齐会议，审视当前工作与微粉碎、超微粉碎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微粉碎、超微粉碎设备项目进度、质量、成本和风险等方面。这些指标通过数据收集和分析，为微粉碎、超微粉碎设备项目管理团队提供了客观的评估依据。例如，我们通过微粉碎、超微粉碎设备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微粉碎、超微粉碎设备项目内部，还考虑了微粉碎、超微粉碎设备项目对外部环境的影响。我们定期进行干系人满意度调查，以了解各利益相关方对微粉碎、超微粉碎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这种多层次、多角度的绩效评估方法，使得我们能够全面了解微粉碎、超微粉碎设备项目的运行状态，及时做出调整，确保微粉碎、超微粉碎设备项目在不断变化的环境中保持稳健前行。</w:t>
      </w:r>
    </w:p>
    <w:p>
      <w:pPr>
        <w:pStyle w:val="Heading2"/>
        <w:ind w:firstLine="560" w:firstLineChars="200"/>
        <w:rPr>
          <w:rFonts w:ascii="仿宋" w:eastAsia="仿宋" w:hAnsi="仿宋" w:cs="仿宋" w:hint="eastAsia"/>
          <w:sz w:val="28"/>
          <w:lang w:eastAsia="zh-CN"/>
        </w:rPr>
      </w:pPr>
      <w:bookmarkStart w:id="17" w:name="_Toc1390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为了确保微粉碎、超微粉碎设备项目的有效管理和不断优化，我们采用了精心设计的绩效评估周期。这个周期旨在实现灵活、实时和全面的评估，以适应微粉碎、超微粉碎设备项目执行中的各种挑战。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微粉碎、超微粉碎设备项目的不同需求，分为短期、中期和长期。短期评估关注每个迭代或工作周期，以及时发现和解决当前任务中的问题。中期评估涵盖几个迭代，深入了解整体微粉碎、超微粉碎设备项目的趋势和性能。长期评估则着眼于整个微粉碎、超微粉碎设备项目阶段，确保微粉碎、超微粉碎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微粉碎、超微粉碎设备项目管理工具和协作平台，团队成员能够随时更新和分享微粉碎、超微粉碎设备项目数据。这种实时性的反馈机制使我们能够及时察觉潜在问题，快速调整，保持微粉碎、超微粉碎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微粉碎、超微粉碎设备项目的决策制定密不可分。每个周期的微粉碎、超微粉碎设备项目回顾会议成为集体总结经验、识别问题深层次原因并找到创新解决方案的平台。这种定期的反思与调整机制使微粉碎、超微粉碎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8882"/>
      <w:r>
        <w:rPr>
          <w:rFonts w:ascii="仿宋" w:eastAsia="仿宋" w:hAnsi="仿宋" w:cs="仿宋" w:hint="eastAsia"/>
          <w:sz w:val="28"/>
          <w:lang w:eastAsia="zh-CN"/>
        </w:rPr>
        <w:t>五、微粉碎、超微粉碎设备项目建设背景及必要性分析</w:t>
      </w:r>
      <w:bookmarkEnd w:id="18"/>
    </w:p>
    <w:p>
      <w:pPr>
        <w:pStyle w:val="Heading2"/>
        <w:rPr>
          <w:rFonts w:ascii="仿宋" w:eastAsia="仿宋" w:hAnsi="仿宋" w:cs="仿宋" w:hint="eastAsia"/>
          <w:lang w:eastAsia="zh-CN"/>
        </w:rPr>
      </w:pPr>
      <w:bookmarkStart w:id="19" w:name="_Toc5250"/>
      <w:r>
        <w:rPr>
          <w:rFonts w:ascii="仿宋" w:eastAsia="仿宋" w:hAnsi="仿宋" w:cs="仿宋" w:hint="eastAsia"/>
          <w:lang w:eastAsia="zh-CN"/>
        </w:rPr>
        <w:t>(一)、微粉碎、超微粉碎设备项目背景分析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粉碎、超微粉碎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微粉碎、超微粉碎设备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微粉碎、超微粉碎设备项目在这个潮流中的定位。同时，我们将关注行业内涌现的新兴机遇，以便微粉碎、超微粉碎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微粉碎、超微粉碎设备项目提供了强大的发展动力。我们将聚焦于行业内最新的技术发展趋势，包括但不限于人工智能、大数据分析、物联网等领域。通过深度的技术研究，我们将确保微粉碎、超微粉碎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微粉碎、超微粉碎设备项目发展的源泉。我们将投入更多的精力对市场需求进行深入剖析，超越表面的需求，深入挖掘潜在的市场痛点和机遇。通过对市场需求的细致了解，微粉碎、超微粉碎设备项目将更有针对性地设计解决方案，满足市场的多样化需求，从而更好地促进微粉碎、超微粉碎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微粉碎、超微粉碎设备项目战略至关重要。我们将对竞争态势进行更为深入的分析，包括但不限于市场份额、产品特点、客户满意度等多个维度。通过深度的竞争分析，微粉碎、超微粉碎设备项目将能够更准确地把握市场脉搏，制定具有竞争力的微粉碎、超微粉碎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https://d.book118.com/886014051043010040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微粉碎、超微粉碎设备项目规划设计方案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5D473C"/>
    <w:rsid w:val="195D47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014051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2024-01-20T02:09:00Z</dcterms:created>
  <dcterms:modified xsi:type="dcterms:W3CDTF">2024-01-20T02:09:39Z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72D72D6CC08B425E8F0F71576DBCA6F2_11</vt:lpwstr>
  </property>
  <property fmtid="{D5CDD505-2E9C-101B-9397-08002B2CF9AE}" pid="3" name="KSOProductBuildVer">
    <vt:lpwstr>2052-12.1.0.16120</vt:lpwstr>
  </property>
</Properties>
</file>