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微型客车项目可行性建设方案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176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_Toc11176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600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_Toc6600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45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_Toc28145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33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_Toc13833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41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_Toc28541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86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_Toc12186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_Toc1222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674" w:history="1">
        <w:r>
          <w:rPr>
            <w:rFonts w:ascii="仿宋" w:eastAsia="仿宋" w:hAnsi="仿宋" w:cs="仿宋" w:hint="eastAsia"/>
            <w:lang w:eastAsia="zh-CN"/>
          </w:rPr>
          <w:t>二、发展规划、产业政策和行业准入分析</w:t>
        </w:r>
        <w:r>
          <w:tab/>
        </w:r>
        <w:r>
          <w:fldChar w:fldCharType="begin"/>
        </w:r>
        <w:r>
          <w:instrText xml:space="preserve"> PAGEREF _Toc29674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12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_Toc3312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36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_Toc14136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50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_Toc7750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626" w:history="1">
        <w:r>
          <w:rPr>
            <w:rFonts w:ascii="仿宋" w:eastAsia="仿宋" w:hAnsi="仿宋" w:cs="仿宋" w:hint="eastAsia"/>
            <w:lang w:eastAsia="zh-CN"/>
          </w:rPr>
          <w:t>三、项目监理与质量保证</w:t>
        </w:r>
        <w:r>
          <w:tab/>
        </w:r>
        <w:r>
          <w:fldChar w:fldCharType="begin"/>
        </w:r>
        <w:r>
          <w:instrText xml:space="preserve"> PAGEREF _Toc9626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72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_Toc20372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8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_Toc29048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78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_Toc19778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172" w:history="1">
        <w:r>
          <w:rPr>
            <w:rFonts w:ascii="仿宋" w:eastAsia="仿宋" w:hAnsi="仿宋" w:cs="仿宋" w:hint="eastAsia"/>
            <w:lang w:eastAsia="zh-CN"/>
          </w:rPr>
          <w:t>四、财务管理与成本控制</w:t>
        </w:r>
        <w:r>
          <w:tab/>
        </w:r>
        <w:r>
          <w:fldChar w:fldCharType="begin"/>
        </w:r>
        <w:r>
          <w:instrText xml:space="preserve"> PAGEREF _Toc21172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288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_Toc8288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05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_Toc25605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19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_Toc32519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15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_Toc30815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98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_Toc30898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81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_Toc4181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860" w:history="1">
        <w:r>
          <w:rPr>
            <w:rFonts w:ascii="仿宋" w:eastAsia="仿宋" w:hAnsi="仿宋" w:cs="仿宋" w:hint="eastAsia"/>
            <w:lang w:eastAsia="zh-CN"/>
          </w:rPr>
          <w:t>六、经济影响分析</w:t>
        </w:r>
        <w:r>
          <w:tab/>
        </w:r>
        <w:r>
          <w:fldChar w:fldCharType="begin"/>
        </w:r>
        <w:r>
          <w:instrText xml:space="preserve"> PAGEREF _Toc9860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09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_Toc6109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3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_Toc1683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52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_Toc5852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879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_Toc8879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961" w:history="1">
        <w:r>
          <w:rPr>
            <w:rFonts w:ascii="仿宋" w:eastAsia="仿宋" w:hAnsi="仿宋" w:cs="仿宋" w:hint="eastAsia"/>
            <w:lang w:eastAsia="zh-CN"/>
          </w:rPr>
          <w:t>七、经济效益与社会效益优化</w:t>
        </w:r>
        <w:r>
          <w:tab/>
        </w:r>
        <w:r>
          <w:fldChar w:fldCharType="begin"/>
        </w:r>
        <w:r>
          <w:instrText xml:space="preserve"> PAGEREF _Toc4961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173" w:history="1">
        <w:r>
          <w:rPr>
            <w:rFonts w:ascii="仿宋" w:eastAsia="仿宋" w:hAnsi="仿宋" w:cs="仿宋" w:hint="eastAsia"/>
            <w:lang w:eastAsia="zh-CN"/>
          </w:rPr>
          <w:t>(一)、经济效益提升策略</w:t>
        </w:r>
        <w:r>
          <w:tab/>
        </w:r>
        <w:r>
          <w:fldChar w:fldCharType="begin"/>
        </w:r>
        <w:r>
          <w:instrText xml:space="preserve"> PAGEREF _Toc26173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784" w:history="1">
        <w:r>
          <w:rPr>
            <w:rFonts w:ascii="仿宋" w:eastAsia="仿宋" w:hAnsi="仿宋" w:cs="仿宋" w:hint="eastAsia"/>
            <w:lang w:eastAsia="zh-CN"/>
          </w:rPr>
          <w:t>(二)、社会效益增强方案</w:t>
        </w:r>
        <w:r>
          <w:tab/>
        </w:r>
        <w:r>
          <w:fldChar w:fldCharType="begin"/>
        </w:r>
        <w:r>
          <w:instrText xml:space="preserve"> PAGEREF _Toc6784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36" w:history="1">
        <w:r>
          <w:rPr>
            <w:rFonts w:ascii="仿宋" w:eastAsia="仿宋" w:hAnsi="仿宋" w:cs="仿宋" w:hint="eastAsia"/>
            <w:lang w:eastAsia="zh-CN"/>
          </w:rPr>
          <w:t>八、项目变更管理</w:t>
        </w:r>
        <w:r>
          <w:tab/>
        </w:r>
        <w:r>
          <w:fldChar w:fldCharType="begin"/>
        </w:r>
        <w:r>
          <w:instrText xml:space="preserve"> PAGEREF _Toc25636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45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_Toc19745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39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_Toc5339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96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_Toc30796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647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_Toc5647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33" w:history="1">
        <w:r>
          <w:rPr>
            <w:rFonts w:ascii="仿宋" w:eastAsia="仿宋" w:hAnsi="仿宋" w:cs="仿宋" w:hint="eastAsia"/>
            <w:lang w:eastAsia="zh-CN"/>
          </w:rPr>
          <w:t>九、技术创新与产业升级</w:t>
        </w:r>
        <w:r>
          <w:tab/>
        </w:r>
        <w:r>
          <w:fldChar w:fldCharType="begin"/>
        </w:r>
        <w:r>
          <w:instrText xml:space="preserve"> PAGEREF _Toc15533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_Toc143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88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_Toc10088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45" w:history="1">
        <w:r>
          <w:rPr>
            <w:rFonts w:ascii="仿宋" w:eastAsia="仿宋" w:hAnsi="仿宋" w:cs="仿宋" w:hint="eastAsia"/>
            <w:lang w:eastAsia="zh-CN"/>
          </w:rPr>
          <w:t>十、安全与应急管理</w:t>
        </w:r>
        <w:r>
          <w:tab/>
        </w:r>
        <w:r>
          <w:fldChar w:fldCharType="begin"/>
        </w:r>
        <w:r>
          <w:instrText xml:space="preserve"> PAGEREF _Toc20045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87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_Toc28287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969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_Toc22969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1833" w:history="1">
        <w:r>
          <w:rPr>
            <w:rFonts w:ascii="仿宋" w:eastAsia="仿宋" w:hAnsi="仿宋" w:cs="仿宋" w:hint="eastAsia"/>
            <w:lang w:eastAsia="zh-CN"/>
          </w:rPr>
          <w:t>十一、环境保护与绿色发展</w:t>
        </w:r>
        <w:r>
          <w:tab/>
        </w:r>
        <w:r>
          <w:fldChar w:fldCharType="begin"/>
        </w:r>
        <w:r>
          <w:instrText xml:space="preserve"> PAGEREF _Toc21833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54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_Toc2254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9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_Toc8659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23" w:history="1">
        <w:r>
          <w:rPr>
            <w:rFonts w:ascii="仿宋" w:eastAsia="仿宋" w:hAnsi="仿宋" w:cs="仿宋" w:hint="eastAsia"/>
            <w:lang w:eastAsia="zh-CN"/>
          </w:rPr>
          <w:t>十二、资金管理与财务规划</w:t>
        </w:r>
        <w:r>
          <w:tab/>
        </w:r>
        <w:r>
          <w:fldChar w:fldCharType="begin"/>
        </w:r>
        <w:r>
          <w:instrText xml:space="preserve"> PAGEREF _Toc2423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5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_Toc4645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6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_Toc29246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5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_Toc30905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032" w:history="1">
        <w:r>
          <w:rPr>
            <w:rFonts w:ascii="仿宋" w:eastAsia="仿宋" w:hAnsi="仿宋" w:cs="仿宋" w:hint="eastAsia"/>
            <w:lang w:eastAsia="zh-CN"/>
          </w:rPr>
          <w:t>十三、成果转化与推广应用</w:t>
        </w:r>
        <w:r>
          <w:tab/>
        </w:r>
        <w:r>
          <w:fldChar w:fldCharType="begin"/>
        </w:r>
        <w:r>
          <w:instrText xml:space="preserve"> PAGEREF _Toc29032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18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_Toc8618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92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_Toc17892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64" w:history="1">
        <w:r>
          <w:rPr>
            <w:rFonts w:ascii="仿宋" w:eastAsia="仿宋" w:hAnsi="仿宋" w:cs="仿宋" w:hint="eastAsia"/>
            <w:lang w:eastAsia="zh-CN"/>
          </w:rPr>
          <w:t>十四、设施与设备管理</w:t>
        </w:r>
        <w:r>
          <w:tab/>
        </w:r>
        <w:r>
          <w:fldChar w:fldCharType="begin"/>
        </w:r>
        <w:r>
          <w:instrText xml:space="preserve"> PAGEREF _Toc28264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10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_Toc22710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91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_Toc17391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98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_Toc17098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5" w:history="1">
        <w:r>
          <w:rPr>
            <w:rFonts w:ascii="仿宋" w:eastAsia="仿宋" w:hAnsi="仿宋" w:cs="仿宋" w:hint="eastAsia"/>
            <w:lang w:eastAsia="zh-CN"/>
          </w:rPr>
          <w:t>十五、法律法规与政策遵循</w:t>
        </w:r>
        <w:r>
          <w:tab/>
        </w:r>
        <w:r>
          <w:fldChar w:fldCharType="begin"/>
        </w:r>
        <w:r>
          <w:instrText xml:space="preserve"> PAGEREF _Toc2005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5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_Toc10835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_Toc2731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774" w:history="1">
        <w:r>
          <w:rPr>
            <w:rFonts w:ascii="仿宋" w:eastAsia="仿宋" w:hAnsi="仿宋" w:cs="仿宋" w:hint="eastAsia"/>
            <w:lang w:eastAsia="zh-CN"/>
          </w:rPr>
          <w:t>十六、企业合规与伦理</w:t>
        </w:r>
        <w:r>
          <w:tab/>
        </w:r>
        <w:r>
          <w:fldChar w:fldCharType="begin"/>
        </w:r>
        <w:r>
          <w:instrText xml:space="preserve"> PAGEREF _Toc31774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16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_Toc29316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54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_Toc26754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49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_Toc3749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4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_Toc2264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38" w:history="1">
        <w:r>
          <w:rPr>
            <w:rFonts w:ascii="仿宋" w:eastAsia="仿宋" w:hAnsi="仿宋" w:cs="仿宋" w:hint="eastAsia"/>
            <w:lang w:eastAsia="zh-CN"/>
          </w:rPr>
          <w:t>十七、合作与交流机制建立</w:t>
        </w:r>
        <w:r>
          <w:tab/>
        </w:r>
        <w:r>
          <w:fldChar w:fldCharType="begin"/>
        </w:r>
        <w:r>
          <w:instrText xml:space="preserve"> PAGEREF _Toc1438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30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_Toc31130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507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_Toc6507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176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了有效管理和开展项目工作，本项目建设方案提供了详尽的计划和实施流程。本方案涵盖了项目的目标、所需资源、风险评估和应对措施，并明确了项目组织和责任分工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6600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145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微型客车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微型客车项目将进行详细的生态影响评估，确保不会对当地的动植物种群和自然栖息地造成负面影响。如果项目地点附近有重要的生物栖息地或生态敏感区，项目将重新考虑建设地点或采取相应的保护措施。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微型客车项目将积极采用可持续材料，如再生塑料和生物降解材料，以减少对环境的影响。项目还将推行废物减量和回收计划，例如通过再利用工业废料或建立回收系统。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微型客车项目还将参与当地的环保活动和计划，如资助当地的环境保护项目或与社区合作进行环保宣传活动。通过这些活动，项目不仅能够提高自身的环境表现，还能在当地社区中树立积极的环保形象。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3833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微型客车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微型客车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微型客车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8541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微型客车项目将采用绿色屋顶和生态墙等环境友好型建筑设计，这些设计不仅有助于改善空气质量，还能为城市野生动植物提供栖息地。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微型客车项目将建立高效的废水处理系统，确保所有工业废水在排放前都经过适当处理，达到或超过环保标准。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微型客车项目将致力于使用清洁能源，如太阳能和风能，减少对化石燃料的依赖。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微型客车项目将举办环保教育研讨会，向员工和当地社区普及环保知识，提升对环境保护重要性的认识。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2186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在微型客车项目启动前，将进行一系列深入的地质调查，包括钻探和土壤取样，以深入了解项目区域的地层结构和土壤组成。特别是对于土壤的承载能力和地下水位的深度进行详细评估。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微型客车项目将通过地下水位监测系统定期检测水位变化，以预测和预防由高地下水位可能引起的地基问题。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微型客车项目将进行详尽的水文和地形分析，以识别可能的洪水和泥石流风险区。基于这些分析，项目将设计防洪设施，如提高地基、构建防洪墙和排水沟。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微型客车项目还将考虑建设排水系统，以减少地表水对土壤稳定性的影响。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完成初始的地质风险评估后，微型客车项目将安装长期地质监测设备，如倾斜仪、裂缝计和地下水位计，以持续监测地质条件的变化。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1222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微型客车项目将通过这些措施来适应和尊重特殊环境条件，确保项目的可持续发展，同时减少对环境的负面影响。这不仅有助于保护自然和文化遗产，还能提升项目在社会责任方面的表现和形象。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9674"/>
      <w:r>
        <w:rPr>
          <w:rFonts w:ascii="仿宋" w:eastAsia="仿宋" w:hAnsi="仿宋" w:cs="仿宋" w:hint="eastAsia"/>
          <w:sz w:val="28"/>
          <w:lang w:eastAsia="zh-CN"/>
        </w:rPr>
        <w:t>二、发展规划、产业政策和行业准入分析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3312"/>
      <w:r>
        <w:rPr>
          <w:rFonts w:ascii="仿宋" w:eastAsia="仿宋" w:hAnsi="仿宋" w:cs="仿宋" w:hint="eastAsia"/>
          <w:lang w:eastAsia="zh-CN"/>
        </w:rPr>
        <w:t>(一)、发展规划分析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技术创新和研发投资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XXX项目将重点投资于研发活动，以确保在核心技术领域的持续创新和领先地位。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计划与国内外知名科研机构建立合作关系，引进先进技术，同时培养和吸引高技能人才。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研发投资的重点包括开发新产品、优化现有产品，以及提高生产效率和降低成本。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市场扩展和品牌建设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项目将执行精确的市场分析，以识别和开发新的增长机会。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计划开发符合市场需求的新产品和服务，同时加强市场推广活动，以提升品牌知名度和市场份额。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加强客户关系管理，以提高客户满意度和忠诚度。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合作伙伴网络和供应链管理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建立并维护与关键供应链伙伴的稳定合作关系，确保供应链的高效运作和风险管理。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探索与行业领先企业的战略合作机会，以获取互惠互利的合作效果。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加强与地方政府和行业协会的合作，以利用政策优势，拓宽业务发展空间。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可持续发展和社会责任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承诺在业务发展过程中遵守环保标准，减少对环境的影响。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实施社会责任项目，如社区参与和教育支持项目，以提高企业在社会中的积极形象。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通过采用节能和可再生能源技术，推动企业的可持续发展。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风险管理和质量控制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实施全面的风险评估和管理策略，以应对市场、技术和运营风险。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强化质量控制体系，确保产品和服务的一致性和可靠性。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定期监测和评估业务流程，以持续提高效率和效能。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项目的发展规划涵盖了技术创新、市场扩展、合作伙伴关系、可持续发展和社会责任等多个关键领域。这一全面的规划旨在确保项目不仅能够实现商业成功，还能在社会和环境方面产生积极的影响。通过这些策略的实施，XXX项目预计将成为[行业名称]领域的领导者，并为公司、行业以及社会带来长远的益处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https://d.book118.com/886022022200010033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微型客车项目可行性建设方案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微型客车项目可行性建设方案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微型客车项目可行性建设方案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微型客车项目可行性建设方案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微型客车项目可行性建设方案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微型客车项目可行性建设方案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微型客车项目可行性建设方案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微型客车项目可行性建设方案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微型客车项目可行性建设方案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微型客车项目可行性建设方案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微型客车项目可行性建设方案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微型客车项目可行性建设方案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D4B1838"/>
    <w:rsid w:val="5D4B183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88602202220001003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2023-12-26T21:45:00Z</dcterms:created>
  <dcterms:modified xsi:type="dcterms:W3CDTF">2023-12-26T21:46:00Z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2BC9034D76654053B9FC456BA0CC276E_11</vt:lpwstr>
  </property>
  <property fmtid="{D5CDD505-2E9C-101B-9397-08002B2CF9AE}" pid="3" name="KSOProductBuildVer">
    <vt:lpwstr>2052-12.1.0.16120</vt:lpwstr>
  </property>
</Properties>
</file>