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太阳能手电筒项目评估报告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32" w:history="1">
        <w:r>
          <w:rPr>
            <w:rFonts w:ascii="仿宋" w:eastAsia="仿宋" w:hAnsi="仿宋" w:cs="仿宋" w:hint="eastAsia"/>
            <w:lang w:eastAsia="zh-CN"/>
          </w:rPr>
          <w:t>前言</w:t>
        </w:r>
        <w:r>
          <w:tab/>
        </w:r>
        <w:r>
          <w:fldChar w:fldCharType="begin"/>
        </w:r>
        <w:r>
          <w:instrText xml:space="preserve"> PAGEREF _Toc15132 \h </w:instrText>
        </w:r>
        <w:r>
          <w:fldChar w:fldCharType="separate"/>
        </w:r>
        <w:r>
          <w:t>3</w:t>
        </w:r>
        <w:r>
          <w:fldChar w:fldCharType="end"/>
        </w:r>
      </w:hyperlink>
    </w:p>
    <w:p>
      <w:pPr>
        <w:pStyle w:val="TOC1"/>
        <w:tabs>
          <w:tab w:val="right" w:leader="dot" w:pos="8306"/>
        </w:tabs>
      </w:pPr>
      <w:hyperlink w:anchor="_Toc2657" w:history="1">
        <w:r>
          <w:rPr>
            <w:rFonts w:ascii="仿宋" w:eastAsia="仿宋" w:hAnsi="仿宋" w:cs="仿宋" w:hint="eastAsia"/>
            <w:lang w:eastAsia="zh-CN"/>
          </w:rPr>
          <w:t>一、建设规划</w:t>
        </w:r>
        <w:r>
          <w:tab/>
        </w:r>
        <w:r>
          <w:fldChar w:fldCharType="begin"/>
        </w:r>
        <w:r>
          <w:instrText xml:space="preserve"> PAGEREF _Toc2657 \h </w:instrText>
        </w:r>
        <w:r>
          <w:fldChar w:fldCharType="separate"/>
        </w:r>
        <w:r>
          <w:t>3</w:t>
        </w:r>
        <w:r>
          <w:fldChar w:fldCharType="end"/>
        </w:r>
      </w:hyperlink>
    </w:p>
    <w:p>
      <w:pPr>
        <w:pStyle w:val="TOC2"/>
        <w:tabs>
          <w:tab w:val="right" w:leader="dot" w:pos="8306"/>
        </w:tabs>
      </w:pPr>
      <w:hyperlink w:anchor="_Toc5299" w:history="1">
        <w:r>
          <w:rPr>
            <w:rFonts w:ascii="仿宋" w:eastAsia="仿宋" w:hAnsi="仿宋" w:cs="仿宋" w:hint="eastAsia"/>
            <w:lang w:eastAsia="zh-CN"/>
          </w:rPr>
          <w:t>(一)、产品规划</w:t>
        </w:r>
        <w:r>
          <w:tab/>
        </w:r>
        <w:r>
          <w:fldChar w:fldCharType="begin"/>
        </w:r>
        <w:r>
          <w:instrText xml:space="preserve"> PAGEREF _Toc5299 \h </w:instrText>
        </w:r>
        <w:r>
          <w:fldChar w:fldCharType="separate"/>
        </w:r>
        <w:r>
          <w:t>3</w:t>
        </w:r>
        <w:r>
          <w:fldChar w:fldCharType="end"/>
        </w:r>
      </w:hyperlink>
    </w:p>
    <w:p>
      <w:pPr>
        <w:pStyle w:val="TOC2"/>
        <w:tabs>
          <w:tab w:val="right" w:leader="dot" w:pos="8306"/>
        </w:tabs>
      </w:pPr>
      <w:hyperlink w:anchor="_Toc6092" w:history="1">
        <w:r>
          <w:rPr>
            <w:rFonts w:ascii="仿宋" w:eastAsia="仿宋" w:hAnsi="仿宋" w:cs="仿宋" w:hint="eastAsia"/>
            <w:lang w:eastAsia="zh-CN"/>
          </w:rPr>
          <w:t>(二)、建设规模</w:t>
        </w:r>
        <w:r>
          <w:tab/>
        </w:r>
        <w:r>
          <w:fldChar w:fldCharType="begin"/>
        </w:r>
        <w:r>
          <w:instrText xml:space="preserve"> PAGEREF _Toc6092 \h </w:instrText>
        </w:r>
        <w:r>
          <w:fldChar w:fldCharType="separate"/>
        </w:r>
        <w:r>
          <w:t>5</w:t>
        </w:r>
        <w:r>
          <w:fldChar w:fldCharType="end"/>
        </w:r>
      </w:hyperlink>
    </w:p>
    <w:p>
      <w:pPr>
        <w:pStyle w:val="TOC1"/>
        <w:tabs>
          <w:tab w:val="right" w:leader="dot" w:pos="8306"/>
        </w:tabs>
      </w:pPr>
      <w:hyperlink w:anchor="_Toc18689" w:history="1">
        <w:r>
          <w:rPr>
            <w:rFonts w:ascii="仿宋" w:eastAsia="仿宋" w:hAnsi="仿宋" w:cs="仿宋" w:hint="eastAsia"/>
            <w:lang w:eastAsia="zh-CN"/>
          </w:rPr>
          <w:t>二、建设单位基本信息</w:t>
        </w:r>
        <w:r>
          <w:tab/>
        </w:r>
        <w:r>
          <w:fldChar w:fldCharType="begin"/>
        </w:r>
        <w:r>
          <w:instrText xml:space="preserve"> PAGEREF _Toc18689 \h </w:instrText>
        </w:r>
        <w:r>
          <w:fldChar w:fldCharType="separate"/>
        </w:r>
        <w:r>
          <w:t>6</w:t>
        </w:r>
        <w:r>
          <w:fldChar w:fldCharType="end"/>
        </w:r>
      </w:hyperlink>
    </w:p>
    <w:p>
      <w:pPr>
        <w:pStyle w:val="TOC2"/>
        <w:tabs>
          <w:tab w:val="right" w:leader="dot" w:pos="8306"/>
        </w:tabs>
      </w:pPr>
      <w:hyperlink w:anchor="_Toc25559" w:history="1">
        <w:r>
          <w:rPr>
            <w:rFonts w:ascii="仿宋" w:eastAsia="仿宋" w:hAnsi="仿宋" w:cs="仿宋" w:hint="eastAsia"/>
            <w:lang w:eastAsia="zh-CN"/>
          </w:rPr>
          <w:t>(一)、太阳能手电筒项目承办单位基本情况</w:t>
        </w:r>
        <w:r>
          <w:tab/>
        </w:r>
        <w:r>
          <w:fldChar w:fldCharType="begin"/>
        </w:r>
        <w:r>
          <w:instrText xml:space="preserve"> PAGEREF _Toc25559 \h </w:instrText>
        </w:r>
        <w:r>
          <w:fldChar w:fldCharType="separate"/>
        </w:r>
        <w:r>
          <w:t>6</w:t>
        </w:r>
        <w:r>
          <w:fldChar w:fldCharType="end"/>
        </w:r>
      </w:hyperlink>
    </w:p>
    <w:p>
      <w:pPr>
        <w:pStyle w:val="TOC2"/>
        <w:tabs>
          <w:tab w:val="right" w:leader="dot" w:pos="8306"/>
        </w:tabs>
      </w:pPr>
      <w:hyperlink w:anchor="_Toc11817" w:history="1">
        <w:r>
          <w:rPr>
            <w:rFonts w:ascii="仿宋" w:eastAsia="仿宋" w:hAnsi="仿宋" w:cs="仿宋" w:hint="eastAsia"/>
            <w:lang w:eastAsia="zh-CN"/>
          </w:rPr>
          <w:t>(二)、公司经济效益分析</w:t>
        </w:r>
        <w:r>
          <w:tab/>
        </w:r>
        <w:r>
          <w:fldChar w:fldCharType="begin"/>
        </w:r>
        <w:r>
          <w:instrText xml:space="preserve"> PAGEREF _Toc11817 \h </w:instrText>
        </w:r>
        <w:r>
          <w:fldChar w:fldCharType="separate"/>
        </w:r>
        <w:r>
          <w:t>8</w:t>
        </w:r>
        <w:r>
          <w:fldChar w:fldCharType="end"/>
        </w:r>
      </w:hyperlink>
    </w:p>
    <w:p>
      <w:pPr>
        <w:pStyle w:val="TOC1"/>
        <w:tabs>
          <w:tab w:val="right" w:leader="dot" w:pos="8306"/>
        </w:tabs>
      </w:pPr>
      <w:hyperlink w:anchor="_Toc19492" w:history="1">
        <w:r>
          <w:rPr>
            <w:rFonts w:ascii="仿宋" w:eastAsia="仿宋" w:hAnsi="仿宋" w:cs="仿宋" w:hint="eastAsia"/>
            <w:lang w:eastAsia="zh-CN"/>
          </w:rPr>
          <w:t>三、工艺分析</w:t>
        </w:r>
        <w:r>
          <w:tab/>
        </w:r>
        <w:r>
          <w:fldChar w:fldCharType="begin"/>
        </w:r>
        <w:r>
          <w:instrText xml:space="preserve"> PAGEREF _Toc19492 \h </w:instrText>
        </w:r>
        <w:r>
          <w:fldChar w:fldCharType="separate"/>
        </w:r>
        <w:r>
          <w:t>9</w:t>
        </w:r>
        <w:r>
          <w:fldChar w:fldCharType="end"/>
        </w:r>
      </w:hyperlink>
    </w:p>
    <w:p>
      <w:pPr>
        <w:pStyle w:val="TOC2"/>
        <w:tabs>
          <w:tab w:val="right" w:leader="dot" w:pos="8306"/>
        </w:tabs>
      </w:pPr>
      <w:hyperlink w:anchor="_Toc21260" w:history="1">
        <w:r>
          <w:rPr>
            <w:rFonts w:ascii="仿宋" w:eastAsia="仿宋" w:hAnsi="仿宋" w:cs="仿宋" w:hint="eastAsia"/>
            <w:lang w:eastAsia="zh-CN"/>
          </w:rPr>
          <w:t>(一)、技术管理特点</w:t>
        </w:r>
        <w:r>
          <w:tab/>
        </w:r>
        <w:r>
          <w:fldChar w:fldCharType="begin"/>
        </w:r>
        <w:r>
          <w:instrText xml:space="preserve"> PAGEREF _Toc21260 \h </w:instrText>
        </w:r>
        <w:r>
          <w:fldChar w:fldCharType="separate"/>
        </w:r>
        <w:r>
          <w:t>9</w:t>
        </w:r>
        <w:r>
          <w:fldChar w:fldCharType="end"/>
        </w:r>
      </w:hyperlink>
    </w:p>
    <w:p>
      <w:pPr>
        <w:pStyle w:val="TOC2"/>
        <w:tabs>
          <w:tab w:val="right" w:leader="dot" w:pos="8306"/>
        </w:tabs>
      </w:pPr>
      <w:hyperlink w:anchor="_Toc21687" w:history="1">
        <w:r>
          <w:rPr>
            <w:rFonts w:ascii="仿宋" w:eastAsia="仿宋" w:hAnsi="仿宋" w:cs="仿宋" w:hint="eastAsia"/>
            <w:lang w:eastAsia="zh-CN"/>
          </w:rPr>
          <w:t>(二)、太阳能手电筒项目工艺技术设计方案</w:t>
        </w:r>
        <w:r>
          <w:tab/>
        </w:r>
        <w:r>
          <w:fldChar w:fldCharType="begin"/>
        </w:r>
        <w:r>
          <w:instrText xml:space="preserve"> PAGEREF _Toc21687 \h </w:instrText>
        </w:r>
        <w:r>
          <w:fldChar w:fldCharType="separate"/>
        </w:r>
        <w:r>
          <w:t>10</w:t>
        </w:r>
        <w:r>
          <w:fldChar w:fldCharType="end"/>
        </w:r>
      </w:hyperlink>
    </w:p>
    <w:p>
      <w:pPr>
        <w:pStyle w:val="TOC2"/>
        <w:tabs>
          <w:tab w:val="right" w:leader="dot" w:pos="8306"/>
        </w:tabs>
      </w:pPr>
      <w:hyperlink w:anchor="_Toc8636" w:history="1">
        <w:r>
          <w:rPr>
            <w:rFonts w:ascii="仿宋" w:eastAsia="仿宋" w:hAnsi="仿宋" w:cs="仿宋" w:hint="eastAsia"/>
            <w:lang w:eastAsia="zh-CN"/>
          </w:rPr>
          <w:t>(三)、设备选型方案</w:t>
        </w:r>
        <w:r>
          <w:tab/>
        </w:r>
        <w:r>
          <w:fldChar w:fldCharType="begin"/>
        </w:r>
        <w:r>
          <w:instrText xml:space="preserve"> PAGEREF _Toc8636 \h </w:instrText>
        </w:r>
        <w:r>
          <w:fldChar w:fldCharType="separate"/>
        </w:r>
        <w:r>
          <w:t>11</w:t>
        </w:r>
        <w:r>
          <w:fldChar w:fldCharType="end"/>
        </w:r>
      </w:hyperlink>
    </w:p>
    <w:p>
      <w:pPr>
        <w:pStyle w:val="TOC1"/>
        <w:tabs>
          <w:tab w:val="right" w:leader="dot" w:pos="8306"/>
        </w:tabs>
      </w:pPr>
      <w:hyperlink w:anchor="_Toc17676" w:history="1">
        <w:r>
          <w:rPr>
            <w:rFonts w:ascii="仿宋" w:eastAsia="仿宋" w:hAnsi="仿宋" w:cs="仿宋" w:hint="eastAsia"/>
            <w:lang w:eastAsia="zh-CN"/>
          </w:rPr>
          <w:t>四、太阳能手电筒项目环境保护分析</w:t>
        </w:r>
        <w:r>
          <w:tab/>
        </w:r>
        <w:r>
          <w:fldChar w:fldCharType="begin"/>
        </w:r>
        <w:r>
          <w:instrText xml:space="preserve"> PAGEREF _Toc17676 \h </w:instrText>
        </w:r>
        <w:r>
          <w:fldChar w:fldCharType="separate"/>
        </w:r>
        <w:r>
          <w:t>12</w:t>
        </w:r>
        <w:r>
          <w:fldChar w:fldCharType="end"/>
        </w:r>
      </w:hyperlink>
    </w:p>
    <w:p>
      <w:pPr>
        <w:pStyle w:val="TOC2"/>
        <w:tabs>
          <w:tab w:val="right" w:leader="dot" w:pos="8306"/>
        </w:tabs>
      </w:pPr>
      <w:hyperlink w:anchor="_Toc31405" w:history="1">
        <w:r>
          <w:rPr>
            <w:rFonts w:ascii="仿宋" w:eastAsia="仿宋" w:hAnsi="仿宋" w:cs="仿宋" w:hint="eastAsia"/>
            <w:lang w:eastAsia="zh-CN"/>
          </w:rPr>
          <w:t>(一)、建设区域环境质量现状</w:t>
        </w:r>
        <w:r>
          <w:tab/>
        </w:r>
        <w:r>
          <w:fldChar w:fldCharType="begin"/>
        </w:r>
        <w:r>
          <w:instrText xml:space="preserve"> PAGEREF _Toc31405 \h </w:instrText>
        </w:r>
        <w:r>
          <w:fldChar w:fldCharType="separate"/>
        </w:r>
        <w:r>
          <w:t>12</w:t>
        </w:r>
        <w:r>
          <w:fldChar w:fldCharType="end"/>
        </w:r>
      </w:hyperlink>
    </w:p>
    <w:p>
      <w:pPr>
        <w:pStyle w:val="TOC2"/>
        <w:tabs>
          <w:tab w:val="right" w:leader="dot" w:pos="8306"/>
        </w:tabs>
      </w:pPr>
      <w:hyperlink w:anchor="_Toc32522" w:history="1">
        <w:r>
          <w:rPr>
            <w:rFonts w:ascii="仿宋" w:eastAsia="仿宋" w:hAnsi="仿宋" w:cs="仿宋" w:hint="eastAsia"/>
            <w:lang w:eastAsia="zh-CN"/>
          </w:rPr>
          <w:t>(二)、建设期环境保护</w:t>
        </w:r>
        <w:r>
          <w:tab/>
        </w:r>
        <w:r>
          <w:fldChar w:fldCharType="begin"/>
        </w:r>
        <w:r>
          <w:instrText xml:space="preserve"> PAGEREF _Toc32522 \h </w:instrText>
        </w:r>
        <w:r>
          <w:fldChar w:fldCharType="separate"/>
        </w:r>
        <w:r>
          <w:t>13</w:t>
        </w:r>
        <w:r>
          <w:fldChar w:fldCharType="end"/>
        </w:r>
      </w:hyperlink>
    </w:p>
    <w:p>
      <w:pPr>
        <w:pStyle w:val="TOC2"/>
        <w:tabs>
          <w:tab w:val="right" w:leader="dot" w:pos="8306"/>
        </w:tabs>
      </w:pPr>
      <w:hyperlink w:anchor="_Toc13925" w:history="1">
        <w:r>
          <w:rPr>
            <w:rFonts w:ascii="仿宋" w:eastAsia="仿宋" w:hAnsi="仿宋" w:cs="仿宋" w:hint="eastAsia"/>
            <w:lang w:eastAsia="zh-CN"/>
          </w:rPr>
          <w:t>(三)、运营期环境保护</w:t>
        </w:r>
        <w:r>
          <w:tab/>
        </w:r>
        <w:r>
          <w:fldChar w:fldCharType="begin"/>
        </w:r>
        <w:r>
          <w:instrText xml:space="preserve"> PAGEREF _Toc13925 \h </w:instrText>
        </w:r>
        <w:r>
          <w:fldChar w:fldCharType="separate"/>
        </w:r>
        <w:r>
          <w:t>14</w:t>
        </w:r>
        <w:r>
          <w:fldChar w:fldCharType="end"/>
        </w:r>
      </w:hyperlink>
    </w:p>
    <w:p>
      <w:pPr>
        <w:pStyle w:val="TOC2"/>
        <w:tabs>
          <w:tab w:val="right" w:leader="dot" w:pos="8306"/>
        </w:tabs>
      </w:pPr>
      <w:hyperlink w:anchor="_Toc26221" w:history="1">
        <w:r>
          <w:rPr>
            <w:rFonts w:ascii="仿宋" w:eastAsia="仿宋" w:hAnsi="仿宋" w:cs="仿宋" w:hint="eastAsia"/>
            <w:lang w:eastAsia="zh-CN"/>
          </w:rPr>
          <w:t>(四)、太阳能手电筒项目建设对区域经济的影响</w:t>
        </w:r>
        <w:r>
          <w:tab/>
        </w:r>
        <w:r>
          <w:fldChar w:fldCharType="begin"/>
        </w:r>
        <w:r>
          <w:instrText xml:space="preserve"> PAGEREF _Toc26221 \h </w:instrText>
        </w:r>
        <w:r>
          <w:fldChar w:fldCharType="separate"/>
        </w:r>
        <w:r>
          <w:t>15</w:t>
        </w:r>
        <w:r>
          <w:fldChar w:fldCharType="end"/>
        </w:r>
      </w:hyperlink>
    </w:p>
    <w:p>
      <w:pPr>
        <w:pStyle w:val="TOC2"/>
        <w:tabs>
          <w:tab w:val="right" w:leader="dot" w:pos="8306"/>
        </w:tabs>
      </w:pPr>
      <w:hyperlink w:anchor="_Toc10682" w:history="1">
        <w:r>
          <w:rPr>
            <w:rFonts w:ascii="仿宋" w:eastAsia="仿宋" w:hAnsi="仿宋" w:cs="仿宋" w:hint="eastAsia"/>
            <w:lang w:eastAsia="zh-CN"/>
          </w:rPr>
          <w:t>(五)、废弃物处理</w:t>
        </w:r>
        <w:r>
          <w:tab/>
        </w:r>
        <w:r>
          <w:fldChar w:fldCharType="begin"/>
        </w:r>
        <w:r>
          <w:instrText xml:space="preserve"> PAGEREF _Toc10682 \h </w:instrText>
        </w:r>
        <w:r>
          <w:fldChar w:fldCharType="separate"/>
        </w:r>
        <w:r>
          <w:t>16</w:t>
        </w:r>
        <w:r>
          <w:fldChar w:fldCharType="end"/>
        </w:r>
      </w:hyperlink>
    </w:p>
    <w:p>
      <w:pPr>
        <w:pStyle w:val="TOC2"/>
        <w:tabs>
          <w:tab w:val="right" w:leader="dot" w:pos="8306"/>
        </w:tabs>
      </w:pPr>
      <w:hyperlink w:anchor="_Toc9369" w:history="1">
        <w:r>
          <w:rPr>
            <w:rFonts w:ascii="仿宋" w:eastAsia="仿宋" w:hAnsi="仿宋" w:cs="仿宋" w:hint="eastAsia"/>
            <w:lang w:eastAsia="zh-CN"/>
          </w:rPr>
          <w:t>(六)、特殊环境影响分析</w:t>
        </w:r>
        <w:r>
          <w:tab/>
        </w:r>
        <w:r>
          <w:fldChar w:fldCharType="begin"/>
        </w:r>
        <w:r>
          <w:instrText xml:space="preserve"> PAGEREF _Toc9369 \h </w:instrText>
        </w:r>
        <w:r>
          <w:fldChar w:fldCharType="separate"/>
        </w:r>
        <w:r>
          <w:t>18</w:t>
        </w:r>
        <w:r>
          <w:fldChar w:fldCharType="end"/>
        </w:r>
      </w:hyperlink>
    </w:p>
    <w:p>
      <w:pPr>
        <w:pStyle w:val="TOC2"/>
        <w:tabs>
          <w:tab w:val="right" w:leader="dot" w:pos="8306"/>
        </w:tabs>
      </w:pPr>
      <w:hyperlink w:anchor="_Toc26840" w:history="1">
        <w:r>
          <w:rPr>
            <w:rFonts w:ascii="仿宋" w:eastAsia="仿宋" w:hAnsi="仿宋" w:cs="仿宋" w:hint="eastAsia"/>
            <w:lang w:eastAsia="zh-CN"/>
          </w:rPr>
          <w:t>(七)、清洁生产</w:t>
        </w:r>
        <w:r>
          <w:tab/>
        </w:r>
        <w:r>
          <w:fldChar w:fldCharType="begin"/>
        </w:r>
        <w:r>
          <w:instrText xml:space="preserve"> PAGEREF _Toc26840 \h </w:instrText>
        </w:r>
        <w:r>
          <w:fldChar w:fldCharType="separate"/>
        </w:r>
        <w:r>
          <w:t>20</w:t>
        </w:r>
        <w:r>
          <w:fldChar w:fldCharType="end"/>
        </w:r>
      </w:hyperlink>
    </w:p>
    <w:p>
      <w:pPr>
        <w:pStyle w:val="TOC2"/>
        <w:tabs>
          <w:tab w:val="right" w:leader="dot" w:pos="8306"/>
        </w:tabs>
      </w:pPr>
      <w:hyperlink w:anchor="_Toc13305" w:history="1">
        <w:r>
          <w:rPr>
            <w:rFonts w:ascii="仿宋" w:eastAsia="仿宋" w:hAnsi="仿宋" w:cs="仿宋" w:hint="eastAsia"/>
            <w:lang w:eastAsia="zh-CN"/>
          </w:rPr>
          <w:t>(八)、环境保护综合评价</w:t>
        </w:r>
        <w:r>
          <w:tab/>
        </w:r>
        <w:r>
          <w:fldChar w:fldCharType="begin"/>
        </w:r>
        <w:r>
          <w:instrText xml:space="preserve"> PAGEREF _Toc13305 \h </w:instrText>
        </w:r>
        <w:r>
          <w:fldChar w:fldCharType="separate"/>
        </w:r>
        <w:r>
          <w:t>21</w:t>
        </w:r>
        <w:r>
          <w:fldChar w:fldCharType="end"/>
        </w:r>
      </w:hyperlink>
    </w:p>
    <w:p>
      <w:pPr>
        <w:pStyle w:val="TOC1"/>
        <w:tabs>
          <w:tab w:val="right" w:leader="dot" w:pos="8306"/>
        </w:tabs>
      </w:pPr>
      <w:hyperlink w:anchor="_Toc10154" w:history="1">
        <w:r>
          <w:rPr>
            <w:rFonts w:ascii="仿宋" w:eastAsia="仿宋" w:hAnsi="仿宋" w:cs="仿宋" w:hint="eastAsia"/>
            <w:lang w:eastAsia="zh-CN"/>
          </w:rPr>
          <w:t>五、太阳能手电筒项目投资可行性分析</w:t>
        </w:r>
        <w:r>
          <w:tab/>
        </w:r>
        <w:r>
          <w:fldChar w:fldCharType="begin"/>
        </w:r>
        <w:r>
          <w:instrText xml:space="preserve"> PAGEREF _Toc10154 \h </w:instrText>
        </w:r>
        <w:r>
          <w:fldChar w:fldCharType="separate"/>
        </w:r>
        <w:r>
          <w:t>23</w:t>
        </w:r>
        <w:r>
          <w:fldChar w:fldCharType="end"/>
        </w:r>
      </w:hyperlink>
    </w:p>
    <w:p>
      <w:pPr>
        <w:pStyle w:val="TOC2"/>
        <w:tabs>
          <w:tab w:val="right" w:leader="dot" w:pos="8306"/>
        </w:tabs>
      </w:pPr>
      <w:hyperlink w:anchor="_Toc14161" w:history="1">
        <w:r>
          <w:rPr>
            <w:rFonts w:ascii="仿宋" w:eastAsia="仿宋" w:hAnsi="仿宋" w:cs="仿宋" w:hint="eastAsia"/>
            <w:lang w:eastAsia="zh-CN"/>
          </w:rPr>
          <w:t>(一)、太阳能手电筒项目估算说明</w:t>
        </w:r>
        <w:r>
          <w:tab/>
        </w:r>
        <w:r>
          <w:fldChar w:fldCharType="begin"/>
        </w:r>
        <w:r>
          <w:instrText xml:space="preserve"> PAGEREF _Toc14161 \h </w:instrText>
        </w:r>
        <w:r>
          <w:fldChar w:fldCharType="separate"/>
        </w:r>
        <w:r>
          <w:t>23</w:t>
        </w:r>
        <w:r>
          <w:fldChar w:fldCharType="end"/>
        </w:r>
      </w:hyperlink>
    </w:p>
    <w:p>
      <w:pPr>
        <w:pStyle w:val="TOC2"/>
        <w:tabs>
          <w:tab w:val="right" w:leader="dot" w:pos="8306"/>
        </w:tabs>
      </w:pPr>
      <w:hyperlink w:anchor="_Toc19033" w:history="1">
        <w:r>
          <w:rPr>
            <w:rFonts w:ascii="仿宋" w:eastAsia="仿宋" w:hAnsi="仿宋" w:cs="仿宋" w:hint="eastAsia"/>
            <w:lang w:eastAsia="zh-CN"/>
          </w:rPr>
          <w:t>(二)、太阳能手电筒项目总投资估算</w:t>
        </w:r>
        <w:r>
          <w:tab/>
        </w:r>
        <w:r>
          <w:fldChar w:fldCharType="begin"/>
        </w:r>
        <w:r>
          <w:instrText xml:space="preserve"> PAGEREF _Toc19033 \h </w:instrText>
        </w:r>
        <w:r>
          <w:fldChar w:fldCharType="separate"/>
        </w:r>
        <w:r>
          <w:t>24</w:t>
        </w:r>
        <w:r>
          <w:fldChar w:fldCharType="end"/>
        </w:r>
      </w:hyperlink>
    </w:p>
    <w:p>
      <w:pPr>
        <w:pStyle w:val="TOC2"/>
        <w:tabs>
          <w:tab w:val="right" w:leader="dot" w:pos="8306"/>
        </w:tabs>
      </w:pPr>
      <w:hyperlink w:anchor="_Toc1203" w:history="1">
        <w:r>
          <w:rPr>
            <w:rFonts w:ascii="仿宋" w:eastAsia="仿宋" w:hAnsi="仿宋" w:cs="仿宋" w:hint="eastAsia"/>
            <w:lang w:eastAsia="zh-CN"/>
          </w:rPr>
          <w:t>(三)、资金筹措</w:t>
        </w:r>
        <w:r>
          <w:tab/>
        </w:r>
        <w:r>
          <w:fldChar w:fldCharType="begin"/>
        </w:r>
        <w:r>
          <w:instrText xml:space="preserve"> PAGEREF _Toc1203 \h </w:instrText>
        </w:r>
        <w:r>
          <w:fldChar w:fldCharType="separate"/>
        </w:r>
        <w:r>
          <w:t>25</w:t>
        </w:r>
        <w:r>
          <w:fldChar w:fldCharType="end"/>
        </w:r>
      </w:hyperlink>
    </w:p>
    <w:p>
      <w:pPr>
        <w:pStyle w:val="TOC1"/>
        <w:tabs>
          <w:tab w:val="right" w:leader="dot" w:pos="8306"/>
        </w:tabs>
      </w:pPr>
      <w:hyperlink w:anchor="_Toc3843" w:history="1">
        <w:r>
          <w:rPr>
            <w:rFonts w:ascii="仿宋" w:eastAsia="仿宋" w:hAnsi="仿宋" w:cs="仿宋" w:hint="eastAsia"/>
            <w:lang w:eastAsia="zh-CN"/>
          </w:rPr>
          <w:t>六、危机管理与应急预案</w:t>
        </w:r>
        <w:r>
          <w:tab/>
        </w:r>
        <w:r>
          <w:fldChar w:fldCharType="begin"/>
        </w:r>
        <w:r>
          <w:instrText xml:space="preserve"> PAGEREF _Toc3843 \h </w:instrText>
        </w:r>
        <w:r>
          <w:fldChar w:fldCharType="separate"/>
        </w:r>
        <w:r>
          <w:t>27</w:t>
        </w:r>
        <w:r>
          <w:fldChar w:fldCharType="end"/>
        </w:r>
      </w:hyperlink>
    </w:p>
    <w:p>
      <w:pPr>
        <w:pStyle w:val="TOC2"/>
        <w:tabs>
          <w:tab w:val="right" w:leader="dot" w:pos="8306"/>
        </w:tabs>
      </w:pPr>
      <w:hyperlink w:anchor="_Toc18668" w:history="1">
        <w:r>
          <w:rPr>
            <w:rFonts w:ascii="仿宋" w:eastAsia="仿宋" w:hAnsi="仿宋" w:cs="仿宋" w:hint="eastAsia"/>
            <w:lang w:eastAsia="zh-CN"/>
          </w:rPr>
          <w:t>(一)、危机预警与监测</w:t>
        </w:r>
        <w:r>
          <w:tab/>
        </w:r>
        <w:r>
          <w:fldChar w:fldCharType="begin"/>
        </w:r>
        <w:r>
          <w:instrText xml:space="preserve"> PAGEREF _Toc18668 \h </w:instrText>
        </w:r>
        <w:r>
          <w:fldChar w:fldCharType="separate"/>
        </w:r>
        <w:r>
          <w:t>27</w:t>
        </w:r>
        <w:r>
          <w:fldChar w:fldCharType="end"/>
        </w:r>
      </w:hyperlink>
    </w:p>
    <w:p>
      <w:pPr>
        <w:pStyle w:val="TOC2"/>
        <w:tabs>
          <w:tab w:val="right" w:leader="dot" w:pos="8306"/>
        </w:tabs>
      </w:pPr>
      <w:hyperlink w:anchor="_Toc16849" w:history="1">
        <w:r>
          <w:rPr>
            <w:rFonts w:ascii="仿宋" w:eastAsia="仿宋" w:hAnsi="仿宋" w:cs="仿宋" w:hint="eastAsia"/>
            <w:lang w:eastAsia="zh-CN"/>
          </w:rPr>
          <w:t>(二)、应急预案与危机响应</w:t>
        </w:r>
        <w:r>
          <w:tab/>
        </w:r>
        <w:r>
          <w:fldChar w:fldCharType="begin"/>
        </w:r>
        <w:r>
          <w:instrText xml:space="preserve"> PAGEREF _Toc16849 \h </w:instrText>
        </w:r>
        <w:r>
          <w:fldChar w:fldCharType="separate"/>
        </w:r>
        <w:r>
          <w:t>29</w:t>
        </w:r>
        <w:r>
          <w:fldChar w:fldCharType="end"/>
        </w:r>
      </w:hyperlink>
    </w:p>
    <w:p>
      <w:pPr>
        <w:pStyle w:val="TOC2"/>
        <w:tabs>
          <w:tab w:val="right" w:leader="dot" w:pos="8306"/>
        </w:tabs>
      </w:pPr>
      <w:hyperlink w:anchor="_Toc4017" w:history="1">
        <w:r>
          <w:rPr>
            <w:rFonts w:ascii="仿宋" w:eastAsia="仿宋" w:hAnsi="仿宋" w:cs="仿宋" w:hint="eastAsia"/>
            <w:lang w:eastAsia="zh-CN"/>
          </w:rPr>
          <w:t>(三)、危机沟通与舆情控制</w:t>
        </w:r>
        <w:r>
          <w:tab/>
        </w:r>
        <w:r>
          <w:fldChar w:fldCharType="begin"/>
        </w:r>
        <w:r>
          <w:instrText xml:space="preserve"> PAGEREF _Toc4017 \h </w:instrText>
        </w:r>
        <w:r>
          <w:fldChar w:fldCharType="separate"/>
        </w:r>
        <w:r>
          <w:t>31</w:t>
        </w:r>
        <w:r>
          <w:fldChar w:fldCharType="end"/>
        </w:r>
      </w:hyperlink>
    </w:p>
    <w:p>
      <w:pPr>
        <w:pStyle w:val="TOC2"/>
        <w:tabs>
          <w:tab w:val="right" w:leader="dot" w:pos="8306"/>
        </w:tabs>
      </w:pPr>
      <w:hyperlink w:anchor="_Toc14101" w:history="1">
        <w:r>
          <w:rPr>
            <w:rFonts w:ascii="仿宋" w:eastAsia="仿宋" w:hAnsi="仿宋" w:cs="仿宋" w:hint="eastAsia"/>
            <w:lang w:eastAsia="zh-CN"/>
          </w:rPr>
          <w:t>(四)、危机后教训与改进</w:t>
        </w:r>
        <w:r>
          <w:tab/>
        </w:r>
        <w:r>
          <w:fldChar w:fldCharType="begin"/>
        </w:r>
        <w:r>
          <w:instrText xml:space="preserve"> PAGEREF _Toc14101 \h </w:instrText>
        </w:r>
        <w:r>
          <w:fldChar w:fldCharType="separate"/>
        </w:r>
        <w:r>
          <w:t>33</w:t>
        </w:r>
        <w:r>
          <w:fldChar w:fldCharType="end"/>
        </w:r>
      </w:hyperlink>
    </w:p>
    <w:p>
      <w:pPr>
        <w:pStyle w:val="TOC1"/>
        <w:tabs>
          <w:tab w:val="right" w:leader="dot" w:pos="8306"/>
        </w:tabs>
      </w:pPr>
      <w:hyperlink w:anchor="_Toc7630" w:history="1">
        <w:r>
          <w:rPr>
            <w:rFonts w:ascii="仿宋" w:eastAsia="仿宋" w:hAnsi="仿宋" w:cs="仿宋" w:hint="eastAsia"/>
            <w:lang w:eastAsia="zh-CN"/>
          </w:rPr>
          <w:t>七、太阳能手电筒项目实施进度计划</w:t>
        </w:r>
        <w:r>
          <w:tab/>
        </w:r>
        <w:r>
          <w:fldChar w:fldCharType="begin"/>
        </w:r>
        <w:r>
          <w:instrText xml:space="preserve"> PAGEREF _Toc7630 \h </w:instrText>
        </w:r>
        <w:r>
          <w:fldChar w:fldCharType="separate"/>
        </w:r>
        <w:r>
          <w:t>35</w:t>
        </w:r>
        <w:r>
          <w:fldChar w:fldCharType="end"/>
        </w:r>
      </w:hyperlink>
    </w:p>
    <w:p>
      <w:pPr>
        <w:pStyle w:val="TOC2"/>
        <w:tabs>
          <w:tab w:val="right" w:leader="dot" w:pos="8306"/>
        </w:tabs>
      </w:pPr>
      <w:hyperlink w:anchor="_Toc25377" w:history="1">
        <w:r>
          <w:rPr>
            <w:rFonts w:ascii="仿宋" w:eastAsia="仿宋" w:hAnsi="仿宋" w:cs="仿宋" w:hint="eastAsia"/>
            <w:lang w:eastAsia="zh-CN"/>
          </w:rPr>
          <w:t>(一)、建设周期</w:t>
        </w:r>
        <w:r>
          <w:tab/>
        </w:r>
        <w:r>
          <w:fldChar w:fldCharType="begin"/>
        </w:r>
        <w:r>
          <w:instrText xml:space="preserve"> PAGEREF _Toc25377 \h </w:instrText>
        </w:r>
        <w:r>
          <w:fldChar w:fldCharType="separate"/>
        </w:r>
        <w:r>
          <w:t>35</w:t>
        </w:r>
        <w:r>
          <w:fldChar w:fldCharType="end"/>
        </w:r>
      </w:hyperlink>
    </w:p>
    <w:p>
      <w:pPr>
        <w:pStyle w:val="TOC2"/>
        <w:tabs>
          <w:tab w:val="right" w:leader="dot" w:pos="8306"/>
        </w:tabs>
      </w:pPr>
      <w:hyperlink w:anchor="_Toc13856" w:history="1">
        <w:r>
          <w:rPr>
            <w:rFonts w:ascii="仿宋" w:eastAsia="仿宋" w:hAnsi="仿宋" w:cs="仿宋" w:hint="eastAsia"/>
            <w:lang w:eastAsia="zh-CN"/>
          </w:rPr>
          <w:t>(二)、建设进度</w:t>
        </w:r>
        <w:r>
          <w:tab/>
        </w:r>
        <w:r>
          <w:fldChar w:fldCharType="begin"/>
        </w:r>
        <w:r>
          <w:instrText xml:space="preserve"> PAGEREF _Toc13856 \h </w:instrText>
        </w:r>
        <w:r>
          <w:fldChar w:fldCharType="separate"/>
        </w:r>
        <w:r>
          <w:t>36</w:t>
        </w:r>
        <w:r>
          <w:fldChar w:fldCharType="end"/>
        </w:r>
      </w:hyperlink>
    </w:p>
    <w:p>
      <w:pPr>
        <w:pStyle w:val="TOC2"/>
        <w:tabs>
          <w:tab w:val="right" w:leader="dot" w:pos="8306"/>
        </w:tabs>
      </w:pPr>
      <w:hyperlink w:anchor="_Toc26089" w:history="1">
        <w:r>
          <w:rPr>
            <w:rFonts w:ascii="仿宋" w:eastAsia="仿宋" w:hAnsi="仿宋" w:cs="仿宋" w:hint="eastAsia"/>
            <w:lang w:eastAsia="zh-CN"/>
          </w:rPr>
          <w:t>(三)、进度安排注意事项</w:t>
        </w:r>
        <w:r>
          <w:tab/>
        </w:r>
        <w:r>
          <w:fldChar w:fldCharType="begin"/>
        </w:r>
        <w:r>
          <w:instrText xml:space="preserve"> PAGEREF _Toc26089 \h </w:instrText>
        </w:r>
        <w:r>
          <w:fldChar w:fldCharType="separate"/>
        </w:r>
        <w:r>
          <w:t>38</w:t>
        </w:r>
        <w:r>
          <w:fldChar w:fldCharType="end"/>
        </w:r>
      </w:hyperlink>
    </w:p>
    <w:p>
      <w:pPr>
        <w:pStyle w:val="TOC2"/>
        <w:tabs>
          <w:tab w:val="right" w:leader="dot" w:pos="8306"/>
        </w:tabs>
      </w:pPr>
      <w:hyperlink w:anchor="_Toc26413" w:history="1">
        <w:r>
          <w:rPr>
            <w:rFonts w:ascii="仿宋" w:eastAsia="仿宋" w:hAnsi="仿宋" w:cs="仿宋" w:hint="eastAsia"/>
            <w:lang w:eastAsia="zh-CN"/>
          </w:rPr>
          <w:t>(四)、人力资源配置</w:t>
        </w:r>
        <w:r>
          <w:tab/>
        </w:r>
        <w:r>
          <w:fldChar w:fldCharType="begin"/>
        </w:r>
        <w:r>
          <w:instrText xml:space="preserve"> PAGEREF _Toc26413 \h </w:instrText>
        </w:r>
        <w:r>
          <w:fldChar w:fldCharType="separate"/>
        </w:r>
        <w:r>
          <w:t>39</w:t>
        </w:r>
        <w:r>
          <w:fldChar w:fldCharType="end"/>
        </w:r>
      </w:hyperlink>
    </w:p>
    <w:p>
      <w:pPr>
        <w:pStyle w:val="TOC2"/>
        <w:tabs>
          <w:tab w:val="right" w:leader="dot" w:pos="8306"/>
        </w:tabs>
      </w:pPr>
      <w:hyperlink w:anchor="_Toc20662" w:history="1">
        <w:r>
          <w:rPr>
            <w:rFonts w:ascii="仿宋" w:eastAsia="仿宋" w:hAnsi="仿宋" w:cs="仿宋" w:hint="eastAsia"/>
            <w:lang w:eastAsia="zh-CN"/>
          </w:rPr>
          <w:t>(五)、员工培训</w:t>
        </w:r>
        <w:r>
          <w:tab/>
        </w:r>
        <w:r>
          <w:fldChar w:fldCharType="begin"/>
        </w:r>
        <w:r>
          <w:instrText xml:space="preserve"> PAGEREF _Toc20662 \h </w:instrText>
        </w:r>
        <w:r>
          <w:fldChar w:fldCharType="separate"/>
        </w:r>
        <w:r>
          <w:t>41</w:t>
        </w:r>
        <w:r>
          <w:fldChar w:fldCharType="end"/>
        </w:r>
      </w:hyperlink>
    </w:p>
    <w:p>
      <w:pPr>
        <w:pStyle w:val="TOC2"/>
        <w:tabs>
          <w:tab w:val="right" w:leader="dot" w:pos="8306"/>
        </w:tabs>
      </w:pPr>
      <w:hyperlink w:anchor="_Toc11914" w:history="1">
        <w:r>
          <w:rPr>
            <w:rFonts w:ascii="仿宋" w:eastAsia="仿宋" w:hAnsi="仿宋" w:cs="仿宋" w:hint="eastAsia"/>
            <w:lang w:eastAsia="zh-CN"/>
          </w:rPr>
          <w:t>(六)、太阳能手电筒项目实施保障</w:t>
        </w:r>
        <w:r>
          <w:tab/>
        </w:r>
        <w:r>
          <w:fldChar w:fldCharType="begin"/>
        </w:r>
        <w:r>
          <w:instrText xml:space="preserve"> PAGEREF _Toc11914 \h </w:instrText>
        </w:r>
        <w:r>
          <w:fldChar w:fldCharType="separate"/>
        </w:r>
        <w:r>
          <w:t>42</w:t>
        </w:r>
        <w:r>
          <w:fldChar w:fldCharType="end"/>
        </w:r>
      </w:hyperlink>
    </w:p>
    <w:p>
      <w:pPr>
        <w:pStyle w:val="TOC1"/>
        <w:tabs>
          <w:tab w:val="right" w:leader="dot" w:pos="8306"/>
        </w:tabs>
      </w:pPr>
      <w:hyperlink w:anchor="_Toc24181" w:history="1">
        <w:r>
          <w:rPr>
            <w:rFonts w:ascii="仿宋" w:eastAsia="仿宋" w:hAnsi="仿宋" w:cs="仿宋" w:hint="eastAsia"/>
            <w:lang w:eastAsia="zh-CN"/>
          </w:rPr>
          <w:t>八、员工福利与企业文化</w:t>
        </w:r>
        <w:r>
          <w:tab/>
        </w:r>
        <w:r>
          <w:fldChar w:fldCharType="begin"/>
        </w:r>
        <w:r>
          <w:instrText xml:space="preserve"> PAGEREF _Toc24181 \h </w:instrText>
        </w:r>
        <w:r>
          <w:fldChar w:fldCharType="separate"/>
        </w:r>
        <w:r>
          <w:t>44</w:t>
        </w:r>
        <w:r>
          <w:fldChar w:fldCharType="end"/>
        </w:r>
      </w:hyperlink>
    </w:p>
    <w:p>
      <w:pPr>
        <w:pStyle w:val="TOC2"/>
        <w:tabs>
          <w:tab w:val="right" w:leader="dot" w:pos="8306"/>
        </w:tabs>
      </w:pPr>
      <w:hyperlink w:anchor="_Toc26741" w:history="1">
        <w:r>
          <w:rPr>
            <w:rFonts w:ascii="仿宋" w:eastAsia="仿宋" w:hAnsi="仿宋" w:cs="仿宋" w:hint="eastAsia"/>
            <w:lang w:eastAsia="zh-CN"/>
          </w:rPr>
          <w:t>(一)、员工福利政策</w:t>
        </w:r>
        <w:r>
          <w:tab/>
        </w:r>
        <w:r>
          <w:fldChar w:fldCharType="begin"/>
        </w:r>
        <w:r>
          <w:instrText xml:space="preserve"> PAGEREF _Toc26741 \h </w:instrText>
        </w:r>
        <w:r>
          <w:fldChar w:fldCharType="separate"/>
        </w:r>
        <w:r>
          <w:t>44</w:t>
        </w:r>
        <w:r>
          <w:fldChar w:fldCharType="end"/>
        </w:r>
      </w:hyperlink>
    </w:p>
    <w:p>
      <w:pPr>
        <w:pStyle w:val="TOC2"/>
        <w:tabs>
          <w:tab w:val="right" w:leader="dot" w:pos="8306"/>
        </w:tabs>
      </w:pPr>
      <w:hyperlink w:anchor="_Toc23390" w:history="1">
        <w:r>
          <w:rPr>
            <w:rFonts w:ascii="仿宋" w:eastAsia="仿宋" w:hAnsi="仿宋" w:cs="仿宋" w:hint="eastAsia"/>
            <w:lang w:eastAsia="zh-CN"/>
          </w:rPr>
          <w:t>(二)、团队建设与员工培训</w:t>
        </w:r>
        <w:r>
          <w:tab/>
        </w:r>
        <w:r>
          <w:fldChar w:fldCharType="begin"/>
        </w:r>
        <w:r>
          <w:instrText xml:space="preserve"> PAGEREF _Toc23390 \h </w:instrText>
        </w:r>
        <w:r>
          <w:fldChar w:fldCharType="separate"/>
        </w:r>
        <w:r>
          <w:t>45</w:t>
        </w:r>
        <w:r>
          <w:fldChar w:fldCharType="end"/>
        </w:r>
      </w:hyperlink>
    </w:p>
    <w:p>
      <w:pPr>
        <w:pStyle w:val="TOC2"/>
        <w:tabs>
          <w:tab w:val="right" w:leader="dot" w:pos="8306"/>
        </w:tabs>
      </w:pPr>
      <w:hyperlink w:anchor="_Toc30036" w:history="1">
        <w:r>
          <w:rPr>
            <w:rFonts w:ascii="仿宋" w:eastAsia="仿宋" w:hAnsi="仿宋" w:cs="仿宋" w:hint="eastAsia"/>
            <w:lang w:eastAsia="zh-CN"/>
          </w:rPr>
          <w:t>(三)、企业文化建设</w:t>
        </w:r>
        <w:r>
          <w:tab/>
        </w:r>
        <w:r>
          <w:fldChar w:fldCharType="begin"/>
        </w:r>
        <w:r>
          <w:instrText xml:space="preserve"> PAGEREF _Toc30036 \h </w:instrText>
        </w:r>
        <w:r>
          <w:fldChar w:fldCharType="separate"/>
        </w:r>
        <w:r>
          <w:t>47</w:t>
        </w:r>
        <w:r>
          <w:fldChar w:fldCharType="end"/>
        </w:r>
      </w:hyperlink>
    </w:p>
    <w:p>
      <w:pPr>
        <w:pStyle w:val="TOC2"/>
        <w:tabs>
          <w:tab w:val="right" w:leader="dot" w:pos="8306"/>
        </w:tabs>
      </w:pPr>
      <w:hyperlink w:anchor="_Toc7953" w:history="1">
        <w:r>
          <w:rPr>
            <w:rFonts w:ascii="仿宋" w:eastAsia="仿宋" w:hAnsi="仿宋" w:cs="仿宋" w:hint="eastAsia"/>
            <w:lang w:eastAsia="zh-CN"/>
          </w:rPr>
          <w:t>(四)、员工健康与工作平衡</w:t>
        </w:r>
        <w:r>
          <w:tab/>
        </w:r>
        <w:r>
          <w:fldChar w:fldCharType="begin"/>
        </w:r>
        <w:r>
          <w:instrText xml:space="preserve"> PAGEREF _Toc7953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1" w:history="1">
        <w:r>
          <w:rPr>
            <w:rFonts w:ascii="仿宋" w:eastAsia="仿宋" w:hAnsi="仿宋" w:cs="仿宋" w:hint="eastAsia"/>
            <w:lang w:eastAsia="zh-CN"/>
          </w:rPr>
          <w:t>九、社会责任与可持续发展</w:t>
        </w:r>
        <w:r>
          <w:tab/>
        </w:r>
        <w:r>
          <w:fldChar w:fldCharType="begin"/>
        </w:r>
        <w:r>
          <w:instrText xml:space="preserve"> PAGEREF _Toc3051 \h </w:instrText>
        </w:r>
        <w:r>
          <w:fldChar w:fldCharType="separate"/>
        </w:r>
        <w:r>
          <w:t>50</w:t>
        </w:r>
        <w:r>
          <w:fldChar w:fldCharType="end"/>
        </w:r>
      </w:hyperlink>
    </w:p>
    <w:p>
      <w:pPr>
        <w:pStyle w:val="TOC2"/>
        <w:tabs>
          <w:tab w:val="right" w:leader="dot" w:pos="8306"/>
        </w:tabs>
      </w:pPr>
      <w:hyperlink w:anchor="_Toc21594" w:history="1">
        <w:r>
          <w:rPr>
            <w:rFonts w:ascii="仿宋" w:eastAsia="仿宋" w:hAnsi="仿宋" w:cs="仿宋" w:hint="eastAsia"/>
            <w:lang w:eastAsia="zh-CN"/>
          </w:rPr>
          <w:t>(一)、社会责任理念</w:t>
        </w:r>
        <w:r>
          <w:tab/>
        </w:r>
        <w:r>
          <w:fldChar w:fldCharType="begin"/>
        </w:r>
        <w:r>
          <w:instrText xml:space="preserve"> PAGEREF _Toc21594 \h </w:instrText>
        </w:r>
        <w:r>
          <w:fldChar w:fldCharType="separate"/>
        </w:r>
        <w:r>
          <w:t>50</w:t>
        </w:r>
        <w:r>
          <w:fldChar w:fldCharType="end"/>
        </w:r>
      </w:hyperlink>
    </w:p>
    <w:p>
      <w:pPr>
        <w:pStyle w:val="TOC2"/>
        <w:tabs>
          <w:tab w:val="right" w:leader="dot" w:pos="8306"/>
        </w:tabs>
      </w:pPr>
      <w:hyperlink w:anchor="_Toc9867" w:history="1">
        <w:r>
          <w:rPr>
            <w:rFonts w:ascii="仿宋" w:eastAsia="仿宋" w:hAnsi="仿宋" w:cs="仿宋" w:hint="eastAsia"/>
            <w:lang w:eastAsia="zh-CN"/>
          </w:rPr>
          <w:t>(二)、公益活动与社区参与</w:t>
        </w:r>
        <w:r>
          <w:tab/>
        </w:r>
        <w:r>
          <w:fldChar w:fldCharType="begin"/>
        </w:r>
        <w:r>
          <w:instrText xml:space="preserve"> PAGEREF _Toc9867 \h </w:instrText>
        </w:r>
        <w:r>
          <w:fldChar w:fldCharType="separate"/>
        </w:r>
        <w:r>
          <w:t>52</w:t>
        </w:r>
        <w:r>
          <w:fldChar w:fldCharType="end"/>
        </w:r>
      </w:hyperlink>
    </w:p>
    <w:p>
      <w:pPr>
        <w:pStyle w:val="TOC2"/>
        <w:tabs>
          <w:tab w:val="right" w:leader="dot" w:pos="8306"/>
        </w:tabs>
      </w:pPr>
      <w:hyperlink w:anchor="_Toc25647" w:history="1">
        <w:r>
          <w:rPr>
            <w:rFonts w:ascii="仿宋" w:eastAsia="仿宋" w:hAnsi="仿宋" w:cs="仿宋" w:hint="eastAsia"/>
            <w:lang w:eastAsia="zh-CN"/>
          </w:rPr>
          <w:t>(三)、可持续发展策略</w:t>
        </w:r>
        <w:r>
          <w:tab/>
        </w:r>
        <w:r>
          <w:fldChar w:fldCharType="begin"/>
        </w:r>
        <w:r>
          <w:instrText xml:space="preserve"> PAGEREF _Toc25647 \h </w:instrText>
        </w:r>
        <w:r>
          <w:fldChar w:fldCharType="separate"/>
        </w:r>
        <w:r>
          <w:t>54</w:t>
        </w:r>
        <w:r>
          <w:fldChar w:fldCharType="end"/>
        </w:r>
      </w:hyperlink>
    </w:p>
    <w:p>
      <w:pPr>
        <w:pStyle w:val="TOC2"/>
        <w:tabs>
          <w:tab w:val="right" w:leader="dot" w:pos="8306"/>
        </w:tabs>
      </w:pPr>
      <w:hyperlink w:anchor="_Toc10896" w:history="1">
        <w:r>
          <w:rPr>
            <w:rFonts w:ascii="仿宋" w:eastAsia="仿宋" w:hAnsi="仿宋" w:cs="仿宋" w:hint="eastAsia"/>
            <w:lang w:eastAsia="zh-CN"/>
          </w:rPr>
          <w:t>(四)、企业文化与价值观</w:t>
        </w:r>
        <w:r>
          <w:tab/>
        </w:r>
        <w:r>
          <w:fldChar w:fldCharType="begin"/>
        </w:r>
        <w:r>
          <w:instrText xml:space="preserve"> PAGEREF _Toc10896 \h </w:instrText>
        </w:r>
        <w:r>
          <w:fldChar w:fldCharType="separate"/>
        </w:r>
        <w:r>
          <w:t>55</w:t>
        </w:r>
        <w:r>
          <w:fldChar w:fldCharType="end"/>
        </w:r>
      </w:hyperlink>
    </w:p>
    <w:p>
      <w:pPr>
        <w:pStyle w:val="TOC1"/>
        <w:tabs>
          <w:tab w:val="right" w:leader="dot" w:pos="8306"/>
        </w:tabs>
      </w:pPr>
      <w:hyperlink w:anchor="_Toc17844" w:history="1">
        <w:r>
          <w:rPr>
            <w:rFonts w:ascii="仿宋" w:eastAsia="仿宋" w:hAnsi="仿宋" w:cs="仿宋" w:hint="eastAsia"/>
            <w:lang w:eastAsia="zh-CN"/>
          </w:rPr>
          <w:t>十、太阳能手电筒项目监督与评估</w:t>
        </w:r>
        <w:r>
          <w:tab/>
        </w:r>
        <w:r>
          <w:fldChar w:fldCharType="begin"/>
        </w:r>
        <w:r>
          <w:instrText xml:space="preserve"> PAGEREF _Toc17844 \h </w:instrText>
        </w:r>
        <w:r>
          <w:fldChar w:fldCharType="separate"/>
        </w:r>
        <w:r>
          <w:t>57</w:t>
        </w:r>
        <w:r>
          <w:fldChar w:fldCharType="end"/>
        </w:r>
      </w:hyperlink>
    </w:p>
    <w:p>
      <w:pPr>
        <w:pStyle w:val="TOC2"/>
        <w:tabs>
          <w:tab w:val="right" w:leader="dot" w:pos="8306"/>
        </w:tabs>
      </w:pPr>
      <w:hyperlink w:anchor="_Toc9440" w:history="1">
        <w:r>
          <w:rPr>
            <w:rFonts w:ascii="仿宋" w:eastAsia="仿宋" w:hAnsi="仿宋" w:cs="仿宋" w:hint="eastAsia"/>
            <w:lang w:eastAsia="zh-CN"/>
          </w:rPr>
          <w:t>(一)、监督机构及职责</w:t>
        </w:r>
        <w:r>
          <w:tab/>
        </w:r>
        <w:r>
          <w:fldChar w:fldCharType="begin"/>
        </w:r>
        <w:r>
          <w:instrText xml:space="preserve"> PAGEREF _Toc9440 \h </w:instrText>
        </w:r>
        <w:r>
          <w:fldChar w:fldCharType="separate"/>
        </w:r>
        <w:r>
          <w:t>57</w:t>
        </w:r>
        <w:r>
          <w:fldChar w:fldCharType="end"/>
        </w:r>
      </w:hyperlink>
    </w:p>
    <w:p>
      <w:pPr>
        <w:pStyle w:val="TOC2"/>
        <w:tabs>
          <w:tab w:val="right" w:leader="dot" w:pos="8306"/>
        </w:tabs>
      </w:pPr>
      <w:hyperlink w:anchor="_Toc17222" w:history="1">
        <w:r>
          <w:rPr>
            <w:rFonts w:ascii="仿宋" w:eastAsia="仿宋" w:hAnsi="仿宋" w:cs="仿宋" w:hint="eastAsia"/>
            <w:lang w:eastAsia="zh-CN"/>
          </w:rPr>
          <w:t>(二)、监测与评估指标体系</w:t>
        </w:r>
        <w:r>
          <w:tab/>
        </w:r>
        <w:r>
          <w:fldChar w:fldCharType="begin"/>
        </w:r>
        <w:r>
          <w:instrText xml:space="preserve"> PAGEREF _Toc17222 \h </w:instrText>
        </w:r>
        <w:r>
          <w:fldChar w:fldCharType="separate"/>
        </w:r>
        <w:r>
          <w:t>58</w:t>
        </w:r>
        <w:r>
          <w:fldChar w:fldCharType="end"/>
        </w:r>
      </w:hyperlink>
    </w:p>
    <w:p>
      <w:pPr>
        <w:pStyle w:val="TOC2"/>
        <w:tabs>
          <w:tab w:val="right" w:leader="dot" w:pos="8306"/>
        </w:tabs>
      </w:pPr>
      <w:hyperlink w:anchor="_Toc2888" w:history="1">
        <w:r>
          <w:rPr>
            <w:rFonts w:ascii="仿宋" w:eastAsia="仿宋" w:hAnsi="仿宋" w:cs="仿宋" w:hint="eastAsia"/>
            <w:lang w:eastAsia="zh-CN"/>
          </w:rPr>
          <w:t>(三)、监督与评估周期</w:t>
        </w:r>
        <w:r>
          <w:tab/>
        </w:r>
        <w:r>
          <w:fldChar w:fldCharType="begin"/>
        </w:r>
        <w:r>
          <w:instrText xml:space="preserve"> PAGEREF _Toc2888 \h </w:instrText>
        </w:r>
        <w:r>
          <w:fldChar w:fldCharType="separate"/>
        </w:r>
        <w:r>
          <w:t>61</w:t>
        </w:r>
        <w:r>
          <w:fldChar w:fldCharType="end"/>
        </w:r>
      </w:hyperlink>
    </w:p>
    <w:p>
      <w:pPr>
        <w:pStyle w:val="TOC2"/>
        <w:tabs>
          <w:tab w:val="right" w:leader="dot" w:pos="8306"/>
        </w:tabs>
      </w:pPr>
      <w:hyperlink w:anchor="_Toc1235" w:history="1">
        <w:r>
          <w:rPr>
            <w:rFonts w:ascii="仿宋" w:eastAsia="仿宋" w:hAnsi="仿宋" w:cs="仿宋" w:hint="eastAsia"/>
            <w:lang w:eastAsia="zh-CN"/>
          </w:rPr>
          <w:t>(四)、监督与评估报告</w:t>
        </w:r>
        <w:r>
          <w:tab/>
        </w:r>
        <w:r>
          <w:fldChar w:fldCharType="begin"/>
        </w:r>
        <w:r>
          <w:instrText xml:space="preserve"> PAGEREF _Toc1235 \h </w:instrText>
        </w:r>
        <w:r>
          <w:fldChar w:fldCharType="separate"/>
        </w:r>
        <w:r>
          <w:t>63</w:t>
        </w:r>
        <w:r>
          <w:fldChar w:fldCharType="end"/>
        </w:r>
      </w:hyperlink>
    </w:p>
    <w:p>
      <w:pPr>
        <w:pStyle w:val="TOC1"/>
        <w:tabs>
          <w:tab w:val="right" w:leader="dot" w:pos="8306"/>
        </w:tabs>
      </w:pPr>
      <w:hyperlink w:anchor="_Toc12784" w:history="1">
        <w:r>
          <w:rPr>
            <w:rFonts w:ascii="仿宋" w:eastAsia="仿宋" w:hAnsi="仿宋" w:cs="仿宋" w:hint="eastAsia"/>
            <w:lang w:eastAsia="zh-CN"/>
          </w:rPr>
          <w:t>十一、法律与合规性</w:t>
        </w:r>
        <w:r>
          <w:tab/>
        </w:r>
        <w:r>
          <w:fldChar w:fldCharType="begin"/>
        </w:r>
        <w:r>
          <w:instrText xml:space="preserve"> PAGEREF _Toc12784 \h </w:instrText>
        </w:r>
        <w:r>
          <w:fldChar w:fldCharType="separate"/>
        </w:r>
        <w:r>
          <w:t>65</w:t>
        </w:r>
        <w:r>
          <w:fldChar w:fldCharType="end"/>
        </w:r>
      </w:hyperlink>
    </w:p>
    <w:p>
      <w:pPr>
        <w:pStyle w:val="TOC2"/>
        <w:tabs>
          <w:tab w:val="right" w:leader="dot" w:pos="8306"/>
        </w:tabs>
      </w:pPr>
      <w:hyperlink w:anchor="_Toc29199" w:history="1">
        <w:r>
          <w:rPr>
            <w:rFonts w:ascii="仿宋" w:eastAsia="仿宋" w:hAnsi="仿宋" w:cs="仿宋" w:hint="eastAsia"/>
            <w:lang w:eastAsia="zh-CN"/>
          </w:rPr>
          <w:t>(一)、相关法律法规概述</w:t>
        </w:r>
        <w:r>
          <w:tab/>
        </w:r>
        <w:r>
          <w:fldChar w:fldCharType="begin"/>
        </w:r>
        <w:r>
          <w:instrText xml:space="preserve"> PAGEREF _Toc29199 \h </w:instrText>
        </w:r>
        <w:r>
          <w:fldChar w:fldCharType="separate"/>
        </w:r>
        <w:r>
          <w:t>65</w:t>
        </w:r>
        <w:r>
          <w:fldChar w:fldCharType="end"/>
        </w:r>
      </w:hyperlink>
    </w:p>
    <w:p>
      <w:pPr>
        <w:pStyle w:val="TOC2"/>
        <w:tabs>
          <w:tab w:val="right" w:leader="dot" w:pos="8306"/>
        </w:tabs>
      </w:pPr>
      <w:hyperlink w:anchor="_Toc23867" w:history="1">
        <w:r>
          <w:rPr>
            <w:rFonts w:ascii="仿宋" w:eastAsia="仿宋" w:hAnsi="仿宋" w:cs="仿宋" w:hint="eastAsia"/>
            <w:lang w:eastAsia="zh-CN"/>
          </w:rPr>
          <w:t>(二)、太阳能手电筒项目合同管理</w:t>
        </w:r>
        <w:r>
          <w:tab/>
        </w:r>
        <w:r>
          <w:fldChar w:fldCharType="begin"/>
        </w:r>
        <w:r>
          <w:instrText xml:space="preserve"> PAGEREF _Toc23867 \h </w:instrText>
        </w:r>
        <w:r>
          <w:fldChar w:fldCharType="separate"/>
        </w:r>
        <w:r>
          <w:t>67</w:t>
        </w:r>
        <w:r>
          <w:fldChar w:fldCharType="end"/>
        </w:r>
      </w:hyperlink>
    </w:p>
    <w:p>
      <w:pPr>
        <w:pStyle w:val="TOC2"/>
        <w:tabs>
          <w:tab w:val="right" w:leader="dot" w:pos="8306"/>
        </w:tabs>
      </w:pPr>
      <w:hyperlink w:anchor="_Toc21324" w:history="1">
        <w:r>
          <w:rPr>
            <w:rFonts w:ascii="仿宋" w:eastAsia="仿宋" w:hAnsi="仿宋" w:cs="仿宋" w:hint="eastAsia"/>
            <w:lang w:eastAsia="zh-CN"/>
          </w:rPr>
          <w:t>(三)、知识产权保护</w:t>
        </w:r>
        <w:r>
          <w:tab/>
        </w:r>
        <w:r>
          <w:fldChar w:fldCharType="begin"/>
        </w:r>
        <w:r>
          <w:instrText xml:space="preserve"> PAGEREF _Toc21324 \h </w:instrText>
        </w:r>
        <w:r>
          <w:fldChar w:fldCharType="separate"/>
        </w:r>
        <w:r>
          <w:t>69</w:t>
        </w:r>
        <w:r>
          <w:fldChar w:fldCharType="end"/>
        </w:r>
      </w:hyperlink>
    </w:p>
    <w:p>
      <w:pPr>
        <w:pStyle w:val="TOC2"/>
        <w:tabs>
          <w:tab w:val="right" w:leader="dot" w:pos="8306"/>
        </w:tabs>
      </w:pPr>
      <w:hyperlink w:anchor="_Toc23497" w:history="1">
        <w:r>
          <w:rPr>
            <w:rFonts w:ascii="仿宋" w:eastAsia="仿宋" w:hAnsi="仿宋" w:cs="仿宋" w:hint="eastAsia"/>
            <w:lang w:eastAsia="zh-CN"/>
          </w:rPr>
          <w:t>(四)、劳动法规与员工权益</w:t>
        </w:r>
        <w:r>
          <w:tab/>
        </w:r>
        <w:r>
          <w:fldChar w:fldCharType="begin"/>
        </w:r>
        <w:r>
          <w:instrText xml:space="preserve"> PAGEREF _Toc23497 \h </w:instrText>
        </w:r>
        <w:r>
          <w:fldChar w:fldCharType="separate"/>
        </w:r>
        <w:r>
          <w:t>70</w:t>
        </w:r>
        <w:r>
          <w:fldChar w:fldCharType="end"/>
        </w:r>
      </w:hyperlink>
    </w:p>
    <w:p>
      <w:pPr>
        <w:pStyle w:val="TOC2"/>
        <w:tabs>
          <w:tab w:val="right" w:leader="dot" w:pos="8306"/>
        </w:tabs>
      </w:pPr>
      <w:hyperlink w:anchor="_Toc3572" w:history="1">
        <w:r>
          <w:rPr>
            <w:rFonts w:ascii="仿宋" w:eastAsia="仿宋" w:hAnsi="仿宋" w:cs="仿宋" w:hint="eastAsia"/>
            <w:lang w:eastAsia="zh-CN"/>
          </w:rPr>
          <w:t>(五)、环境保护法规遵循</w:t>
        </w:r>
        <w:r>
          <w:tab/>
        </w:r>
        <w:r>
          <w:fldChar w:fldCharType="begin"/>
        </w:r>
        <w:r>
          <w:instrText xml:space="preserve"> PAGEREF _Toc3572 \h </w:instrText>
        </w:r>
        <w:r>
          <w:fldChar w:fldCharType="separate"/>
        </w:r>
        <w:r>
          <w:t>72</w:t>
        </w:r>
        <w:r>
          <w:fldChar w:fldCharType="end"/>
        </w:r>
      </w:hyperlink>
    </w:p>
    <w:p>
      <w:pPr>
        <w:pStyle w:val="TOC1"/>
        <w:tabs>
          <w:tab w:val="right" w:leader="dot" w:pos="8306"/>
        </w:tabs>
      </w:pPr>
      <w:hyperlink w:anchor="_Toc12668" w:history="1">
        <w:r>
          <w:rPr>
            <w:rFonts w:ascii="仿宋" w:eastAsia="仿宋" w:hAnsi="仿宋" w:cs="仿宋" w:hint="eastAsia"/>
            <w:lang w:eastAsia="zh-CN"/>
          </w:rPr>
          <w:t>十二、风险管理与应对策略</w:t>
        </w:r>
        <w:r>
          <w:tab/>
        </w:r>
        <w:r>
          <w:fldChar w:fldCharType="begin"/>
        </w:r>
        <w:r>
          <w:instrText xml:space="preserve"> PAGEREF _Toc12668 \h </w:instrText>
        </w:r>
        <w:r>
          <w:fldChar w:fldCharType="separate"/>
        </w:r>
        <w:r>
          <w:t>73</w:t>
        </w:r>
        <w:r>
          <w:fldChar w:fldCharType="end"/>
        </w:r>
      </w:hyperlink>
    </w:p>
    <w:p>
      <w:pPr>
        <w:pStyle w:val="TOC2"/>
        <w:tabs>
          <w:tab w:val="right" w:leader="dot" w:pos="8306"/>
        </w:tabs>
      </w:pPr>
      <w:hyperlink w:anchor="_Toc507" w:history="1">
        <w:r>
          <w:rPr>
            <w:rFonts w:ascii="仿宋" w:eastAsia="仿宋" w:hAnsi="仿宋" w:cs="仿宋" w:hint="eastAsia"/>
            <w:lang w:eastAsia="zh-CN"/>
          </w:rPr>
          <w:t>(一)、风险管理流程</w:t>
        </w:r>
        <w:r>
          <w:tab/>
        </w:r>
        <w:r>
          <w:fldChar w:fldCharType="begin"/>
        </w:r>
        <w:r>
          <w:instrText xml:space="preserve"> PAGEREF _Toc507 \h </w:instrText>
        </w:r>
        <w:r>
          <w:fldChar w:fldCharType="separate"/>
        </w:r>
        <w:r>
          <w:t>73</w:t>
        </w:r>
        <w:r>
          <w:fldChar w:fldCharType="end"/>
        </w:r>
      </w:hyperlink>
    </w:p>
    <w:p>
      <w:pPr>
        <w:pStyle w:val="TOC2"/>
        <w:tabs>
          <w:tab w:val="right" w:leader="dot" w:pos="8306"/>
        </w:tabs>
      </w:pPr>
      <w:hyperlink w:anchor="_Toc25514" w:history="1">
        <w:r>
          <w:rPr>
            <w:rFonts w:ascii="仿宋" w:eastAsia="仿宋" w:hAnsi="仿宋" w:cs="仿宋" w:hint="eastAsia"/>
            <w:lang w:eastAsia="zh-CN"/>
          </w:rPr>
          <w:t>(二)、风险识别与评估</w:t>
        </w:r>
        <w:r>
          <w:tab/>
        </w:r>
        <w:r>
          <w:fldChar w:fldCharType="begin"/>
        </w:r>
        <w:r>
          <w:instrText xml:space="preserve"> PAGEREF _Toc25514 \h </w:instrText>
        </w:r>
        <w:r>
          <w:fldChar w:fldCharType="separate"/>
        </w:r>
        <w:r>
          <w:t>76</w:t>
        </w:r>
        <w:r>
          <w:fldChar w:fldCharType="end"/>
        </w:r>
      </w:hyperlink>
    </w:p>
    <w:p>
      <w:pPr>
        <w:pStyle w:val="TOC2"/>
        <w:tabs>
          <w:tab w:val="right" w:leader="dot" w:pos="8306"/>
        </w:tabs>
      </w:pPr>
      <w:hyperlink w:anchor="_Toc30662" w:history="1">
        <w:r>
          <w:rPr>
            <w:rFonts w:ascii="仿宋" w:eastAsia="仿宋" w:hAnsi="仿宋" w:cs="仿宋" w:hint="eastAsia"/>
            <w:lang w:eastAsia="zh-CN"/>
          </w:rPr>
          <w:t>(三)、风险控制与应对策略</w:t>
        </w:r>
        <w:r>
          <w:tab/>
        </w:r>
        <w:r>
          <w:fldChar w:fldCharType="begin"/>
        </w:r>
        <w:r>
          <w:instrText xml:space="preserve"> PAGEREF _Toc30662 \h </w:instrText>
        </w:r>
        <w:r>
          <w:fldChar w:fldCharType="separate"/>
        </w:r>
        <w:r>
          <w:t>78</w:t>
        </w:r>
        <w:r>
          <w:fldChar w:fldCharType="end"/>
        </w:r>
      </w:hyperlink>
    </w:p>
    <w:p>
      <w:pPr>
        <w:pStyle w:val="TOC2"/>
        <w:tabs>
          <w:tab w:val="right" w:leader="dot" w:pos="8306"/>
        </w:tabs>
      </w:pPr>
      <w:hyperlink w:anchor="_Toc14313" w:history="1">
        <w:r>
          <w:rPr>
            <w:rFonts w:ascii="仿宋" w:eastAsia="仿宋" w:hAnsi="仿宋" w:cs="仿宋" w:hint="eastAsia"/>
            <w:lang w:eastAsia="zh-CN"/>
          </w:rPr>
          <w:t>(四)、危机管理与应急预案</w:t>
        </w:r>
        <w:r>
          <w:tab/>
        </w:r>
        <w:r>
          <w:fldChar w:fldCharType="begin"/>
        </w:r>
        <w:r>
          <w:instrText xml:space="preserve"> PAGEREF _Toc14313 \h </w:instrText>
        </w:r>
        <w:r>
          <w:fldChar w:fldCharType="separate"/>
        </w:r>
        <w:r>
          <w:t>80</w:t>
        </w:r>
        <w:r>
          <w:fldChar w:fldCharType="end"/>
        </w:r>
      </w:hyperlink>
    </w:p>
    <w:p>
      <w:pPr>
        <w:pStyle w:val="TOC1"/>
        <w:tabs>
          <w:tab w:val="right" w:leader="dot" w:pos="8306"/>
        </w:tabs>
      </w:pPr>
      <w:hyperlink w:anchor="_Toc19027" w:history="1">
        <w:r>
          <w:rPr>
            <w:rFonts w:ascii="仿宋" w:eastAsia="仿宋" w:hAnsi="仿宋" w:cs="仿宋" w:hint="eastAsia"/>
            <w:lang w:eastAsia="zh-CN"/>
          </w:rPr>
          <w:t>十三、太阳能手电筒项目环境保护</w:t>
        </w:r>
        <w:r>
          <w:tab/>
        </w:r>
        <w:r>
          <w:fldChar w:fldCharType="begin"/>
        </w:r>
        <w:r>
          <w:instrText xml:space="preserve"> PAGEREF _Toc19027 \h </w:instrText>
        </w:r>
        <w:r>
          <w:fldChar w:fldCharType="separate"/>
        </w:r>
        <w:r>
          <w:t>83</w:t>
        </w:r>
        <w:r>
          <w:fldChar w:fldCharType="end"/>
        </w:r>
      </w:hyperlink>
    </w:p>
    <w:p>
      <w:pPr>
        <w:pStyle w:val="TOC2"/>
        <w:tabs>
          <w:tab w:val="right" w:leader="dot" w:pos="8306"/>
        </w:tabs>
      </w:pPr>
      <w:hyperlink w:anchor="_Toc523" w:history="1">
        <w:r>
          <w:rPr>
            <w:rFonts w:ascii="仿宋" w:eastAsia="仿宋" w:hAnsi="仿宋" w:cs="仿宋" w:hint="eastAsia"/>
            <w:lang w:eastAsia="zh-CN"/>
          </w:rPr>
          <w:t>(一)、太阳能手电筒项目环境影响评估</w:t>
        </w:r>
        <w:r>
          <w:tab/>
        </w:r>
        <w:r>
          <w:fldChar w:fldCharType="begin"/>
        </w:r>
        <w:r>
          <w:instrText xml:space="preserve"> PAGEREF _Toc523 \h </w:instrText>
        </w:r>
        <w:r>
          <w:fldChar w:fldCharType="separate"/>
        </w:r>
        <w:r>
          <w:t>83</w:t>
        </w:r>
        <w:r>
          <w:fldChar w:fldCharType="end"/>
        </w:r>
      </w:hyperlink>
    </w:p>
    <w:p>
      <w:pPr>
        <w:pStyle w:val="TOC2"/>
        <w:tabs>
          <w:tab w:val="right" w:leader="dot" w:pos="8306"/>
        </w:tabs>
      </w:pPr>
      <w:hyperlink w:anchor="_Toc6062" w:history="1">
        <w:r>
          <w:rPr>
            <w:rFonts w:ascii="仿宋" w:eastAsia="仿宋" w:hAnsi="仿宋" w:cs="仿宋" w:hint="eastAsia"/>
            <w:lang w:eastAsia="zh-CN"/>
          </w:rPr>
          <w:t>(二)、环境保护措施与方案</w:t>
        </w:r>
        <w:r>
          <w:tab/>
        </w:r>
        <w:r>
          <w:fldChar w:fldCharType="begin"/>
        </w:r>
        <w:r>
          <w:instrText xml:space="preserve"> PAGEREF _Toc6062 \h </w:instrText>
        </w:r>
        <w:r>
          <w:fldChar w:fldCharType="separate"/>
        </w:r>
        <w:r>
          <w:t>84</w:t>
        </w:r>
        <w:r>
          <w:fldChar w:fldCharType="end"/>
        </w:r>
      </w:hyperlink>
    </w:p>
    <w:p>
      <w:pPr>
        <w:pStyle w:val="TOC2"/>
        <w:tabs>
          <w:tab w:val="right" w:leader="dot" w:pos="8306"/>
        </w:tabs>
      </w:pPr>
      <w:hyperlink w:anchor="_Toc17234" w:history="1">
        <w:r>
          <w:rPr>
            <w:rFonts w:ascii="仿宋" w:eastAsia="仿宋" w:hAnsi="仿宋" w:cs="仿宋" w:hint="eastAsia"/>
            <w:lang w:eastAsia="zh-CN"/>
          </w:rPr>
          <w:t>(三)、生态恢复与补偿措施</w:t>
        </w:r>
        <w:r>
          <w:tab/>
        </w:r>
        <w:r>
          <w:fldChar w:fldCharType="begin"/>
        </w:r>
        <w:r>
          <w:instrText xml:space="preserve"> PAGEREF _Toc17234 \h </w:instrText>
        </w:r>
        <w:r>
          <w:fldChar w:fldCharType="separate"/>
        </w:r>
        <w:r>
          <w:t>86</w:t>
        </w:r>
        <w:r>
          <w:fldChar w:fldCharType="end"/>
        </w:r>
      </w:hyperlink>
    </w:p>
    <w:p>
      <w:pPr>
        <w:pStyle w:val="TOC2"/>
        <w:tabs>
          <w:tab w:val="right" w:leader="dot" w:pos="8306"/>
        </w:tabs>
      </w:pPr>
      <w:hyperlink w:anchor="_Toc20978" w:history="1">
        <w:r>
          <w:rPr>
            <w:rFonts w:ascii="仿宋" w:eastAsia="仿宋" w:hAnsi="仿宋" w:cs="仿宋" w:hint="eastAsia"/>
            <w:lang w:eastAsia="zh-CN"/>
          </w:rPr>
          <w:t>(四)、环境保护监测与评估</w:t>
        </w:r>
        <w:r>
          <w:tab/>
        </w:r>
        <w:r>
          <w:fldChar w:fldCharType="begin"/>
        </w:r>
        <w:r>
          <w:instrText xml:space="preserve"> PAGEREF _Toc20978 \h </w:instrText>
        </w:r>
        <w:r>
          <w:fldChar w:fldCharType="separate"/>
        </w:r>
        <w:r>
          <w:t>88</w:t>
        </w:r>
        <w:r>
          <w:fldChar w:fldCharType="end"/>
        </w:r>
      </w:hyperlink>
    </w:p>
    <w:p>
      <w:pPr>
        <w:pStyle w:val="TOC1"/>
        <w:tabs>
          <w:tab w:val="right" w:leader="dot" w:pos="8306"/>
        </w:tabs>
      </w:pPr>
      <w:hyperlink w:anchor="_Toc11229" w:history="1">
        <w:r>
          <w:rPr>
            <w:rFonts w:ascii="仿宋" w:eastAsia="仿宋" w:hAnsi="仿宋" w:cs="仿宋" w:hint="eastAsia"/>
            <w:lang w:eastAsia="zh-CN"/>
          </w:rPr>
          <w:t>十四、市场趋势与竞争分析</w:t>
        </w:r>
        <w:r>
          <w:tab/>
        </w:r>
        <w:r>
          <w:fldChar w:fldCharType="begin"/>
        </w:r>
        <w:r>
          <w:instrText xml:space="preserve"> PAGEREF _Toc11229 \h </w:instrText>
        </w:r>
        <w:r>
          <w:fldChar w:fldCharType="separate"/>
        </w:r>
        <w:r>
          <w:t>91</w:t>
        </w:r>
        <w:r>
          <w:fldChar w:fldCharType="end"/>
        </w:r>
      </w:hyperlink>
    </w:p>
    <w:p>
      <w:pPr>
        <w:pStyle w:val="TOC2"/>
        <w:tabs>
          <w:tab w:val="right" w:leader="dot" w:pos="8306"/>
        </w:tabs>
      </w:pPr>
      <w:hyperlink w:anchor="_Toc7526" w:history="1">
        <w:r>
          <w:rPr>
            <w:rFonts w:ascii="仿宋" w:eastAsia="仿宋" w:hAnsi="仿宋" w:cs="仿宋" w:hint="eastAsia"/>
            <w:lang w:eastAsia="zh-CN"/>
          </w:rPr>
          <w:t>(一)、行业市场趋势分析</w:t>
        </w:r>
        <w:r>
          <w:tab/>
        </w:r>
        <w:r>
          <w:fldChar w:fldCharType="begin"/>
        </w:r>
        <w:r>
          <w:instrText xml:space="preserve"> PAGEREF _Toc7526 \h </w:instrText>
        </w:r>
        <w:r>
          <w:fldChar w:fldCharType="separate"/>
        </w:r>
        <w:r>
          <w:t>91</w:t>
        </w:r>
        <w:r>
          <w:fldChar w:fldCharType="end"/>
        </w:r>
      </w:hyperlink>
    </w:p>
    <w:p>
      <w:pPr>
        <w:pStyle w:val="TOC2"/>
        <w:tabs>
          <w:tab w:val="right" w:leader="dot" w:pos="8306"/>
        </w:tabs>
      </w:pPr>
      <w:hyperlink w:anchor="_Toc22749" w:history="1">
        <w:r>
          <w:rPr>
            <w:rFonts w:ascii="仿宋" w:eastAsia="仿宋" w:hAnsi="仿宋" w:cs="仿宋" w:hint="eastAsia"/>
            <w:lang w:eastAsia="zh-CN"/>
          </w:rPr>
          <w:t>(二)、竞争对手动态监测</w:t>
        </w:r>
        <w:r>
          <w:tab/>
        </w:r>
        <w:r>
          <w:fldChar w:fldCharType="begin"/>
        </w:r>
        <w:r>
          <w:instrText xml:space="preserve"> PAGEREF _Toc22749 \h </w:instrText>
        </w:r>
        <w:r>
          <w:fldChar w:fldCharType="separate"/>
        </w:r>
        <w:r>
          <w:t>93</w:t>
        </w:r>
        <w:r>
          <w:fldChar w:fldCharType="end"/>
        </w:r>
      </w:hyperlink>
    </w:p>
    <w:p>
      <w:pPr>
        <w:pStyle w:val="TOC2"/>
        <w:tabs>
          <w:tab w:val="right" w:leader="dot" w:pos="8306"/>
        </w:tabs>
      </w:pPr>
      <w:hyperlink w:anchor="_Toc3192" w:history="1">
        <w:r>
          <w:rPr>
            <w:rFonts w:ascii="仿宋" w:eastAsia="仿宋" w:hAnsi="仿宋" w:cs="仿宋" w:hint="eastAsia"/>
            <w:lang w:eastAsia="zh-CN"/>
          </w:rPr>
          <w:t>(三)、新兴技术与创新趋势</w:t>
        </w:r>
        <w:r>
          <w:tab/>
        </w:r>
        <w:r>
          <w:fldChar w:fldCharType="begin"/>
        </w:r>
        <w:r>
          <w:instrText xml:space="preserve"> PAGEREF _Toc3192 \h </w:instrText>
        </w:r>
        <w:r>
          <w:fldChar w:fldCharType="separate"/>
        </w:r>
        <w:r>
          <w:t>95</w:t>
        </w:r>
        <w:r>
          <w:fldChar w:fldCharType="end"/>
        </w:r>
      </w:hyperlink>
    </w:p>
    <w:p>
      <w:pPr>
        <w:pStyle w:val="TOC2"/>
        <w:tabs>
          <w:tab w:val="right" w:leader="dot" w:pos="8306"/>
        </w:tabs>
      </w:pPr>
      <w:hyperlink w:anchor="_Toc15635" w:history="1">
        <w:r>
          <w:rPr>
            <w:rFonts w:ascii="仿宋" w:eastAsia="仿宋" w:hAnsi="仿宋" w:cs="仿宋" w:hint="eastAsia"/>
            <w:lang w:eastAsia="zh-CN"/>
          </w:rPr>
          <w:t>(四)、市场机会与威胁评估</w:t>
        </w:r>
        <w:r>
          <w:tab/>
        </w:r>
        <w:r>
          <w:fldChar w:fldCharType="begin"/>
        </w:r>
        <w:r>
          <w:instrText xml:space="preserve"> PAGEREF _Toc15635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太阳能手电筒项目复杂性日益增加，全面而科学的太阳能手电筒项目管理方法论对于确保太阳能手电筒项目成功至关重要。本太阳能手电筒项目报告系统阐述了太阳能手电筒项目启动、规划、执行、监控与收尾的全过程，强调在动态环境中对策略的灵活调整与优化。报告旨在提供一套适应性强、实用性高的太阳能手电筒项目管理框架，便于读者掌握和应用于实际工作中。在此，我们明确指出报告内容仅限于学习交流之目的，严禁用于任何商业用途，力求促进太阳能手电筒项目管理知识的普及与提升。</w:t>
      </w:r>
    </w:p>
    <w:p>
      <w:pPr>
        <w:pStyle w:val="Heading1"/>
        <w:ind w:firstLine="560" w:firstLineChars="200"/>
        <w:rPr>
          <w:rFonts w:ascii="仿宋" w:eastAsia="仿宋" w:hAnsi="仿宋" w:cs="仿宋" w:hint="eastAsia"/>
          <w:sz w:val="28"/>
          <w:lang w:eastAsia="zh-CN"/>
        </w:rPr>
      </w:pPr>
      <w:bookmarkStart w:id="2" w:name="_Toc2657"/>
      <w:r>
        <w:rPr>
          <w:rFonts w:ascii="仿宋" w:eastAsia="仿宋" w:hAnsi="仿宋" w:cs="仿宋" w:hint="eastAsia"/>
          <w:sz w:val="28"/>
          <w:lang w:eastAsia="zh-CN"/>
        </w:rPr>
        <w:t>一、建设规划</w:t>
      </w:r>
      <w:bookmarkEnd w:id="2"/>
    </w:p>
    <w:p>
      <w:pPr>
        <w:pStyle w:val="Heading2"/>
        <w:rPr>
          <w:rFonts w:ascii="仿宋" w:eastAsia="仿宋" w:hAnsi="仿宋" w:cs="仿宋" w:hint="eastAsia"/>
          <w:lang w:eastAsia="zh-CN"/>
        </w:rPr>
      </w:pPr>
      <w:bookmarkStart w:id="3" w:name="_Toc529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4" w:name="_Toc609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太阳能手电筒项目总征地面积XXXX平方米（折合约XX亩），其中：净用地面积XXXX平方米（红线范围折合约XX亩）。太阳能手电筒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所占用的地面积充分考虑了红线范围，确保了太阳能手电筒项目的合规性和可持续发展。规划建设主体工程和计容建筑面积的设定旨在满足太阳能手电筒项目的生产和办公需求，为企业提供充足的工作空间。预计的建筑工程投资将用于太阳能手电筒项目的基础设施建设，为太阳能手电筒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计划购置设备共计XX台（套），设备购置费XXXX万元。这些设备涵盖了生产、研发和办公等多个领域，包括先进的生产设备、办公设备和实验室设备等。设备购置费用的投入将确保太阳能手电筒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计划总投资XXXX万元，预计年实现营业收入XXXX万元。这一部分涵盖了整个太阳能手电筒项目的经济规模和财务计划。总投资将用于太阳能手电筒项目的建设、设备购置、人才引进等多个方面，确保太阳能手电筒项目的全面发展。预计年实现的营业收入则是对太阳能手电筒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5" w:name="_Toc18689"/>
      <w:r>
        <w:rPr>
          <w:rFonts w:ascii="仿宋" w:eastAsia="仿宋" w:hAnsi="仿宋" w:cs="仿宋" w:hint="eastAsia"/>
          <w:sz w:val="28"/>
          <w:lang w:eastAsia="zh-CN"/>
        </w:rPr>
        <w:t>二、建设单位基本信息</w:t>
      </w:r>
      <w:bookmarkEnd w:id="5"/>
    </w:p>
    <w:p>
      <w:pPr>
        <w:pStyle w:val="Heading2"/>
        <w:rPr>
          <w:rFonts w:ascii="仿宋" w:eastAsia="仿宋" w:hAnsi="仿宋" w:cs="仿宋" w:hint="eastAsia"/>
          <w:lang w:eastAsia="zh-CN"/>
        </w:rPr>
      </w:pPr>
      <w:bookmarkStart w:id="6" w:name="_Toc25559"/>
      <w:r>
        <w:rPr>
          <w:rFonts w:ascii="仿宋" w:eastAsia="仿宋" w:hAnsi="仿宋" w:cs="仿宋" w:hint="eastAsia"/>
          <w:lang w:eastAsia="zh-CN"/>
        </w:rPr>
        <w:t>(一)、太阳能手电筒项目承办单位基本情况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一、太阳能手电筒项目承办单位基本情况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7" w:name="_Toc1181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投资回报率（ROI）：</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公司的综合投资回报率为XX%，在太阳能手电筒项目、市场推广和研发等方面的投资取得了良好的回报。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8" w:name="_Toc19492"/>
      <w:r>
        <w:rPr>
          <w:rFonts w:ascii="仿宋" w:eastAsia="仿宋" w:hAnsi="仿宋" w:cs="仿宋" w:hint="eastAsia"/>
          <w:sz w:val="28"/>
          <w:lang w:eastAsia="zh-CN"/>
        </w:rPr>
        <w:t>三、工艺分析</w:t>
      </w:r>
      <w:bookmarkEnd w:id="8"/>
    </w:p>
    <w:p>
      <w:pPr>
        <w:pStyle w:val="Heading2"/>
        <w:rPr>
          <w:rFonts w:ascii="仿宋" w:eastAsia="仿宋" w:hAnsi="仿宋" w:cs="仿宋" w:hint="eastAsia"/>
          <w:lang w:eastAsia="zh-CN"/>
        </w:rPr>
      </w:pPr>
      <w:bookmarkStart w:id="9" w:name="_Toc2126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管理在太阳能手电筒项目中显现出多层面的复杂性和有机性。其系统性突显在对广泛技术领域的全面规划和整合，要求各技术要素相互协调，以确保太阳能手电筒项目整体协同。这种系统性要求技术管理者在太阳能手电筒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太阳能手电筒项目进步的引擎。这种创新力使技术管理不仅仅是问题应对，更是太阳能手电筒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太阳能手电筒项目技术方案的综合有效性。</w:t>
      </w:r>
    </w:p>
    <w:p>
      <w:pPr>
        <w:pStyle w:val="Heading2"/>
        <w:ind w:firstLine="560" w:firstLineChars="200"/>
        <w:rPr>
          <w:rFonts w:ascii="仿宋" w:eastAsia="仿宋" w:hAnsi="仿宋" w:cs="仿宋" w:hint="eastAsia"/>
          <w:sz w:val="28"/>
          <w:lang w:eastAsia="zh-CN"/>
        </w:rPr>
      </w:pPr>
      <w:bookmarkStart w:id="10" w:name="_Toc21687"/>
      <w:r>
        <w:rPr>
          <w:rFonts w:ascii="仿宋" w:eastAsia="仿宋" w:hAnsi="仿宋" w:cs="仿宋" w:hint="eastAsia"/>
          <w:sz w:val="28"/>
          <w:lang w:eastAsia="zh-CN"/>
        </w:rPr>
        <w:t>(二)、太阳能手电筒项目工艺技术设计方案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太阳能手电筒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在选择工艺设备时，需要考虑其性能、稳定性和可维护性。设备应符合太阳能手电筒项目的实际需求，并与整个生产流程协同工作，确保设备的使用不成为太阳能手电筒项目的瓶颈。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11" w:name="_Toc863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太阳能手电筒项目投资风险，最大限度地减少总体太阳能手电筒项目成本。在投资太阳能手电筒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太阳能手电筒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太阳能手电筒项目的生产设备具备最佳性能和效益，以满足太阳能手电筒项目长期的发展需求。</w:t>
      </w:r>
    </w:p>
    <w:p>
      <w:pPr>
        <w:pStyle w:val="Heading1"/>
        <w:ind w:firstLine="560" w:firstLineChars="200"/>
        <w:rPr>
          <w:rFonts w:ascii="仿宋" w:eastAsia="仿宋" w:hAnsi="仿宋" w:cs="仿宋" w:hint="eastAsia"/>
          <w:sz w:val="28"/>
          <w:lang w:eastAsia="zh-CN"/>
        </w:rPr>
      </w:pPr>
      <w:bookmarkStart w:id="12" w:name="_Toc17676"/>
      <w:r>
        <w:rPr>
          <w:rFonts w:ascii="仿宋" w:eastAsia="仿宋" w:hAnsi="仿宋" w:cs="仿宋" w:hint="eastAsia"/>
          <w:sz w:val="28"/>
          <w:lang w:eastAsia="zh-CN"/>
        </w:rPr>
        <w:t>四、太阳能手电筒项目环境保护分析</w:t>
      </w:r>
      <w:bookmarkEnd w:id="12"/>
    </w:p>
    <w:p>
      <w:pPr>
        <w:pStyle w:val="Heading2"/>
        <w:rPr>
          <w:rFonts w:ascii="仿宋" w:eastAsia="仿宋" w:hAnsi="仿宋" w:cs="仿宋" w:hint="eastAsia"/>
          <w:lang w:eastAsia="zh-CN"/>
        </w:rPr>
      </w:pPr>
      <w:bookmarkStart w:id="13" w:name="_Toc31405"/>
      <w:r>
        <w:rPr>
          <w:rFonts w:ascii="仿宋" w:eastAsia="仿宋" w:hAnsi="仿宋" w:cs="仿宋" w:hint="eastAsia"/>
          <w:lang w:eastAsia="zh-CN"/>
        </w:rPr>
        <w:t>(一)、建设区域环境质量现状</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14" w:name="_Toc32522"/>
      <w:r>
        <w:rPr>
          <w:rFonts w:ascii="仿宋" w:eastAsia="仿宋" w:hAnsi="仿宋" w:cs="仿宋" w:hint="eastAsia"/>
          <w:sz w:val="28"/>
          <w:lang w:eastAsia="zh-CN"/>
        </w:rPr>
        <w:t>(二)、建设期环境保护</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15" w:name="_Toc13925"/>
      <w:r>
        <w:rPr>
          <w:rFonts w:ascii="仿宋" w:eastAsia="仿宋" w:hAnsi="仿宋" w:cs="仿宋" w:hint="eastAsia"/>
          <w:sz w:val="28"/>
          <w:lang w:eastAsia="zh-CN"/>
        </w:rPr>
        <w:t>(三)、运营期环境保护</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采取节能减排措施，提高设备和工艺的能效。通过技术升级、设备优化等手段，减少能源消耗和温室气体排放，提高太阳能手电筒项目的环保效益。</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在运营期，仍需保持对自然生态的关注。继续划定保护区域，加强对植被、动植物等生态要素的监测和保护，确保太阳能手电筒项目运营对生态系统的影响最小化。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加强与周边社区的沟通，建立环境管理沟通渠道。及时响应社区的环境反馈，保障周边居民的环境权益，提高太阳能手电筒项目在社区的社会责任感。</w:t>
      </w:r>
    </w:p>
    <w:p>
      <w:pPr>
        <w:pStyle w:val="Heading2"/>
        <w:ind w:firstLine="560" w:firstLineChars="200"/>
        <w:rPr>
          <w:rFonts w:ascii="仿宋" w:eastAsia="仿宋" w:hAnsi="仿宋" w:cs="仿宋" w:hint="eastAsia"/>
          <w:sz w:val="28"/>
          <w:lang w:eastAsia="zh-CN"/>
        </w:rPr>
      </w:pPr>
      <w:bookmarkStart w:id="16" w:name="_Toc26221"/>
      <w:r>
        <w:rPr>
          <w:rFonts w:ascii="仿宋" w:eastAsia="仿宋" w:hAnsi="仿宋" w:cs="仿宋" w:hint="eastAsia"/>
          <w:sz w:val="28"/>
          <w:lang w:eastAsia="zh-CN"/>
        </w:rPr>
        <w:t>(四)、太阳能手电筒项目建设对区域经济的影响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随着太阳能手电筒项目建设的进行，产生的税收也会相应增加。企业、从业人员以及相关产业的税收贡献将成为区域财政的重要来源，用于支持公共服务和基础设施建设。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某些太阳能手电筒项目建设可能会引入新的产业，推动区域产业结构的优化。新兴产业的引入可能促使区域实现产业升级，提高整体经济的竞争力。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太阳能手电筒项目建设将吸引更多的商业活动，如酒店、餐饮、零售等，以满足太阳能手电筒项目工程和员工的需求。这将推动商业活动的增长，促进区域内商业环境的繁荣。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随着太阳能手电筒项目建设的完成，周边土地价值可能会提升。这对于地方政府和地产开发商来说是一种潜在的经济利好，有助于进一步吸引投资。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17" w:name="_Toc10682"/>
      <w:r>
        <w:rPr>
          <w:rFonts w:ascii="仿宋" w:eastAsia="仿宋" w:hAnsi="仿宋" w:cs="仿宋" w:hint="eastAsia"/>
          <w:sz w:val="28"/>
          <w:lang w:eastAsia="zh-CN"/>
        </w:rPr>
        <w:t>(五)、废弃物处理</w:t>
      </w:r>
      <w:bookmarkEnd w:id="17"/>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太阳能手电筒项目建设和运营过程中都必须认真考虑和有效实施的关键环节。废弃物包括建设废弃物、生产废弃物等，如果不得当处理可能对环境和人类健康造成负面影响。因此，科学合理的废弃物处理策略成为确保太阳能手电筒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太阳能手电筒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在建设太阳能手电筒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18" w:name="_Toc9369"/>
      <w:r>
        <w:rPr>
          <w:rFonts w:ascii="仿宋" w:eastAsia="仿宋" w:hAnsi="仿宋" w:cs="仿宋" w:hint="eastAsia"/>
          <w:sz w:val="28"/>
          <w:lang w:eastAsia="zh-CN"/>
        </w:rPr>
        <w:t>(六)、特殊环境影响分析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可能对周边生态系统产生直接或间接的影响。这包括植被覆盖、动植物栖息地、生态平衡等方面。生态环境影响分析需要全面考虑太阳能手电筒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太阳能手电筒项目可能涉及的水体，需要分析太阳能手电筒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特殊的地理位置或气象条件可能使太阳能手电筒项目对大气环境产生更为显著的影响。分析太阳能手电筒项目可能引起的空气污染、气象条件变化等情况，制定减排方案和适应性措施，以保护大气环境的质量。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太阳能手电筒项目可能对当地社会文化产生特殊的影响。这包括对当地社区结构、文化传统、居民生活方式等方面的可能影响。社会文化影响分析需要在太阳能手电筒项目实施前进行广泛的社会调查，确保太阳能手电筒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一些太阳能手电筒项目可能在特殊环境中引起噪音或振动污染。在特殊环境影响分析中，需要详细评估太阳能手电筒项目可能引起的噪音水平和振动强度，并提出相应的控制和减缓措施。</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特殊环境影响分析是太阳能手电筒项目环境影响评价的关键部分，通过充分了解和评估太阳能手电筒项目可能的特殊环境影响，可以制定出更加科学和可持续的太阳能手电筒项目实施方案。</w:t>
      </w:r>
    </w:p>
    <w:p>
      <w:pPr>
        <w:pStyle w:val="Heading2"/>
        <w:ind w:firstLine="560" w:firstLineChars="200"/>
        <w:rPr>
          <w:rFonts w:ascii="仿宋" w:eastAsia="仿宋" w:hAnsi="仿宋" w:cs="仿宋" w:hint="eastAsia"/>
          <w:sz w:val="28"/>
          <w:lang w:eastAsia="zh-CN"/>
        </w:rPr>
      </w:pPr>
      <w:bookmarkStart w:id="19" w:name="_Toc26840"/>
      <w:r>
        <w:rPr>
          <w:rFonts w:ascii="仿宋" w:eastAsia="仿宋" w:hAnsi="仿宋" w:cs="仿宋" w:hint="eastAsia"/>
          <w:sz w:val="28"/>
          <w:lang w:eastAsia="zh-CN"/>
        </w:rPr>
        <w:t>(七)、清洁生产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20" w:name="_Toc13305"/>
      <w:r>
        <w:rPr>
          <w:rFonts w:ascii="仿宋" w:eastAsia="仿宋" w:hAnsi="仿宋" w:cs="仿宋" w:hint="eastAsia"/>
          <w:sz w:val="28"/>
          <w:lang w:eastAsia="zh-CN"/>
        </w:rPr>
        <w:t>(八)、环境保护综合评价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环境保护综合评价是对太阳能手电筒项目、企业或活动在环保方面综合表现的评估。这种评价综合考虑了对自然环境、生态系统、空气、水体等的影响，以及对环保法规和标准的遵守程度。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的第一步是对太阳能手电筒项目或活动的环境影响进行评估。这包括对空气质量、水质、土壤质量、生态系统等方面的影响进行科学分析。通过各种监测和模拟手段，全面了解太阳能手电筒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价太阳能手电筒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评估太阳能手电筒项目对水资源的利用和管理情况，包括对水体的取水、排放和水质保护。特别关注是否存在过度取水、水质污染等问题，以及采取的补救和改进措施。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分析太阳能手电筒项目的大气排放情况，包括对大气污染物的排放、空气质量的影响等。评估太阳能手电筒项目是否采取有效的减排措施，以保护大气环境质量。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综合评价太阳能手电筒项目的能源效益，包括能源的使用效率、可再生能源的应用情况等。推动清洁能源的使用，提高能源效益是环境保护的重要方向。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评估太阳能手电筒项目是否遵守国家和地方的环境保护法规和标准。合规性是一个企业或太阳能手电筒项目在环境保护方面的基本要求，对于环保综合评价至关重要。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评价太阳能手电筒项目在环境保护方面的投入，包括环境监测、治理设施建设、环保培训等方面的支出。这反映了企业对环保责任的认识和履行。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考察太阳能手电筒项目对社会的责任感和公众参与程度。是否建立了有效的沟通机制，是否主动回应社会关切，这些都是综合评价的一部分。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21" w:name="_Toc10154"/>
      <w:r>
        <w:rPr>
          <w:rFonts w:ascii="仿宋" w:eastAsia="仿宋" w:hAnsi="仿宋" w:cs="仿宋" w:hint="eastAsia"/>
          <w:sz w:val="28"/>
          <w:lang w:eastAsia="zh-CN"/>
        </w:rPr>
        <w:t>五、太阳能手电筒项目投资可行性分析</w:t>
      </w:r>
      <w:bookmarkEnd w:id="21"/>
    </w:p>
    <w:p>
      <w:pPr>
        <w:pStyle w:val="Heading2"/>
        <w:rPr>
          <w:rFonts w:ascii="仿宋" w:eastAsia="仿宋" w:hAnsi="仿宋" w:cs="仿宋" w:hint="eastAsia"/>
          <w:lang w:eastAsia="zh-CN"/>
        </w:rPr>
      </w:pPr>
      <w:bookmarkStart w:id="22" w:name="_Toc14161"/>
      <w:r>
        <w:rPr>
          <w:rFonts w:ascii="仿宋" w:eastAsia="仿宋" w:hAnsi="仿宋" w:cs="仿宋" w:hint="eastAsia"/>
          <w:lang w:eastAsia="zh-CN"/>
        </w:rPr>
        <w:t>(一)、太阳能手电筒项目估算说明</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太阳能手电筒项目建设成本估算：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手电筒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太阳能手电筒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益估算是太阳能手电筒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太阳能手电筒项目技术难点和可能出现的问题进行评估；政策风险则需要了解相关政策法规的变化对太阳能手电筒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社会，环境和社会影响估算越来越受到重视。这包括环境保护设施投资、社会责任活动费用等方面。例如，太阳能手电筒项目可能需要投入一定的资金用于建设环保设施，符合环境法规的要求；社会责任活动费用可以用于企业参与社会公益、员工培训等。通过综合考虑这些因素，企业可以更好地履行社会责任，提高太阳能手电筒项目的可持续性和社会接受度。</w:t>
      </w:r>
    </w:p>
    <w:p>
      <w:pPr>
        <w:pStyle w:val="Heading2"/>
        <w:ind w:firstLine="560" w:firstLineChars="200"/>
        <w:rPr>
          <w:rFonts w:ascii="仿宋" w:eastAsia="仿宋" w:hAnsi="仿宋" w:cs="仿宋" w:hint="eastAsia"/>
          <w:sz w:val="28"/>
          <w:lang w:eastAsia="zh-CN"/>
        </w:rPr>
      </w:pPr>
      <w:bookmarkStart w:id="23" w:name="_Toc19033"/>
      <w:r>
        <w:rPr>
          <w:rFonts w:ascii="仿宋" w:eastAsia="仿宋" w:hAnsi="仿宋" w:cs="仿宋" w:hint="eastAsia"/>
          <w:sz w:val="28"/>
          <w:lang w:eastAsia="zh-CN"/>
        </w:rPr>
        <w:t>(二)、太阳能手电筒项目总投资估算</w:t>
      </w:r>
      <w:bookmarkEnd w:id="23"/>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24" w:name="_Toc1203"/>
      <w:r>
        <w:rPr>
          <w:rFonts w:ascii="仿宋" w:eastAsia="仿宋" w:hAnsi="仿宋" w:cs="仿宋" w:hint="eastAsia"/>
          <w:sz w:val="28"/>
          <w:lang w:eastAsia="zh-CN"/>
        </w:rPr>
        <w:t>(三)、资金筹措</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资金筹措是太阳能手电筒项目实施的关键一环，需要灵活运用多种途径来确保太阳能手电筒项目有足够的经济支持。1. 自筹资金：</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 xml:space="preserve">   太阳能手电筒项目方自有资金投入，包括企业自有资金和股东资本。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向银行或其他金融机构申请贷款，以太阳能手电筒项目资产或未来收益为抵押物。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根据太阳能手电筒项目的信用和还款能力，协商获得贷款额度和利率。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发行公司债券，吸引投资者购买，以筹集资金。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制定债券发行计划，明确债券用途和还款计划。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吸引投资者：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吸引投资者，例如天使投资人、风险投资基金，进行股权投资。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提供有吸引力的回报和利润分成机制，增强投资者信心。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政府支持和补贴：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利用各级政府提供的太阳能手电筒项目支持和资金补贴。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参与政府支持的产业政策和太阳能手电筒项目计划，获取相应资金支持。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6. 合作伙伴和联盟：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与其他企业或机构建立合作伙伴关系，共同投资太阳能手电筒项目。</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 xml:space="preserve">   制定合作协议，明确各方责任和利益分配。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7. 科技创投：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寻求科技创投机构的支持，获取技术和资金支持。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参与创新创业平台，获得创投资本的关注。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8. 国际融资：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考虑通过国际融资手段，如国际贷款、国际发债等方式，获取资金。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充分利用国际金融市场，获取全球范围内的资金支持。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9. 科研太阳能手电筒项目资金：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如太阳能手电筒项目具有研发性质，可以寻求科研太阳能手电筒项目资金的支持。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与科研机构合作，争取相关科研太阳能手电筒项目的经费。</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以上多种资金筹措方式的综合运用，可以更好地确保太阳能手电筒项目有足够的资金支持，提高太阳能手电筒项目的可行性和成功实施的可能性。</w:t>
      </w:r>
    </w:p>
    <w:p>
      <w:pPr>
        <w:pStyle w:val="Heading1"/>
        <w:ind w:firstLine="560" w:firstLineChars="200"/>
        <w:rPr>
          <w:rFonts w:ascii="仿宋" w:eastAsia="仿宋" w:hAnsi="仿宋" w:cs="仿宋" w:hint="eastAsia"/>
          <w:sz w:val="28"/>
          <w:lang w:eastAsia="zh-CN"/>
        </w:rPr>
      </w:pPr>
      <w:bookmarkStart w:id="25" w:name="_Toc3843"/>
      <w:r>
        <w:rPr>
          <w:rFonts w:ascii="仿宋" w:eastAsia="仿宋" w:hAnsi="仿宋" w:cs="仿宋" w:hint="eastAsia"/>
          <w:sz w:val="28"/>
          <w:lang w:eastAsia="zh-CN"/>
        </w:rPr>
        <w:t>六、危机管理与应急预案</w:t>
      </w:r>
      <w:bookmarkEnd w:id="25"/>
    </w:p>
    <w:p>
      <w:pPr>
        <w:pStyle w:val="Heading2"/>
        <w:rPr>
          <w:rFonts w:ascii="仿宋" w:eastAsia="仿宋" w:hAnsi="仿宋" w:cs="仿宋" w:hint="eastAsia"/>
          <w:lang w:eastAsia="zh-CN"/>
        </w:rPr>
      </w:pPr>
      <w:bookmarkStart w:id="26" w:name="_Toc18668"/>
      <w:r>
        <w:rPr>
          <w:rFonts w:ascii="仿宋" w:eastAsia="仿宋" w:hAnsi="仿宋" w:cs="仿宋" w:hint="eastAsia"/>
          <w:lang w:eastAsia="zh-CN"/>
        </w:rPr>
        <w:t>(一)、危机预警与监测</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设定预警指标： 根据数据分析的结果和历史危机事件的经验，确定一系列可作为危机预警指标的关键因素。</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建立预警信号：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27" w:name="_Toc16849"/>
      <w:r>
        <w:rPr>
          <w:rFonts w:ascii="仿宋" w:eastAsia="仿宋" w:hAnsi="仿宋" w:cs="仿宋" w:hint="eastAsia"/>
          <w:sz w:val="28"/>
          <w:lang w:eastAsia="zh-CN"/>
        </w:rPr>
        <w:t>(二)、应急预案与危机响应</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 预案的制定需要多方面的参与，包括安全专家、卫生专业人员、法务顾问等，确保综合性和专业性。</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定期更新：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预案需要根据组织的变化和外部环境的变动进行定期更新，保持其时效性和适应性。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模拟真实情境： 在演练中模拟真实危机情境，包括人员伤亡、资源不足、信息不准确等各种可能的困难。</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评估演练结果： 对演练过程进行全面评估，发现问题和不足，为后续的改进提供依据。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定期调整： 根据演练的结果，及时对应急预案进行调整和完善，确保其实用性和灵活性。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指挥体系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建立明确的指挥体系是危机发生时能够迅速做出决策、协调资源的关键。指挥体系的构建需要确保信息流通畅，责任分工明确，决策迅速而准确。建立指挥体系的关键步骤包括：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明确层级： 制定清晰的指挥层级，确保在危机发生时能够迅速形成统一的指挥架构。</w:t>
      </w:r>
    </w:p>
    <w:p>
      <w:pPr>
        <w:ind w:firstLine="560" w:firstLineChars="200"/>
        <w:rPr>
          <w:rFonts w:ascii="仿宋" w:eastAsia="仿宋" w:hAnsi="仿宋" w:cs="仿宋" w:hint="eastAsia"/>
          <w:sz w:val="28"/>
        </w:rPr>
      </w:pPr>
      <w:r>
        <w:rPr>
          <w:rFonts w:ascii="仿宋" w:eastAsia="仿宋" w:hAnsi="仿宋" w:cs="仿宋" w:hint="eastAsia"/>
          <w:sz w:val="28"/>
          <w:lang w:eastAsia="zh-CN"/>
        </w:rPr>
        <w:t>角色分工： 确定每个指挥层级的角色和职责，以便在紧急情况下各司其职，协同工作。</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信息流动：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建立快速、准确的信息传递机制，确保决策者能够及时获取所需信息。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紧急决策培训： 对指挥层级的成员进行紧急决策的培训，提高其在危机时的决策效率。</w:t>
      </w:r>
    </w:p>
    <w:p>
      <w:pPr>
        <w:pStyle w:val="Heading2"/>
        <w:ind w:firstLine="560" w:firstLineChars="200"/>
        <w:rPr>
          <w:rFonts w:ascii="仿宋" w:eastAsia="仿宋" w:hAnsi="仿宋" w:cs="仿宋" w:hint="eastAsia"/>
          <w:sz w:val="28"/>
          <w:lang w:eastAsia="zh-CN"/>
        </w:rPr>
      </w:pPr>
      <w:bookmarkStart w:id="28" w:name="_Toc4017"/>
      <w:r>
        <w:rPr>
          <w:rFonts w:ascii="仿宋" w:eastAsia="仿宋" w:hAnsi="仿宋" w:cs="仿宋" w:hint="eastAsia"/>
          <w:sz w:val="28"/>
          <w:lang w:eastAsia="zh-CN"/>
        </w:rPr>
        <w:t>(三)、危机沟通与舆情控制</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沟通计划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制定完善的危机沟通计划是确保在紧急情况下能够迅速、有序地传递信息的前提。沟通计划需要包括明确的沟通渠道、信息发布时机、沟通对象等关键元素。关键步骤包括：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建立沟通团队： 成立专门的危机沟通团队，包括公关专业人士、法务顾问等，确保具备危机时的敏感性和专业性。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危机信息归类： 对危机信息进行分类，确定哪些信息可以及时公开，哪些需要谨慎处理。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选择沟通渠道： 根据危机的性质和影响，选择最合适的沟通渠道，包括媒体发布、社交媒体、公司网站等。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信息发布时机： 在危机发生后及时发布信息，但确保信息的准确性和完整性，避免过早或过晚发布导致误解。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信息透明</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危机发生时，保持信息的透明度是建立信任和减轻公众焦虑的关键。透明沟通需要展示组织的负责任态度，积极回应公众关切。关键步骤包括：</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真实情况公开：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在信息发布中坚持真实、客观的原则，对危机的真实情况进行公开。</w:t>
      </w:r>
    </w:p>
    <w:p>
      <w:pPr>
        <w:ind w:firstLine="560" w:firstLineChars="200"/>
        <w:rPr>
          <w:rFonts w:ascii="仿宋" w:eastAsia="仿宋" w:hAnsi="仿宋" w:cs="仿宋" w:hint="eastAsia"/>
          <w:sz w:val="28"/>
        </w:rPr>
      </w:pPr>
      <w:r>
        <w:rPr>
          <w:rFonts w:ascii="仿宋" w:eastAsia="仿宋" w:hAnsi="仿宋" w:cs="仿宋" w:hint="eastAsia"/>
          <w:sz w:val="28"/>
          <w:lang w:eastAsia="zh-CN"/>
        </w:rPr>
        <w:t>不隐瞒问题： 如有错误或疏忽，勇于承认，并及时采取纠正措施，避免信息隐瞒引发更大危机。</w:t>
      </w:r>
    </w:p>
    <w:p>
      <w:pPr>
        <w:ind w:firstLine="560" w:firstLineChars="200"/>
        <w:rPr>
          <w:rFonts w:ascii="仿宋" w:eastAsia="仿宋" w:hAnsi="仿宋" w:cs="仿宋" w:hint="eastAsia"/>
          <w:sz w:val="28"/>
        </w:rPr>
      </w:pPr>
      <w:r>
        <w:rPr>
          <w:rFonts w:ascii="仿宋" w:eastAsia="仿宋" w:hAnsi="仿宋" w:cs="仿宋" w:hint="eastAsia"/>
          <w:sz w:val="28"/>
          <w:lang w:eastAsia="zh-CN"/>
        </w:rPr>
        <w:t>接受采访和回应： 主动接受媒体采访，回应公众关切，积极参与危机舆论引导。</w:t>
      </w:r>
    </w:p>
    <w:p>
      <w:pPr>
        <w:ind w:firstLine="560" w:firstLineChars="200"/>
        <w:rPr>
          <w:rFonts w:ascii="仿宋" w:eastAsia="仿宋" w:hAnsi="仿宋" w:cs="仿宋" w:hint="eastAsia"/>
          <w:sz w:val="28"/>
        </w:rPr>
      </w:pPr>
      <w:r>
        <w:rPr>
          <w:rFonts w:ascii="仿宋" w:eastAsia="仿宋" w:hAnsi="仿宋" w:cs="仿宋" w:hint="eastAsia"/>
          <w:sz w:val="28"/>
          <w:lang w:eastAsia="zh-CN"/>
        </w:rPr>
        <w:t>3. 舆情监测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舆情监测是对社会舆论动态的及时了解和调整的关键环节。通过舆情监测，企业可以更好地把握公众的态度和情感，有针对性地调整沟通策略。关键步骤包括：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设立监测机制： 建立舆情监测系统，覆盖主流媒体、社交媒体、网络论坛等多个渠道，全面了解舆情动向。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情感分析： 对舆情进行情感分析，了解公众的情感倾向，有针对性地调整信息发布策略。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即时回应： 对于涉及企业的谣言或误解，及时进行回应和澄清，防止虚假信息传播。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4. 危机后教训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危机后教训的总结和改进是危机沟通的闭环。通过反思危机沟通过程，企业可以更好地准备未来可能发生的危机，提升危机沟通的水平。关键步骤包括：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总结经验教训： 对危机沟通过程进行深入总结，明确优点和不足之处。</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改进沟通策略：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根据总结的教训，调整和改进危机沟通策略，提高应对危机的能力。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培训沟通团队： 将总结的经验教训纳入危机沟通团队的培训体系，提高团队的专业水平。</w:t>
      </w:r>
    </w:p>
    <w:p>
      <w:pPr>
        <w:pStyle w:val="Heading2"/>
        <w:ind w:firstLine="560" w:firstLineChars="200"/>
        <w:rPr>
          <w:rFonts w:ascii="仿宋" w:eastAsia="仿宋" w:hAnsi="仿宋" w:cs="仿宋" w:hint="eastAsia"/>
          <w:sz w:val="28"/>
          <w:lang w:eastAsia="zh-CN"/>
        </w:rPr>
      </w:pPr>
      <w:bookmarkStart w:id="29" w:name="_Toc14101"/>
      <w:r>
        <w:rPr>
          <w:rFonts w:ascii="仿宋" w:eastAsia="仿宋" w:hAnsi="仿宋" w:cs="仿宋" w:hint="eastAsia"/>
          <w:sz w:val="28"/>
          <w:lang w:eastAsia="zh-CN"/>
        </w:rPr>
        <w:t>(四)、危机后教训与改进</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总结经验教训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在危机发生后，对整个危机处理过程进行全面、深入的总结是确保企业能够吸取经验教训的首要步骤。关键方面包括：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确定危机处理过程中出现的问题，包括内部失误、外部压力、公众反应等方面。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决策评估： 对危机管理团队的决策进行客观评估，确定哪些决策起到了积极作用，哪些需要调整和改进。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资源利用： 评估危机期间各类资源的利用效率，包括人力、物力、信息等。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改进管理策略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基于总结的经验教训，制定并实施改进危机管理策略是确保企业下次危机能够更好应对的关键一环。关键方面包括：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修订危机预案： 根据危机中暴露的问题和不足，对危机预案进行修订和升级，确保其更具实效性和适应性。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加强团队培训： 针对危机管理团队，开展专业培训，提高成员的应变能力、决策水平和团队协同能力。</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升级技术支持：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结合危机处理中出现的技术问题，考虑引入更先进的技术手段，提升信息收集和处理的效率。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提高沟通效果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危机时的沟通效果直接关系到公众对企业的认知和态度。通过改进沟通策略，企业可以更好地引导舆论、维护声誉。关键方面包括：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提升透明度： 加强信息透明度，及时、准确地向公众传递危机信息，减少信息不对称。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加强社交媒体管理： 提升在社交媒体上的管理水平，积极参与互动，防范谣言传播，维护正面形象。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改进危机沟通团队： 对危机沟通团队进行定期培训，提高团队的危机沟通策略和危机公关技巧。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定期演练与检验</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为确保改进措施的有效性，企业需要定期组织危机演练，并对演练结果进行检验和评估。关键方面包括：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演练目标明确： 制定明确的演练目标，包括测试预案可行性、团队协同效果等。</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多方参与演练： 邀请外部专业机构参与演练，提供客观的评价和建议。</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演练结果反馈： 对演练结果进行深入分析，识别问题和不足，为下一轮改进提供依据。</w:t>
      </w:r>
    </w:p>
    <w:p>
      <w:pPr>
        <w:pStyle w:val="Heading1"/>
        <w:ind w:firstLine="560" w:firstLineChars="200"/>
        <w:rPr>
          <w:rFonts w:ascii="仿宋" w:eastAsia="仿宋" w:hAnsi="仿宋" w:cs="仿宋" w:hint="eastAsia"/>
          <w:sz w:val="28"/>
          <w:lang w:eastAsia="zh-CN"/>
        </w:rPr>
      </w:pPr>
      <w:bookmarkStart w:id="30" w:name="_Toc7630"/>
      <w:r>
        <w:rPr>
          <w:rFonts w:ascii="仿宋" w:eastAsia="仿宋" w:hAnsi="仿宋" w:cs="仿宋" w:hint="eastAsia"/>
          <w:sz w:val="28"/>
          <w:lang w:eastAsia="zh-CN"/>
        </w:rPr>
        <w:t>七、太阳能手电筒项目实施进度计划</w:t>
      </w:r>
      <w:bookmarkEnd w:id="30"/>
    </w:p>
    <w:p>
      <w:pPr>
        <w:pStyle w:val="Heading2"/>
        <w:rPr>
          <w:rFonts w:ascii="仿宋" w:eastAsia="仿宋" w:hAnsi="仿宋" w:cs="仿宋" w:hint="eastAsia"/>
          <w:lang w:eastAsia="zh-CN"/>
        </w:rPr>
      </w:pPr>
      <w:bookmarkStart w:id="31" w:name="_Toc25377"/>
      <w:r>
        <w:rPr>
          <w:rFonts w:ascii="仿宋" w:eastAsia="仿宋" w:hAnsi="仿宋" w:cs="仿宋" w:hint="eastAsia"/>
          <w:lang w:eastAsia="zh-CN"/>
        </w:rPr>
        <w:t>(一)、建设周期</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建设周期是太阳能手电筒项目从规划到实际运作的全过程，分为多个关键阶段，每个阶段都有其独特的任务和挑战：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太阳能手电筒项目前期准备阶段：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太阳能手电筒项目团队进行太阳能手电筒项目的可行性研究，明确太阳能手电筒项目目标和规模，进行市场分析和资金计划。完成太阳能手电筒项目的立项申请，确保太阳能手电筒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进行太阳能手电筒项目所在地的勘察工作，包括土地调查、地质勘探等，以获取对施工环境的全面了解。设计阶段涉及建筑设计、工艺设计、设备配置等，确保太阳能手电筒项目的设计方案科学可行。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实施土建工程，包括地基处理、建筑施工、主体结构建设等。这是太阳能手电筒项目实体建设的阶段，需要高效协调各项工程，确保施工质量和进度。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进行太阳能手电筒项目所需设备的采购，包括设备的选择、供应商洽谈和合同签订。确保太阳能手电筒项目所使用的设备符合质量标准，满足太阳能手电筒项目的生产需求。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进行设备的安装和调试工作，确保设备能够正常运行。这个阶段是太阳能手电筒项目顺利投产的关键，需要仔细调整设备，保证其稳定性和可靠性。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太阳能手电筒项目正式投入运营，进行实际生产和服务。在此阶段，太阳能手电筒项目团队需要密切关注运营情况，及时处理可能出现的问题，确保太阳能手电筒项目平稳运行。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规划和有效的太阳能手电筒项目管理，确保每个建设阶段都按时、按质完成，最终实现太阳能手电筒项目的成功建设和投产使用。太阳能手电筒项目建设周期的顺利进行对于太阳能手电筒项目的整体成功至关重要。</w:t>
      </w:r>
    </w:p>
    <w:p>
      <w:pPr>
        <w:pStyle w:val="Heading2"/>
        <w:ind w:firstLine="560" w:firstLineChars="200"/>
        <w:rPr>
          <w:rFonts w:ascii="仿宋" w:eastAsia="仿宋" w:hAnsi="仿宋" w:cs="仿宋" w:hint="eastAsia"/>
          <w:sz w:val="28"/>
          <w:lang w:eastAsia="zh-CN"/>
        </w:rPr>
      </w:pPr>
      <w:bookmarkStart w:id="32" w:name="_Toc13856"/>
      <w:r>
        <w:rPr>
          <w:rFonts w:ascii="仿宋" w:eastAsia="仿宋" w:hAnsi="仿宋" w:cs="仿宋" w:hint="eastAsia"/>
          <w:sz w:val="28"/>
          <w:lang w:eastAsia="zh-CN"/>
        </w:rPr>
        <w:t>(二)、建设进度</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该太阳能手电筒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太阳能手电筒项目中的重要组成部分，包括土建工程、设备采购等。已经完成的XXXX万元投资表明在这方面太阳能手电筒项目取得了良好的进展。这部分资金的使用应当符合太阳能手电筒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太阳能手电筒项目运营过程中的各项费用，如人员工资、原材料采购等。已经完成XXXX万元的流动资金投资表明太阳能手电筒项目在运营准备方面也取得了一定的进展。这部分资金的使用需要合理规划，确保太阳能手电筒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实际完成投资占计划投资的XX%，这反映了太阳能手电筒项目在资金使用方面的较好掌控。投资完成比例的合理性直接关系到太阳能手电筒项目后续的资金需求和进度计划。通过对比已完成和计划的投资比例，可以更准确地评估太阳能手电筒项目的财务状况和资金运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风险控制：</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随着太阳能手电筒项目不断推进，风险的变化也需要得到及时的识别和应对。定期对已完成投资的使用情况进行审查，及时发现潜在的财务风险，并制定相应的应对策略。</w:t>
      </w:r>
    </w:p>
    <w:p>
      <w:pPr>
        <w:pStyle w:val="Heading2"/>
        <w:ind w:firstLine="560" w:firstLineChars="200"/>
        <w:rPr>
          <w:rFonts w:ascii="仿宋" w:eastAsia="仿宋" w:hAnsi="仿宋" w:cs="仿宋" w:hint="eastAsia"/>
          <w:sz w:val="28"/>
          <w:lang w:eastAsia="zh-CN"/>
        </w:rPr>
      </w:pPr>
      <w:bookmarkStart w:id="33" w:name="_Toc26089"/>
      <w:r>
        <w:rPr>
          <w:rFonts w:ascii="仿宋" w:eastAsia="仿宋" w:hAnsi="仿宋" w:cs="仿宋" w:hint="eastAsia"/>
          <w:sz w:val="28"/>
          <w:lang w:eastAsia="zh-CN"/>
        </w:rPr>
        <w:t>(三)、进度安排注意事项</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制定合理的计划：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根据太阳能手电筒项目的性质和规模，制定详细的太阳能手电筒项目计划，包括各个阶段的任务和时间表。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考虑到可能的风险和不确定性，留有一定的缓冲时间。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明确目标和优先级：</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确定太阳能手电筒项目的主要目标和优先级，以便更好地分配资源和关注关键任务。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明确哪些任务对太阳能手电筒项目成功至关重要，优先安排这些任务。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考虑依赖关系：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分析任务之间的依赖关系，确保一个任务的完成不受到其他任务的影响。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优先处理可能成为关键路径的任务，以避免整体进度受到影响。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持续监控和更新：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实时监控太阳能手电筒项目进度，及时发现和解决可能的延误或问题。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定期更新太阳能手电筒项目计划，确保计划与实际进展一致。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合理分配资源：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确保太阳能手电筒项目所需的各种资源，包括人力、物力、财力等，得到合理分配和利用。</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在人员调度上考虑到专业技能和经验的匹配。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6. 团队沟通和协作：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保持团队成员之间的良好沟通，确保大家了解任务和目标。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鼓励协作和信息分享，以促进工作的高效进行。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7.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对可能出现的风险进行评估，并采取相应的风险管理措施。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制定备选方案，以便在发生问题时能够迅速作出调整。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定期评估和审查：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定期进行太阳能手电筒项目进度的评估和审查，确保太阳能手电筒项目仍然符合预期目标。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根据评估结果进行必要的调整和改进。</w:t>
      </w:r>
    </w:p>
    <w:p>
      <w:pPr>
        <w:pStyle w:val="Heading2"/>
        <w:ind w:firstLine="560" w:firstLineChars="200"/>
        <w:rPr>
          <w:rFonts w:ascii="仿宋" w:eastAsia="仿宋" w:hAnsi="仿宋" w:cs="仿宋" w:hint="eastAsia"/>
          <w:sz w:val="28"/>
          <w:lang w:eastAsia="zh-CN"/>
        </w:rPr>
      </w:pPr>
      <w:bookmarkStart w:id="34" w:name="_Toc26413"/>
      <w:r>
        <w:rPr>
          <w:rFonts w:ascii="仿宋" w:eastAsia="仿宋" w:hAnsi="仿宋" w:cs="仿宋" w:hint="eastAsia"/>
          <w:sz w:val="28"/>
          <w:lang w:eastAsia="zh-CN"/>
        </w:rPr>
        <w:t>(四)、人力资源配置</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人力资源配置时，首先需要全面了解太阳能手电筒项目的性质、规模和需求，以确保合理、高效地配置人力资源。太阳能手电筒项目的成功与否很大程度上取决于人力的贡献和团队的协作。因此，科学合理的人力资源配置是太阳能手电筒项目管理中至关重要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综合人力需求分析：</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在太阳能手电筒项目启动阶段，需要进行全面的人力需求分析。这包括确定太阳能手电筒项目的规模、工作内容、所需技能等方面的要求。通过对太阳能手电筒项目整体的需求有一个清晰的认识，才能更好地进行后续的人力资源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岗位设置和职责划分：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根据太阳能手电筒项目的特点和需要，明确各个岗位的设置以及每个岗位的具体职责。这需要考虑到团队的协作关系，确保各个岗位之间的职责清晰划分，避免冲突和混淆。</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人才招募和选拔：</w:t>
      </w: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太阳能手电筒项目的需求，需要进行有效的人才招募和选拔。这包括发布招聘信息、面试候选人、评估其技能和适应能力等。确保招聘到的人才与太阳能手电筒项目的要求相匹配，有利于太阳能手电筒项目的高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培训和技能提升：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一旦团队成员入职，需要提供必要的培训，以确保他们熟悉太阳能手电筒项目的流程和工作要求。同时，还需要注重团队成员的技能提升，通过培训计划和学习机会，使团队保持竞争力。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团队建设和文化塑造：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建设一个协作高效的团队是太阳能手电筒项目成功的基石。通过组织团队建设活动、搭建良好的沟通渠道、塑造积极向上的团队文化，可以提高团队的凝聚力和战斗力。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绩效评估和激励机制：</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建立科学的绩效评估机制，对团队成员的工作进行定期评估，识别出色表现并予以奖励。激励机制可以激发团队成员的积极性和创造力，增强工作动力。</w:t>
      </w:r>
    </w:p>
    <w:p>
      <w:pPr>
        <w:pStyle w:val="Heading2"/>
        <w:ind w:firstLine="560" w:firstLineChars="200"/>
        <w:rPr>
          <w:rFonts w:ascii="仿宋" w:eastAsia="仿宋" w:hAnsi="仿宋" w:cs="仿宋" w:hint="eastAsia"/>
          <w:sz w:val="28"/>
          <w:lang w:eastAsia="zh-CN"/>
        </w:rPr>
      </w:pPr>
      <w:bookmarkStart w:id="35" w:name="_Toc20662"/>
      <w:r>
        <w:rPr>
          <w:rFonts w:ascii="仿宋" w:eastAsia="仿宋" w:hAnsi="仿宋" w:cs="仿宋" w:hint="eastAsia"/>
          <w:sz w:val="28"/>
          <w:lang w:eastAsia="zh-CN"/>
        </w:rPr>
        <w:t>(五)、员工培训</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员工培训之前，需要进行全面的培训需求分析。这包括了解员工的现有技能水平、太阳能手电筒项目要求的技能和知识，以及员工个体发展的需求。通过需求分析，可以有针对性地制定培训计划，确保培训内容贴近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基于培训需求分析的结果，制定详细的培训计划。培训计划应包括培训的内容、形式、时间安排等方面的细节。同时，需要根据员工的岗位和职责差异，制定个性化的培训方案，以满足不同群体的培训需求。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应紧密围绕太阳能手电筒项目需求和员工成长方向展开。采用系统性的培训模块，包括专业技能、团队协作、领导力培养等方面。培训内容设计要具有实际操作性，能够帮助员工将所学知识和技能应用到实际工作中。</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培训方法选择：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选择适当的培训方法，包括面对面培训、在线培训、实践操作等。不同的培训方法适用于不同的培训内容和目标。在选择培训方法时，要考虑员工的学习习惯和太阳能手电筒项目的实际情况，以提高培训效果。</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r>
        <w:rPr>
          <w:rFonts w:ascii="仿宋" w:eastAsia="仿宋" w:hAnsi="仿宋" w:cs="仿宋" w:hint="eastAsia"/>
          <w:sz w:val="28"/>
          <w:lang w:eastAsia="zh-CN"/>
        </w:rPr>
        <w:t>培训师资选择：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的选择直接关系到培训效果。选择具有丰富实践经验和专业知识的培训师，能够更好地传递太阳能手电筒项目所需的技能和理念。同时，也可以考虑邀请太阳能手电筒项目内部专家担任培训讲师，更符合太阳能手电筒项目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培训评估机制，通过培训前、中、后的评估，了解培训效果和员工学习情况。这可以通过考试、实际操作、反馈调查等方式进行。培训评估的结果可用于调整和优化培训计划，确保培训的连续性和实效性。</w:t>
      </w:r>
    </w:p>
    <w:p>
      <w:pPr>
        <w:pStyle w:val="Heading2"/>
        <w:ind w:firstLine="560" w:firstLineChars="200"/>
        <w:rPr>
          <w:rFonts w:ascii="仿宋" w:eastAsia="仿宋" w:hAnsi="仿宋" w:cs="仿宋" w:hint="eastAsia"/>
          <w:sz w:val="28"/>
          <w:lang w:eastAsia="zh-CN"/>
        </w:rPr>
      </w:pPr>
      <w:bookmarkStart w:id="36" w:name="_Toc11914"/>
      <w:r>
        <w:rPr>
          <w:rFonts w:ascii="仿宋" w:eastAsia="仿宋" w:hAnsi="仿宋" w:cs="仿宋" w:hint="eastAsia"/>
          <w:sz w:val="28"/>
          <w:lang w:eastAsia="zh-CN"/>
        </w:rPr>
        <w:t>(六)、太阳能手电筒项目实施保障</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构建一个协作默契、高效沟通的太阳能手电筒项目团队是太阳能手电筒项目实施保障的基础。通过定期的团队建设活动、培训和沟通机制的建立，确保团队成员之间的合作顺畅，共同追求太阳能手电筒项目目标。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太阳能手电筒项目计划与进度管理：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太阳能手电筒项目计划，明确太阳能手电筒项目的工作分解结构、任务分配和时间节点。通过太阳能手电筒项目管理工具对太阳能手电筒项目进度进行全程跟踪和管理，及时发现问题并采取相应措施，确保太阳能手电筒项目的进度符合计划。</w:t>
      </w:r>
    </w:p>
    <w:p>
      <w:pPr>
        <w:ind w:firstLine="560" w:firstLineChars="200"/>
        <w:rPr>
          <w:rFonts w:ascii="仿宋" w:eastAsia="仿宋" w:hAnsi="仿宋" w:cs="仿宋" w:hint="eastAsia"/>
          <w:sz w:val="28"/>
        </w:rPr>
        <w:sectPr>
          <w:headerReference w:type="default" r:id="rId88"/>
          <w:footerReference w:type="default" r:id="rId89"/>
          <w:type w:val="nextPage"/>
          <w:pgSz w:w="11906" w:h="16838"/>
          <w:pgMar w:top="1440" w:right="1800" w:bottom="1440" w:left="1800" w:header="851" w:footer="992" w:gutter="0"/>
          <w:pgNumType w:start="43"/>
          <w:cols w:num="1" w:space="425"/>
          <w:titlePg w:val="0"/>
          <w:docGrid w:type="lines" w:linePitch="312" w:charSpace="0"/>
        </w:sectPr>
      </w:pPr>
      <w:r>
        <w:rPr>
          <w:rFonts w:ascii="仿宋" w:eastAsia="仿宋" w:hAnsi="仿宋" w:cs="仿宋" w:hint="eastAsia"/>
          <w:sz w:val="28"/>
          <w:lang w:eastAsia="zh-CN"/>
        </w:rPr>
        <w:t>资源供给与管理：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合理配置和管理太阳能手电筒项目所需的资源，包括人力、物力、财力等。确保太阳能手电筒项目中各项资源的充分利用，避免资源的浪费。通过合理的资源管理，提高太阳能手电筒项目的执行效率和成本控制。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建立完善的风险管理机制，对太阳能手电筒项目可能面临的风险进行全面评估，并制定相应的风险应对策略。定期进行风险评估和监控，确保太阳能手电筒项目在不同阶段能够及时应对和解决可能出现的问题。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实施中，技术支持是不可或缺的一环。确保太阳能手电筒项目团队具备必要的技术能力，及时解决技术难题。同时，鼓励团队成员提出创新性的解决方案，推动太阳能手电筒项目技术的不断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质量管理与验收标准：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质量管理体系，确保太阳能手电筒项目的每个阶段都能达到预定的质量标准。设立清晰的验收标准，对太阳能手电筒项目成果进行全面的检查和评估。通过质量管理，保障太阳能手电筒项目交付物的质量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信息沟通与协调：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0" w:history="1">
        <w:r>
          <w:rPr>
            <w:rFonts w:ascii="SimSun" w:eastAsia="SimSun" w:hAnsi="SimSun" w:cs="SimSun"/>
            <w:b/>
            <w:bCs/>
            <w:color w:val="0000EE"/>
            <w:kern w:val="0"/>
            <w:sz w:val="30"/>
            <w:szCs w:val="30"/>
            <w:u w:val="single" w:color="0000EE"/>
          </w:rPr>
          <w:t>https://d.book118.com/886220135123010040</w:t>
        </w:r>
      </w:hyperlink>
    </w:p>
    <w:p>
      <w:pPr>
        <w:ind w:firstLine="560" w:firstLineChars="200"/>
        <w:rPr>
          <w:rFonts w:ascii="仿宋" w:eastAsia="仿宋" w:hAnsi="仿宋" w:cs="仿宋" w:hint="eastAsia"/>
          <w:sz w:val="28"/>
        </w:rPr>
      </w:pPr>
    </w:p>
    <w:sectPr>
      <w:headerReference w:type="default" r:id="rId91"/>
      <w:footerReference w:type="default" r:id="rId92"/>
      <w:type w:val="nextPage"/>
      <w:pgSz w:w="11906" w:h="16838"/>
      <w:pgMar w:top="1440" w:right="1800" w:bottom="1440" w:left="1800" w:header="851" w:footer="992" w:gutter="0"/>
      <w:pgNumType w:start="4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太阳能手电筒项目评估报告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太阳能手电筒项目评估报告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太阳能手电筒项目评估报告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太阳能手电筒项目评估报告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太阳能手电筒项目评估报告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太阳能手电筒项目评估报告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太阳能手电筒项目评估报告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太阳能手电筒项目评估报告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太阳能手电筒项目评估报告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太阳能手电筒项目评估报告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太阳能手电筒项目评估报告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太阳能手电筒项目评估报告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太阳能手电筒项目评估报告</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FE07B7"/>
    <w:rsid w:val="08FE07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footer" Target="footer43.xml" /><Relationship Id="rId9" Type="http://schemas.openxmlformats.org/officeDocument/2006/relationships/footer" Target="footer3.xml" /><Relationship Id="rId90" Type="http://schemas.openxmlformats.org/officeDocument/2006/relationships/hyperlink" Target="https://d.book118.com/886220135123010040" TargetMode="External" /><Relationship Id="rId91" Type="http://schemas.openxmlformats.org/officeDocument/2006/relationships/header" Target="header44.xml" /><Relationship Id="rId92" Type="http://schemas.openxmlformats.org/officeDocument/2006/relationships/footer" Target="footer44.xml" /><Relationship Id="rId93" Type="http://schemas.openxmlformats.org/officeDocument/2006/relationships/theme" Target="theme/theme1.xml" /><Relationship Id="rId94"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2024-01-14T09:17:00Z</dcterms:created>
  <dcterms:modified xsi:type="dcterms:W3CDTF">2024-01-14T09:17:58Z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8641E3BB1B14433EB4F649952BB96E88_11</vt:lpwstr>
  </property>
  <property fmtid="{D5CDD505-2E9C-101B-9397-08002B2CF9AE}" pid="3" name="KSOProductBuildVer">
    <vt:lpwstr>2052-12.1.0.16120</vt:lpwstr>
  </property>
</Properties>
</file>