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资管业务项目规划设计纲要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5" w:history="1">
        <w:r>
          <w:rPr>
            <w:rFonts w:ascii="仿宋" w:eastAsia="仿宋" w:hAnsi="仿宋" w:cs="仿宋" w:hint="eastAsia"/>
            <w:lang w:eastAsia="zh-CN"/>
          </w:rPr>
          <w:t>序言</w:t>
        </w:r>
        <w:r>
          <w:tab/>
        </w:r>
        <w:r>
          <w:fldChar w:fldCharType="begin"/>
        </w:r>
        <w:r>
          <w:instrText xml:space="preserve"> PAGEREF _Toc31135 \h </w:instrText>
        </w:r>
        <w:r>
          <w:fldChar w:fldCharType="separate"/>
        </w:r>
        <w:r>
          <w:t>3</w:t>
        </w:r>
        <w:r>
          <w:fldChar w:fldCharType="end"/>
        </w:r>
      </w:hyperlink>
    </w:p>
    <w:p>
      <w:pPr>
        <w:pStyle w:val="TOC1"/>
        <w:tabs>
          <w:tab w:val="right" w:leader="dot" w:pos="8306"/>
        </w:tabs>
      </w:pPr>
      <w:hyperlink w:anchor="_Toc18013" w:history="1">
        <w:r>
          <w:rPr>
            <w:rFonts w:ascii="仿宋" w:eastAsia="仿宋" w:hAnsi="仿宋" w:cs="仿宋" w:hint="eastAsia"/>
            <w:lang w:eastAsia="zh-CN"/>
          </w:rPr>
          <w:t>一、资管业务项目建设背景及必要性分析</w:t>
        </w:r>
        <w:r>
          <w:tab/>
        </w:r>
        <w:r>
          <w:fldChar w:fldCharType="begin"/>
        </w:r>
        <w:r>
          <w:instrText xml:space="preserve"> PAGEREF _Toc18013 \h </w:instrText>
        </w:r>
        <w:r>
          <w:fldChar w:fldCharType="separate"/>
        </w:r>
        <w:r>
          <w:t>3</w:t>
        </w:r>
        <w:r>
          <w:fldChar w:fldCharType="end"/>
        </w:r>
      </w:hyperlink>
    </w:p>
    <w:p>
      <w:pPr>
        <w:pStyle w:val="TOC2"/>
        <w:tabs>
          <w:tab w:val="right" w:leader="dot" w:pos="8306"/>
        </w:tabs>
      </w:pPr>
      <w:hyperlink w:anchor="_Toc7969" w:history="1">
        <w:r>
          <w:rPr>
            <w:rFonts w:ascii="仿宋" w:eastAsia="仿宋" w:hAnsi="仿宋" w:cs="仿宋" w:hint="eastAsia"/>
            <w:lang w:eastAsia="zh-CN"/>
          </w:rPr>
          <w:t>(一)、资管业务项目背景分析</w:t>
        </w:r>
        <w:r>
          <w:tab/>
        </w:r>
        <w:r>
          <w:fldChar w:fldCharType="begin"/>
        </w:r>
        <w:r>
          <w:instrText xml:space="preserve"> PAGEREF _Toc7969 \h </w:instrText>
        </w:r>
        <w:r>
          <w:fldChar w:fldCharType="separate"/>
        </w:r>
        <w:r>
          <w:t>3</w:t>
        </w:r>
        <w:r>
          <w:fldChar w:fldCharType="end"/>
        </w:r>
      </w:hyperlink>
    </w:p>
    <w:p>
      <w:pPr>
        <w:pStyle w:val="TOC2"/>
        <w:tabs>
          <w:tab w:val="right" w:leader="dot" w:pos="8306"/>
        </w:tabs>
      </w:pPr>
      <w:hyperlink w:anchor="_Toc3723" w:history="1">
        <w:r>
          <w:rPr>
            <w:rFonts w:ascii="仿宋" w:eastAsia="仿宋" w:hAnsi="仿宋" w:cs="仿宋" w:hint="eastAsia"/>
            <w:lang w:eastAsia="zh-CN"/>
          </w:rPr>
          <w:t>(二)、资管业务项目建设必要性分析</w:t>
        </w:r>
        <w:r>
          <w:tab/>
        </w:r>
        <w:r>
          <w:fldChar w:fldCharType="begin"/>
        </w:r>
        <w:r>
          <w:instrText xml:space="preserve"> PAGEREF _Toc3723 \h </w:instrText>
        </w:r>
        <w:r>
          <w:fldChar w:fldCharType="separate"/>
        </w:r>
        <w:r>
          <w:t>5</w:t>
        </w:r>
        <w:r>
          <w:fldChar w:fldCharType="end"/>
        </w:r>
      </w:hyperlink>
    </w:p>
    <w:p>
      <w:pPr>
        <w:pStyle w:val="TOC1"/>
        <w:tabs>
          <w:tab w:val="right" w:leader="dot" w:pos="8306"/>
        </w:tabs>
      </w:pPr>
      <w:hyperlink w:anchor="_Toc28443" w:history="1">
        <w:r>
          <w:rPr>
            <w:rFonts w:ascii="仿宋" w:eastAsia="仿宋" w:hAnsi="仿宋" w:cs="仿宋" w:hint="eastAsia"/>
            <w:lang w:eastAsia="zh-CN"/>
          </w:rPr>
          <w:t>二、市场分析、调研</w:t>
        </w:r>
        <w:r>
          <w:tab/>
        </w:r>
        <w:r>
          <w:fldChar w:fldCharType="begin"/>
        </w:r>
        <w:r>
          <w:instrText xml:space="preserve"> PAGEREF _Toc28443 \h </w:instrText>
        </w:r>
        <w:r>
          <w:fldChar w:fldCharType="separate"/>
        </w:r>
        <w:r>
          <w:t>6</w:t>
        </w:r>
        <w:r>
          <w:fldChar w:fldCharType="end"/>
        </w:r>
      </w:hyperlink>
    </w:p>
    <w:p>
      <w:pPr>
        <w:pStyle w:val="TOC2"/>
        <w:tabs>
          <w:tab w:val="right" w:leader="dot" w:pos="8306"/>
        </w:tabs>
      </w:pPr>
      <w:hyperlink w:anchor="_Toc11572" w:history="1">
        <w:r>
          <w:rPr>
            <w:rFonts w:ascii="仿宋" w:eastAsia="仿宋" w:hAnsi="仿宋" w:cs="仿宋" w:hint="eastAsia"/>
            <w:lang w:eastAsia="zh-CN"/>
          </w:rPr>
          <w:t>(一)、资管业务行业分析</w:t>
        </w:r>
        <w:r>
          <w:tab/>
        </w:r>
        <w:r>
          <w:fldChar w:fldCharType="begin"/>
        </w:r>
        <w:r>
          <w:instrText xml:space="preserve"> PAGEREF _Toc11572 \h </w:instrText>
        </w:r>
        <w:r>
          <w:fldChar w:fldCharType="separate"/>
        </w:r>
        <w:r>
          <w:t>6</w:t>
        </w:r>
        <w:r>
          <w:fldChar w:fldCharType="end"/>
        </w:r>
      </w:hyperlink>
    </w:p>
    <w:p>
      <w:pPr>
        <w:pStyle w:val="TOC2"/>
        <w:tabs>
          <w:tab w:val="right" w:leader="dot" w:pos="8306"/>
        </w:tabs>
      </w:pPr>
      <w:hyperlink w:anchor="_Toc20225" w:history="1">
        <w:r>
          <w:rPr>
            <w:rFonts w:ascii="仿宋" w:eastAsia="仿宋" w:hAnsi="仿宋" w:cs="仿宋" w:hint="eastAsia"/>
            <w:lang w:eastAsia="zh-CN"/>
          </w:rPr>
          <w:t>(二)、资管业务市场分析预测</w:t>
        </w:r>
        <w:r>
          <w:tab/>
        </w:r>
        <w:r>
          <w:fldChar w:fldCharType="begin"/>
        </w:r>
        <w:r>
          <w:instrText xml:space="preserve"> PAGEREF _Toc20225 \h </w:instrText>
        </w:r>
        <w:r>
          <w:fldChar w:fldCharType="separate"/>
        </w:r>
        <w:r>
          <w:t>7</w:t>
        </w:r>
        <w:r>
          <w:fldChar w:fldCharType="end"/>
        </w:r>
      </w:hyperlink>
    </w:p>
    <w:p>
      <w:pPr>
        <w:pStyle w:val="TOC1"/>
        <w:tabs>
          <w:tab w:val="right" w:leader="dot" w:pos="8306"/>
        </w:tabs>
      </w:pPr>
      <w:hyperlink w:anchor="_Toc8963" w:history="1">
        <w:r>
          <w:rPr>
            <w:rFonts w:ascii="仿宋" w:eastAsia="仿宋" w:hAnsi="仿宋" w:cs="仿宋" w:hint="eastAsia"/>
            <w:lang w:eastAsia="zh-CN"/>
          </w:rPr>
          <w:t>三、资管业务项目可持续发展</w:t>
        </w:r>
        <w:r>
          <w:tab/>
        </w:r>
        <w:r>
          <w:fldChar w:fldCharType="begin"/>
        </w:r>
        <w:r>
          <w:instrText xml:space="preserve"> PAGEREF _Toc8963 \h </w:instrText>
        </w:r>
        <w:r>
          <w:fldChar w:fldCharType="separate"/>
        </w:r>
        <w:r>
          <w:t>7</w:t>
        </w:r>
        <w:r>
          <w:fldChar w:fldCharType="end"/>
        </w:r>
      </w:hyperlink>
    </w:p>
    <w:p>
      <w:pPr>
        <w:pStyle w:val="TOC2"/>
        <w:tabs>
          <w:tab w:val="right" w:leader="dot" w:pos="8306"/>
        </w:tabs>
      </w:pPr>
      <w:hyperlink w:anchor="_Toc20913" w:history="1">
        <w:r>
          <w:rPr>
            <w:rFonts w:ascii="仿宋" w:eastAsia="仿宋" w:hAnsi="仿宋" w:cs="仿宋" w:hint="eastAsia"/>
            <w:lang w:eastAsia="zh-CN"/>
          </w:rPr>
          <w:t>(一)、可持续战略与实践</w:t>
        </w:r>
        <w:r>
          <w:tab/>
        </w:r>
        <w:r>
          <w:fldChar w:fldCharType="begin"/>
        </w:r>
        <w:r>
          <w:instrText xml:space="preserve"> PAGEREF _Toc20913 \h </w:instrText>
        </w:r>
        <w:r>
          <w:fldChar w:fldCharType="separate"/>
        </w:r>
        <w:r>
          <w:t>7</w:t>
        </w:r>
        <w:r>
          <w:fldChar w:fldCharType="end"/>
        </w:r>
      </w:hyperlink>
    </w:p>
    <w:p>
      <w:pPr>
        <w:pStyle w:val="TOC2"/>
        <w:tabs>
          <w:tab w:val="right" w:leader="dot" w:pos="8306"/>
        </w:tabs>
      </w:pPr>
      <w:hyperlink w:anchor="_Toc183" w:history="1">
        <w:r>
          <w:rPr>
            <w:rFonts w:ascii="仿宋" w:eastAsia="仿宋" w:hAnsi="仿宋" w:cs="仿宋" w:hint="eastAsia"/>
            <w:lang w:eastAsia="zh-CN"/>
          </w:rPr>
          <w:t>(二)、环保与社会责任</w:t>
        </w:r>
        <w:r>
          <w:tab/>
        </w:r>
        <w:r>
          <w:fldChar w:fldCharType="begin"/>
        </w:r>
        <w:r>
          <w:instrText xml:space="preserve"> PAGEREF _Toc183 \h </w:instrText>
        </w:r>
        <w:r>
          <w:fldChar w:fldCharType="separate"/>
        </w:r>
        <w:r>
          <w:t>8</w:t>
        </w:r>
        <w:r>
          <w:fldChar w:fldCharType="end"/>
        </w:r>
      </w:hyperlink>
    </w:p>
    <w:p>
      <w:pPr>
        <w:pStyle w:val="TOC1"/>
        <w:tabs>
          <w:tab w:val="right" w:leader="dot" w:pos="8306"/>
        </w:tabs>
      </w:pPr>
      <w:hyperlink w:anchor="_Toc20708" w:history="1">
        <w:r>
          <w:rPr>
            <w:rFonts w:ascii="仿宋" w:eastAsia="仿宋" w:hAnsi="仿宋" w:cs="仿宋" w:hint="eastAsia"/>
            <w:lang w:eastAsia="zh-CN"/>
          </w:rPr>
          <w:t>四、资管业务项目文档管理</w:t>
        </w:r>
        <w:r>
          <w:tab/>
        </w:r>
        <w:r>
          <w:fldChar w:fldCharType="begin"/>
        </w:r>
        <w:r>
          <w:instrText xml:space="preserve"> PAGEREF _Toc20708 \h </w:instrText>
        </w:r>
        <w:r>
          <w:fldChar w:fldCharType="separate"/>
        </w:r>
        <w:r>
          <w:t>9</w:t>
        </w:r>
        <w:r>
          <w:fldChar w:fldCharType="end"/>
        </w:r>
      </w:hyperlink>
    </w:p>
    <w:p>
      <w:pPr>
        <w:pStyle w:val="TOC2"/>
        <w:tabs>
          <w:tab w:val="right" w:leader="dot" w:pos="8306"/>
        </w:tabs>
      </w:pPr>
      <w:hyperlink w:anchor="_Toc23892" w:history="1">
        <w:r>
          <w:rPr>
            <w:rFonts w:ascii="仿宋" w:eastAsia="仿宋" w:hAnsi="仿宋" w:cs="仿宋" w:hint="eastAsia"/>
            <w:lang w:eastAsia="zh-CN"/>
          </w:rPr>
          <w:t>(一)、文档编制与审查</w:t>
        </w:r>
        <w:r>
          <w:tab/>
        </w:r>
        <w:r>
          <w:fldChar w:fldCharType="begin"/>
        </w:r>
        <w:r>
          <w:instrText xml:space="preserve"> PAGEREF _Toc23892 \h </w:instrText>
        </w:r>
        <w:r>
          <w:fldChar w:fldCharType="separate"/>
        </w:r>
        <w:r>
          <w:t>9</w:t>
        </w:r>
        <w:r>
          <w:fldChar w:fldCharType="end"/>
        </w:r>
      </w:hyperlink>
    </w:p>
    <w:p>
      <w:pPr>
        <w:pStyle w:val="TOC2"/>
        <w:tabs>
          <w:tab w:val="right" w:leader="dot" w:pos="8306"/>
        </w:tabs>
      </w:pPr>
      <w:hyperlink w:anchor="_Toc17163" w:history="1">
        <w:r>
          <w:rPr>
            <w:rFonts w:ascii="仿宋" w:eastAsia="仿宋" w:hAnsi="仿宋" w:cs="仿宋" w:hint="eastAsia"/>
            <w:lang w:eastAsia="zh-CN"/>
          </w:rPr>
          <w:t>(二)、文档发布与分发</w:t>
        </w:r>
        <w:r>
          <w:tab/>
        </w:r>
        <w:r>
          <w:fldChar w:fldCharType="begin"/>
        </w:r>
        <w:r>
          <w:instrText xml:space="preserve"> PAGEREF _Toc17163 \h </w:instrText>
        </w:r>
        <w:r>
          <w:fldChar w:fldCharType="separate"/>
        </w:r>
        <w:r>
          <w:t>10</w:t>
        </w:r>
        <w:r>
          <w:fldChar w:fldCharType="end"/>
        </w:r>
      </w:hyperlink>
    </w:p>
    <w:p>
      <w:pPr>
        <w:pStyle w:val="TOC2"/>
        <w:tabs>
          <w:tab w:val="right" w:leader="dot" w:pos="8306"/>
        </w:tabs>
      </w:pPr>
      <w:hyperlink w:anchor="_Toc11005" w:history="1">
        <w:r>
          <w:rPr>
            <w:rFonts w:ascii="仿宋" w:eastAsia="仿宋" w:hAnsi="仿宋" w:cs="仿宋" w:hint="eastAsia"/>
            <w:lang w:eastAsia="zh-CN"/>
          </w:rPr>
          <w:t>(三)、文档存档与归档</w:t>
        </w:r>
        <w:r>
          <w:tab/>
        </w:r>
        <w:r>
          <w:fldChar w:fldCharType="begin"/>
        </w:r>
        <w:r>
          <w:instrText xml:space="preserve"> PAGEREF _Toc11005 \h </w:instrText>
        </w:r>
        <w:r>
          <w:fldChar w:fldCharType="separate"/>
        </w:r>
        <w:r>
          <w:t>11</w:t>
        </w:r>
        <w:r>
          <w:fldChar w:fldCharType="end"/>
        </w:r>
      </w:hyperlink>
    </w:p>
    <w:p>
      <w:pPr>
        <w:pStyle w:val="TOC1"/>
        <w:tabs>
          <w:tab w:val="right" w:leader="dot" w:pos="8306"/>
        </w:tabs>
      </w:pPr>
      <w:hyperlink w:anchor="_Toc14679" w:history="1">
        <w:r>
          <w:rPr>
            <w:rFonts w:ascii="仿宋" w:eastAsia="仿宋" w:hAnsi="仿宋" w:cs="仿宋" w:hint="eastAsia"/>
            <w:lang w:eastAsia="zh-CN"/>
          </w:rPr>
          <w:t>五、资管业务项目土建工程</w:t>
        </w:r>
        <w:r>
          <w:tab/>
        </w:r>
        <w:r>
          <w:fldChar w:fldCharType="begin"/>
        </w:r>
        <w:r>
          <w:instrText xml:space="preserve"> PAGEREF _Toc14679 \h </w:instrText>
        </w:r>
        <w:r>
          <w:fldChar w:fldCharType="separate"/>
        </w:r>
        <w:r>
          <w:t>12</w:t>
        </w:r>
        <w:r>
          <w:fldChar w:fldCharType="end"/>
        </w:r>
      </w:hyperlink>
    </w:p>
    <w:p>
      <w:pPr>
        <w:pStyle w:val="TOC2"/>
        <w:tabs>
          <w:tab w:val="right" w:leader="dot" w:pos="8306"/>
        </w:tabs>
      </w:pPr>
      <w:hyperlink w:anchor="_Toc18282" w:history="1">
        <w:r>
          <w:rPr>
            <w:rFonts w:ascii="仿宋" w:eastAsia="仿宋" w:hAnsi="仿宋" w:cs="仿宋" w:hint="eastAsia"/>
            <w:lang w:eastAsia="zh-CN"/>
          </w:rPr>
          <w:t>(一)、建筑工程设计原则</w:t>
        </w:r>
        <w:r>
          <w:tab/>
        </w:r>
        <w:r>
          <w:fldChar w:fldCharType="begin"/>
        </w:r>
        <w:r>
          <w:instrText xml:space="preserve"> PAGEREF _Toc18282 \h </w:instrText>
        </w:r>
        <w:r>
          <w:fldChar w:fldCharType="separate"/>
        </w:r>
        <w:r>
          <w:t>12</w:t>
        </w:r>
        <w:r>
          <w:fldChar w:fldCharType="end"/>
        </w:r>
      </w:hyperlink>
    </w:p>
    <w:p>
      <w:pPr>
        <w:pStyle w:val="TOC2"/>
        <w:tabs>
          <w:tab w:val="right" w:leader="dot" w:pos="8306"/>
        </w:tabs>
      </w:pPr>
      <w:hyperlink w:anchor="_Toc3770" w:history="1">
        <w:r>
          <w:rPr>
            <w:rFonts w:ascii="仿宋" w:eastAsia="仿宋" w:hAnsi="仿宋" w:cs="仿宋" w:hint="eastAsia"/>
            <w:lang w:eastAsia="zh-CN"/>
          </w:rPr>
          <w:t>(二)、土建工程设计年限及安全等级</w:t>
        </w:r>
        <w:r>
          <w:tab/>
        </w:r>
        <w:r>
          <w:fldChar w:fldCharType="begin"/>
        </w:r>
        <w:r>
          <w:instrText xml:space="preserve"> PAGEREF _Toc3770 \h </w:instrText>
        </w:r>
        <w:r>
          <w:fldChar w:fldCharType="separate"/>
        </w:r>
        <w:r>
          <w:t>14</w:t>
        </w:r>
        <w:r>
          <w:fldChar w:fldCharType="end"/>
        </w:r>
      </w:hyperlink>
    </w:p>
    <w:p>
      <w:pPr>
        <w:pStyle w:val="TOC2"/>
        <w:tabs>
          <w:tab w:val="right" w:leader="dot" w:pos="8306"/>
        </w:tabs>
      </w:pPr>
      <w:hyperlink w:anchor="_Toc19808" w:history="1">
        <w:r>
          <w:rPr>
            <w:rFonts w:ascii="仿宋" w:eastAsia="仿宋" w:hAnsi="仿宋" w:cs="仿宋" w:hint="eastAsia"/>
            <w:lang w:eastAsia="zh-CN"/>
          </w:rPr>
          <w:t>(三)、建筑工程设计总体要求</w:t>
        </w:r>
        <w:r>
          <w:tab/>
        </w:r>
        <w:r>
          <w:fldChar w:fldCharType="begin"/>
        </w:r>
        <w:r>
          <w:instrText xml:space="preserve"> PAGEREF _Toc19808 \h </w:instrText>
        </w:r>
        <w:r>
          <w:fldChar w:fldCharType="separate"/>
        </w:r>
        <w:r>
          <w:t>15</w:t>
        </w:r>
        <w:r>
          <w:fldChar w:fldCharType="end"/>
        </w:r>
      </w:hyperlink>
    </w:p>
    <w:p>
      <w:pPr>
        <w:pStyle w:val="TOC2"/>
        <w:tabs>
          <w:tab w:val="right" w:leader="dot" w:pos="8306"/>
        </w:tabs>
      </w:pPr>
      <w:hyperlink w:anchor="_Toc22555" w:history="1">
        <w:r>
          <w:rPr>
            <w:rFonts w:ascii="仿宋" w:eastAsia="仿宋" w:hAnsi="仿宋" w:cs="仿宋" w:hint="eastAsia"/>
            <w:lang w:eastAsia="zh-CN"/>
          </w:rPr>
          <w:t>(四)、土建工程建设指标</w:t>
        </w:r>
        <w:r>
          <w:tab/>
        </w:r>
        <w:r>
          <w:fldChar w:fldCharType="begin"/>
        </w:r>
        <w:r>
          <w:instrText xml:space="preserve"> PAGEREF _Toc22555 \h </w:instrText>
        </w:r>
        <w:r>
          <w:fldChar w:fldCharType="separate"/>
        </w:r>
        <w:r>
          <w:t>15</w:t>
        </w:r>
        <w:r>
          <w:fldChar w:fldCharType="end"/>
        </w:r>
      </w:hyperlink>
    </w:p>
    <w:p>
      <w:pPr>
        <w:pStyle w:val="TOC1"/>
        <w:tabs>
          <w:tab w:val="right" w:leader="dot" w:pos="8306"/>
        </w:tabs>
      </w:pPr>
      <w:hyperlink w:anchor="_Toc5780" w:history="1">
        <w:r>
          <w:rPr>
            <w:rFonts w:ascii="仿宋" w:eastAsia="仿宋" w:hAnsi="仿宋" w:cs="仿宋" w:hint="eastAsia"/>
            <w:lang w:eastAsia="zh-CN"/>
          </w:rPr>
          <w:t>六、资管业务项目危机管理</w:t>
        </w:r>
        <w:r>
          <w:tab/>
        </w:r>
        <w:r>
          <w:fldChar w:fldCharType="begin"/>
        </w:r>
        <w:r>
          <w:instrText xml:space="preserve"> PAGEREF _Toc5780 \h </w:instrText>
        </w:r>
        <w:r>
          <w:fldChar w:fldCharType="separate"/>
        </w:r>
        <w:r>
          <w:t>16</w:t>
        </w:r>
        <w:r>
          <w:fldChar w:fldCharType="end"/>
        </w:r>
      </w:hyperlink>
    </w:p>
    <w:p>
      <w:pPr>
        <w:pStyle w:val="TOC2"/>
        <w:tabs>
          <w:tab w:val="right" w:leader="dot" w:pos="8306"/>
        </w:tabs>
      </w:pPr>
      <w:hyperlink w:anchor="_Toc26397" w:history="1">
        <w:r>
          <w:rPr>
            <w:rFonts w:ascii="仿宋" w:eastAsia="仿宋" w:hAnsi="仿宋" w:cs="仿宋" w:hint="eastAsia"/>
            <w:lang w:eastAsia="zh-CN"/>
          </w:rPr>
          <w:t>(一)、危机预警与识别</w:t>
        </w:r>
        <w:r>
          <w:tab/>
        </w:r>
        <w:r>
          <w:fldChar w:fldCharType="begin"/>
        </w:r>
        <w:r>
          <w:instrText xml:space="preserve"> PAGEREF _Toc26397 \h </w:instrText>
        </w:r>
        <w:r>
          <w:fldChar w:fldCharType="separate"/>
        </w:r>
        <w:r>
          <w:t>16</w:t>
        </w:r>
        <w:r>
          <w:fldChar w:fldCharType="end"/>
        </w:r>
      </w:hyperlink>
    </w:p>
    <w:p>
      <w:pPr>
        <w:pStyle w:val="TOC2"/>
        <w:tabs>
          <w:tab w:val="right" w:leader="dot" w:pos="8306"/>
        </w:tabs>
      </w:pPr>
      <w:hyperlink w:anchor="_Toc6612" w:history="1">
        <w:r>
          <w:rPr>
            <w:rFonts w:ascii="仿宋" w:eastAsia="仿宋" w:hAnsi="仿宋" w:cs="仿宋" w:hint="eastAsia"/>
            <w:lang w:eastAsia="zh-CN"/>
          </w:rPr>
          <w:t>(二)、危机应对与恢复</w:t>
        </w:r>
        <w:r>
          <w:tab/>
        </w:r>
        <w:r>
          <w:fldChar w:fldCharType="begin"/>
        </w:r>
        <w:r>
          <w:instrText xml:space="preserve"> PAGEREF _Toc6612 \h </w:instrText>
        </w:r>
        <w:r>
          <w:fldChar w:fldCharType="separate"/>
        </w:r>
        <w:r>
          <w:t>17</w:t>
        </w:r>
        <w:r>
          <w:fldChar w:fldCharType="end"/>
        </w:r>
      </w:hyperlink>
    </w:p>
    <w:p>
      <w:pPr>
        <w:pStyle w:val="TOC1"/>
        <w:tabs>
          <w:tab w:val="right" w:leader="dot" w:pos="8306"/>
        </w:tabs>
      </w:pPr>
      <w:hyperlink w:anchor="_Toc31782" w:history="1">
        <w:r>
          <w:rPr>
            <w:rFonts w:ascii="仿宋" w:eastAsia="仿宋" w:hAnsi="仿宋" w:cs="仿宋" w:hint="eastAsia"/>
            <w:lang w:eastAsia="zh-CN"/>
          </w:rPr>
          <w:t>七、资管业务项目财务管理</w:t>
        </w:r>
        <w:r>
          <w:tab/>
        </w:r>
        <w:r>
          <w:fldChar w:fldCharType="begin"/>
        </w:r>
        <w:r>
          <w:instrText xml:space="preserve"> PAGEREF _Toc31782 \h </w:instrText>
        </w:r>
        <w:r>
          <w:fldChar w:fldCharType="separate"/>
        </w:r>
        <w:r>
          <w:t>18</w:t>
        </w:r>
        <w:r>
          <w:fldChar w:fldCharType="end"/>
        </w:r>
      </w:hyperlink>
    </w:p>
    <w:p>
      <w:pPr>
        <w:pStyle w:val="TOC2"/>
        <w:tabs>
          <w:tab w:val="right" w:leader="dot" w:pos="8306"/>
        </w:tabs>
      </w:pPr>
      <w:hyperlink w:anchor="_Toc28541" w:history="1">
        <w:r>
          <w:rPr>
            <w:rFonts w:ascii="仿宋" w:eastAsia="仿宋" w:hAnsi="仿宋" w:cs="仿宋" w:hint="eastAsia"/>
            <w:lang w:eastAsia="zh-CN"/>
          </w:rPr>
          <w:t>(一)、资金需求大</w:t>
        </w:r>
        <w:r>
          <w:tab/>
        </w:r>
        <w:r>
          <w:fldChar w:fldCharType="begin"/>
        </w:r>
        <w:r>
          <w:instrText xml:space="preserve"> PAGEREF _Toc28541 \h </w:instrText>
        </w:r>
        <w:r>
          <w:fldChar w:fldCharType="separate"/>
        </w:r>
        <w:r>
          <w:t>18</w:t>
        </w:r>
        <w:r>
          <w:fldChar w:fldCharType="end"/>
        </w:r>
      </w:hyperlink>
    </w:p>
    <w:p>
      <w:pPr>
        <w:pStyle w:val="TOC2"/>
        <w:tabs>
          <w:tab w:val="right" w:leader="dot" w:pos="8306"/>
        </w:tabs>
      </w:pPr>
      <w:hyperlink w:anchor="_Toc27013" w:history="1">
        <w:r>
          <w:rPr>
            <w:rFonts w:ascii="仿宋" w:eastAsia="仿宋" w:hAnsi="仿宋" w:cs="仿宋" w:hint="eastAsia"/>
            <w:lang w:eastAsia="zh-CN"/>
          </w:rPr>
          <w:t>(二)、研发周期长</w:t>
        </w:r>
        <w:r>
          <w:tab/>
        </w:r>
        <w:r>
          <w:fldChar w:fldCharType="begin"/>
        </w:r>
        <w:r>
          <w:instrText xml:space="preserve"> PAGEREF _Toc27013 \h </w:instrText>
        </w:r>
        <w:r>
          <w:fldChar w:fldCharType="separate"/>
        </w:r>
        <w:r>
          <w:t>19</w:t>
        </w:r>
        <w:r>
          <w:fldChar w:fldCharType="end"/>
        </w:r>
      </w:hyperlink>
    </w:p>
    <w:p>
      <w:pPr>
        <w:pStyle w:val="TOC2"/>
        <w:tabs>
          <w:tab w:val="right" w:leader="dot" w:pos="8306"/>
        </w:tabs>
      </w:pPr>
      <w:hyperlink w:anchor="_Toc22136" w:history="1">
        <w:r>
          <w:rPr>
            <w:rFonts w:ascii="仿宋" w:eastAsia="仿宋" w:hAnsi="仿宋" w:cs="仿宋" w:hint="eastAsia"/>
            <w:lang w:eastAsia="zh-CN"/>
          </w:rPr>
          <w:t>(三)、市场风险大</w:t>
        </w:r>
        <w:r>
          <w:tab/>
        </w:r>
        <w:r>
          <w:fldChar w:fldCharType="begin"/>
        </w:r>
        <w:r>
          <w:instrText xml:space="preserve"> PAGEREF _Toc22136 \h </w:instrText>
        </w:r>
        <w:r>
          <w:fldChar w:fldCharType="separate"/>
        </w:r>
        <w:r>
          <w:t>20</w:t>
        </w:r>
        <w:r>
          <w:fldChar w:fldCharType="end"/>
        </w:r>
      </w:hyperlink>
    </w:p>
    <w:p>
      <w:pPr>
        <w:pStyle w:val="TOC2"/>
        <w:tabs>
          <w:tab w:val="right" w:leader="dot" w:pos="8306"/>
        </w:tabs>
      </w:pPr>
      <w:hyperlink w:anchor="_Toc14571" w:history="1">
        <w:r>
          <w:rPr>
            <w:rFonts w:ascii="仿宋" w:eastAsia="仿宋" w:hAnsi="仿宋" w:cs="仿宋" w:hint="eastAsia"/>
            <w:lang w:eastAsia="zh-CN"/>
          </w:rPr>
          <w:t>(四)、利润率高</w:t>
        </w:r>
        <w:r>
          <w:tab/>
        </w:r>
        <w:r>
          <w:fldChar w:fldCharType="begin"/>
        </w:r>
        <w:r>
          <w:instrText xml:space="preserve"> PAGEREF _Toc14571 \h </w:instrText>
        </w:r>
        <w:r>
          <w:fldChar w:fldCharType="separate"/>
        </w:r>
        <w:r>
          <w:t>23</w:t>
        </w:r>
        <w:r>
          <w:fldChar w:fldCharType="end"/>
        </w:r>
      </w:hyperlink>
    </w:p>
    <w:p>
      <w:pPr>
        <w:pStyle w:val="TOC1"/>
        <w:tabs>
          <w:tab w:val="right" w:leader="dot" w:pos="8306"/>
        </w:tabs>
      </w:pPr>
      <w:hyperlink w:anchor="_Toc9821" w:history="1">
        <w:r>
          <w:rPr>
            <w:rFonts w:ascii="仿宋" w:eastAsia="仿宋" w:hAnsi="仿宋" w:cs="仿宋" w:hint="eastAsia"/>
            <w:lang w:eastAsia="zh-CN"/>
          </w:rPr>
          <w:t>八、资管业务项目社会影响</w:t>
        </w:r>
        <w:r>
          <w:tab/>
        </w:r>
        <w:r>
          <w:fldChar w:fldCharType="begin"/>
        </w:r>
        <w:r>
          <w:instrText xml:space="preserve"> PAGEREF _Toc9821 \h </w:instrText>
        </w:r>
        <w:r>
          <w:fldChar w:fldCharType="separate"/>
        </w:r>
        <w:r>
          <w:t>25</w:t>
        </w:r>
        <w:r>
          <w:fldChar w:fldCharType="end"/>
        </w:r>
      </w:hyperlink>
    </w:p>
    <w:p>
      <w:pPr>
        <w:pStyle w:val="TOC2"/>
        <w:tabs>
          <w:tab w:val="right" w:leader="dot" w:pos="8306"/>
        </w:tabs>
      </w:pPr>
      <w:hyperlink w:anchor="_Toc11670" w:history="1">
        <w:r>
          <w:rPr>
            <w:rFonts w:ascii="仿宋" w:eastAsia="仿宋" w:hAnsi="仿宋" w:cs="仿宋" w:hint="eastAsia"/>
            <w:lang w:eastAsia="zh-CN"/>
          </w:rPr>
          <w:t>(一)、社会责任与义务</w:t>
        </w:r>
        <w:r>
          <w:tab/>
        </w:r>
        <w:r>
          <w:fldChar w:fldCharType="begin"/>
        </w:r>
        <w:r>
          <w:instrText xml:space="preserve"> PAGEREF _Toc11670 \h </w:instrText>
        </w:r>
        <w:r>
          <w:fldChar w:fldCharType="separate"/>
        </w:r>
        <w:r>
          <w:t>25</w:t>
        </w:r>
        <w:r>
          <w:fldChar w:fldCharType="end"/>
        </w:r>
      </w:hyperlink>
    </w:p>
    <w:p>
      <w:pPr>
        <w:pStyle w:val="TOC2"/>
        <w:tabs>
          <w:tab w:val="right" w:leader="dot" w:pos="8306"/>
        </w:tabs>
      </w:pPr>
      <w:hyperlink w:anchor="_Toc16235" w:history="1">
        <w:r>
          <w:rPr>
            <w:rFonts w:ascii="仿宋" w:eastAsia="仿宋" w:hAnsi="仿宋" w:cs="仿宋" w:hint="eastAsia"/>
            <w:lang w:eastAsia="zh-CN"/>
          </w:rPr>
          <w:t>(二)、社会参与与沟通</w:t>
        </w:r>
        <w:r>
          <w:tab/>
        </w:r>
        <w:r>
          <w:fldChar w:fldCharType="begin"/>
        </w:r>
        <w:r>
          <w:instrText xml:space="preserve"> PAGEREF _Toc16235 \h </w:instrText>
        </w:r>
        <w:r>
          <w:fldChar w:fldCharType="separate"/>
        </w:r>
        <w:r>
          <w:t>26</w:t>
        </w:r>
        <w:r>
          <w:fldChar w:fldCharType="end"/>
        </w:r>
      </w:hyperlink>
    </w:p>
    <w:p>
      <w:pPr>
        <w:pStyle w:val="TOC1"/>
        <w:tabs>
          <w:tab w:val="right" w:leader="dot" w:pos="8306"/>
        </w:tabs>
      </w:pPr>
      <w:hyperlink w:anchor="_Toc4315" w:history="1">
        <w:r>
          <w:rPr>
            <w:rFonts w:ascii="仿宋" w:eastAsia="仿宋" w:hAnsi="仿宋" w:cs="仿宋" w:hint="eastAsia"/>
            <w:lang w:eastAsia="zh-CN"/>
          </w:rPr>
          <w:t>九、资管业务项目人力资源管理</w:t>
        </w:r>
        <w:r>
          <w:tab/>
        </w:r>
        <w:r>
          <w:fldChar w:fldCharType="begin"/>
        </w:r>
        <w:r>
          <w:instrText xml:space="preserve"> PAGEREF _Toc4315 \h </w:instrText>
        </w:r>
        <w:r>
          <w:fldChar w:fldCharType="separate"/>
        </w:r>
        <w:r>
          <w:t>27</w:t>
        </w:r>
        <w:r>
          <w:fldChar w:fldCharType="end"/>
        </w:r>
      </w:hyperlink>
    </w:p>
    <w:p>
      <w:pPr>
        <w:pStyle w:val="TOC2"/>
        <w:tabs>
          <w:tab w:val="right" w:leader="dot" w:pos="8306"/>
        </w:tabs>
      </w:pPr>
      <w:hyperlink w:anchor="_Toc20336" w:history="1">
        <w:r>
          <w:rPr>
            <w:rFonts w:ascii="仿宋" w:eastAsia="仿宋" w:hAnsi="仿宋" w:cs="仿宋" w:hint="eastAsia"/>
            <w:lang w:eastAsia="zh-CN"/>
          </w:rPr>
          <w:t>(一)、建立健全的预算管理制度</w:t>
        </w:r>
        <w:r>
          <w:tab/>
        </w:r>
        <w:r>
          <w:fldChar w:fldCharType="begin"/>
        </w:r>
        <w:r>
          <w:instrText xml:space="preserve"> PAGEREF _Toc20336 \h </w:instrText>
        </w:r>
        <w:r>
          <w:fldChar w:fldCharType="separate"/>
        </w:r>
        <w:r>
          <w:t>27</w:t>
        </w:r>
        <w:r>
          <w:fldChar w:fldCharType="end"/>
        </w:r>
      </w:hyperlink>
    </w:p>
    <w:p>
      <w:pPr>
        <w:pStyle w:val="TOC2"/>
        <w:tabs>
          <w:tab w:val="right" w:leader="dot" w:pos="8306"/>
        </w:tabs>
      </w:pPr>
      <w:hyperlink w:anchor="_Toc25585" w:history="1">
        <w:r>
          <w:rPr>
            <w:rFonts w:ascii="仿宋" w:eastAsia="仿宋" w:hAnsi="仿宋" w:cs="仿宋" w:hint="eastAsia"/>
            <w:lang w:eastAsia="zh-CN"/>
          </w:rPr>
          <w:t>(二)、加强资金流动监控</w:t>
        </w:r>
        <w:r>
          <w:tab/>
        </w:r>
        <w:r>
          <w:fldChar w:fldCharType="begin"/>
        </w:r>
        <w:r>
          <w:instrText xml:space="preserve"> PAGEREF _Toc25585 \h </w:instrText>
        </w:r>
        <w:r>
          <w:fldChar w:fldCharType="separate"/>
        </w:r>
        <w:r>
          <w:t>28</w:t>
        </w:r>
        <w:r>
          <w:fldChar w:fldCharType="end"/>
        </w:r>
      </w:hyperlink>
    </w:p>
    <w:p>
      <w:pPr>
        <w:pStyle w:val="TOC2"/>
        <w:tabs>
          <w:tab w:val="right" w:leader="dot" w:pos="8306"/>
        </w:tabs>
      </w:pPr>
      <w:hyperlink w:anchor="_Toc15073" w:history="1">
        <w:r>
          <w:rPr>
            <w:rFonts w:ascii="仿宋" w:eastAsia="仿宋" w:hAnsi="仿宋" w:cs="仿宋" w:hint="eastAsia"/>
            <w:lang w:eastAsia="zh-CN"/>
          </w:rPr>
          <w:t>(三)、制定完善的风险控制机制</w:t>
        </w:r>
        <w:r>
          <w:tab/>
        </w:r>
        <w:r>
          <w:fldChar w:fldCharType="begin"/>
        </w:r>
        <w:r>
          <w:instrText xml:space="preserve"> PAGEREF _Toc15073 \h </w:instrText>
        </w:r>
        <w:r>
          <w:fldChar w:fldCharType="separate"/>
        </w:r>
        <w:r>
          <w:t>29</w:t>
        </w:r>
        <w:r>
          <w:fldChar w:fldCharType="end"/>
        </w:r>
      </w:hyperlink>
    </w:p>
    <w:p>
      <w:pPr>
        <w:pStyle w:val="TOC2"/>
        <w:tabs>
          <w:tab w:val="right" w:leader="dot" w:pos="8306"/>
        </w:tabs>
      </w:pPr>
      <w:hyperlink w:anchor="_Toc10540" w:history="1">
        <w:r>
          <w:rPr>
            <w:rFonts w:ascii="仿宋" w:eastAsia="仿宋" w:hAnsi="仿宋" w:cs="仿宋" w:hint="eastAsia"/>
            <w:lang w:eastAsia="zh-CN"/>
          </w:rPr>
          <w:t>(四)、优化成本管理</w:t>
        </w:r>
        <w:r>
          <w:tab/>
        </w:r>
        <w:r>
          <w:fldChar w:fldCharType="begin"/>
        </w:r>
        <w:r>
          <w:instrText xml:space="preserve"> PAGEREF _Toc10540 \h </w:instrText>
        </w:r>
        <w:r>
          <w:fldChar w:fldCharType="separate"/>
        </w:r>
        <w:r>
          <w:t>31</w:t>
        </w:r>
        <w:r>
          <w:fldChar w:fldCharType="end"/>
        </w:r>
      </w:hyperlink>
    </w:p>
    <w:p>
      <w:pPr>
        <w:pStyle w:val="TOC1"/>
        <w:tabs>
          <w:tab w:val="right" w:leader="dot" w:pos="8306"/>
        </w:tabs>
      </w:pPr>
      <w:hyperlink w:anchor="_Toc13224" w:history="1">
        <w:r>
          <w:rPr>
            <w:rFonts w:ascii="仿宋" w:eastAsia="仿宋" w:hAnsi="仿宋" w:cs="仿宋" w:hint="eastAsia"/>
            <w:lang w:eastAsia="zh-CN"/>
          </w:rPr>
          <w:t>十、资管业务项目风险管理</w:t>
        </w:r>
        <w:r>
          <w:tab/>
        </w:r>
        <w:r>
          <w:fldChar w:fldCharType="begin"/>
        </w:r>
        <w:r>
          <w:instrText xml:space="preserve"> PAGEREF _Toc13224 \h </w:instrText>
        </w:r>
        <w:r>
          <w:fldChar w:fldCharType="separate"/>
        </w:r>
        <w:r>
          <w:t>32</w:t>
        </w:r>
        <w:r>
          <w:fldChar w:fldCharType="end"/>
        </w:r>
      </w:hyperlink>
    </w:p>
    <w:p>
      <w:pPr>
        <w:pStyle w:val="TOC2"/>
        <w:tabs>
          <w:tab w:val="right" w:leader="dot" w:pos="8306"/>
        </w:tabs>
      </w:pPr>
      <w:hyperlink w:anchor="_Toc18448" w:history="1">
        <w:r>
          <w:rPr>
            <w:rFonts w:ascii="仿宋" w:eastAsia="仿宋" w:hAnsi="仿宋" w:cs="仿宋" w:hint="eastAsia"/>
            <w:lang w:eastAsia="zh-CN"/>
          </w:rPr>
          <w:t>(一)、风险识别与评估</w:t>
        </w:r>
        <w:r>
          <w:tab/>
        </w:r>
        <w:r>
          <w:fldChar w:fldCharType="begin"/>
        </w:r>
        <w:r>
          <w:instrText xml:space="preserve"> PAGEREF _Toc18448 \h </w:instrText>
        </w:r>
        <w:r>
          <w:fldChar w:fldCharType="separate"/>
        </w:r>
        <w:r>
          <w:t>32</w:t>
        </w:r>
        <w:r>
          <w:fldChar w:fldCharType="end"/>
        </w:r>
      </w:hyperlink>
    </w:p>
    <w:p>
      <w:pPr>
        <w:pStyle w:val="TOC2"/>
        <w:tabs>
          <w:tab w:val="right" w:leader="dot" w:pos="8306"/>
        </w:tabs>
      </w:pPr>
      <w:hyperlink w:anchor="_Toc4982" w:history="1">
        <w:r>
          <w:rPr>
            <w:rFonts w:ascii="仿宋" w:eastAsia="仿宋" w:hAnsi="仿宋" w:cs="仿宋" w:hint="eastAsia"/>
            <w:lang w:eastAsia="zh-CN"/>
          </w:rPr>
          <w:t>(二)、风险应对策略</w:t>
        </w:r>
        <w:r>
          <w:tab/>
        </w:r>
        <w:r>
          <w:fldChar w:fldCharType="begin"/>
        </w:r>
        <w:r>
          <w:instrText xml:space="preserve"> PAGEREF _Toc4982 \h </w:instrText>
        </w:r>
        <w:r>
          <w:fldChar w:fldCharType="separate"/>
        </w:r>
        <w:r>
          <w:t>33</w:t>
        </w:r>
        <w:r>
          <w:fldChar w:fldCharType="end"/>
        </w:r>
      </w:hyperlink>
    </w:p>
    <w:p>
      <w:pPr>
        <w:pStyle w:val="TOC2"/>
        <w:tabs>
          <w:tab w:val="right" w:leader="dot" w:pos="8306"/>
        </w:tabs>
      </w:pPr>
      <w:hyperlink w:anchor="_Toc27353" w:history="1">
        <w:r>
          <w:rPr>
            <w:rFonts w:ascii="仿宋" w:eastAsia="仿宋" w:hAnsi="仿宋" w:cs="仿宋" w:hint="eastAsia"/>
            <w:lang w:eastAsia="zh-CN"/>
          </w:rPr>
          <w:t>(三)、风险监控与控制</w:t>
        </w:r>
        <w:r>
          <w:tab/>
        </w:r>
        <w:r>
          <w:fldChar w:fldCharType="begin"/>
        </w:r>
        <w:r>
          <w:instrText xml:space="preserve"> PAGEREF _Toc27353 \h </w:instrText>
        </w:r>
        <w:r>
          <w:fldChar w:fldCharType="separate"/>
        </w:r>
        <w:r>
          <w:t>35</w:t>
        </w:r>
        <w:r>
          <w:fldChar w:fldCharType="end"/>
        </w:r>
      </w:hyperlink>
    </w:p>
    <w:p>
      <w:pPr>
        <w:pStyle w:val="TOC1"/>
        <w:tabs>
          <w:tab w:val="right" w:leader="dot" w:pos="8306"/>
        </w:tabs>
      </w:pPr>
      <w:hyperlink w:anchor="_Toc32159" w:history="1">
        <w:r>
          <w:rPr>
            <w:rFonts w:ascii="仿宋" w:eastAsia="仿宋" w:hAnsi="仿宋" w:cs="仿宋" w:hint="eastAsia"/>
            <w:lang w:eastAsia="zh-CN"/>
          </w:rPr>
          <w:t>十一、资管业务项目计划安排</w:t>
        </w:r>
        <w:r>
          <w:tab/>
        </w:r>
        <w:r>
          <w:fldChar w:fldCharType="begin"/>
        </w:r>
        <w:r>
          <w:instrText xml:space="preserve"> PAGEREF _Toc32159 \h </w:instrText>
        </w:r>
        <w:r>
          <w:fldChar w:fldCharType="separate"/>
        </w:r>
        <w:r>
          <w:t>36</w:t>
        </w:r>
        <w:r>
          <w:fldChar w:fldCharType="end"/>
        </w:r>
      </w:hyperlink>
    </w:p>
    <w:p>
      <w:pPr>
        <w:pStyle w:val="TOC2"/>
        <w:tabs>
          <w:tab w:val="right" w:leader="dot" w:pos="8306"/>
        </w:tabs>
      </w:pPr>
      <w:hyperlink w:anchor="_Toc26992" w:history="1">
        <w:r>
          <w:rPr>
            <w:rFonts w:ascii="仿宋" w:eastAsia="仿宋" w:hAnsi="仿宋" w:cs="仿宋" w:hint="eastAsia"/>
            <w:lang w:eastAsia="zh-CN"/>
          </w:rPr>
          <w:t>(一)、建设周期</w:t>
        </w:r>
        <w:r>
          <w:tab/>
        </w:r>
        <w:r>
          <w:fldChar w:fldCharType="begin"/>
        </w:r>
        <w:r>
          <w:instrText xml:space="preserve"> PAGEREF _Toc26992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8" w:history="1">
        <w:r>
          <w:rPr>
            <w:rFonts w:ascii="仿宋" w:eastAsia="仿宋" w:hAnsi="仿宋" w:cs="仿宋" w:hint="eastAsia"/>
            <w:lang w:eastAsia="zh-CN"/>
          </w:rPr>
          <w:t>(二)、建设进度</w:t>
        </w:r>
        <w:r>
          <w:tab/>
        </w:r>
        <w:r>
          <w:fldChar w:fldCharType="begin"/>
        </w:r>
        <w:r>
          <w:instrText xml:space="preserve"> PAGEREF _Toc11458 \h </w:instrText>
        </w:r>
        <w:r>
          <w:fldChar w:fldCharType="separate"/>
        </w:r>
        <w:r>
          <w:t>37</w:t>
        </w:r>
        <w:r>
          <w:fldChar w:fldCharType="end"/>
        </w:r>
      </w:hyperlink>
    </w:p>
    <w:p>
      <w:pPr>
        <w:pStyle w:val="TOC2"/>
        <w:tabs>
          <w:tab w:val="right" w:leader="dot" w:pos="8306"/>
        </w:tabs>
      </w:pPr>
      <w:hyperlink w:anchor="_Toc13546" w:history="1">
        <w:r>
          <w:rPr>
            <w:rFonts w:ascii="仿宋" w:eastAsia="仿宋" w:hAnsi="仿宋" w:cs="仿宋" w:hint="eastAsia"/>
            <w:lang w:eastAsia="zh-CN"/>
          </w:rPr>
          <w:t>(三)、进度安排注意事项</w:t>
        </w:r>
        <w:r>
          <w:tab/>
        </w:r>
        <w:r>
          <w:fldChar w:fldCharType="begin"/>
        </w:r>
        <w:r>
          <w:instrText xml:space="preserve"> PAGEREF _Toc13546 \h </w:instrText>
        </w:r>
        <w:r>
          <w:fldChar w:fldCharType="separate"/>
        </w:r>
        <w:r>
          <w:t>38</w:t>
        </w:r>
        <w:r>
          <w:fldChar w:fldCharType="end"/>
        </w:r>
      </w:hyperlink>
    </w:p>
    <w:p>
      <w:pPr>
        <w:pStyle w:val="TOC2"/>
        <w:tabs>
          <w:tab w:val="right" w:leader="dot" w:pos="8306"/>
        </w:tabs>
      </w:pPr>
      <w:hyperlink w:anchor="_Toc13007" w:history="1">
        <w:r>
          <w:rPr>
            <w:rFonts w:ascii="仿宋" w:eastAsia="仿宋" w:hAnsi="仿宋" w:cs="仿宋" w:hint="eastAsia"/>
            <w:lang w:eastAsia="zh-CN"/>
          </w:rPr>
          <w:t>(四)、人力资源配置</w:t>
        </w:r>
        <w:r>
          <w:tab/>
        </w:r>
        <w:r>
          <w:fldChar w:fldCharType="begin"/>
        </w:r>
        <w:r>
          <w:instrText xml:space="preserve"> PAGEREF _Toc13007 \h </w:instrText>
        </w:r>
        <w:r>
          <w:fldChar w:fldCharType="separate"/>
        </w:r>
        <w:r>
          <w:t>39</w:t>
        </w:r>
        <w:r>
          <w:fldChar w:fldCharType="end"/>
        </w:r>
      </w:hyperlink>
    </w:p>
    <w:p>
      <w:pPr>
        <w:pStyle w:val="TOC1"/>
        <w:tabs>
          <w:tab w:val="right" w:leader="dot" w:pos="8306"/>
        </w:tabs>
      </w:pPr>
      <w:hyperlink w:anchor="_Toc4086" w:history="1">
        <w:r>
          <w:rPr>
            <w:rFonts w:ascii="仿宋" w:eastAsia="仿宋" w:hAnsi="仿宋" w:cs="仿宋" w:hint="eastAsia"/>
            <w:lang w:eastAsia="zh-CN"/>
          </w:rPr>
          <w:t>十二、资管业务项目投资规划</w:t>
        </w:r>
        <w:r>
          <w:tab/>
        </w:r>
        <w:r>
          <w:fldChar w:fldCharType="begin"/>
        </w:r>
        <w:r>
          <w:instrText xml:space="preserve"> PAGEREF _Toc4086 \h </w:instrText>
        </w:r>
        <w:r>
          <w:fldChar w:fldCharType="separate"/>
        </w:r>
        <w:r>
          <w:t>40</w:t>
        </w:r>
        <w:r>
          <w:fldChar w:fldCharType="end"/>
        </w:r>
      </w:hyperlink>
    </w:p>
    <w:p>
      <w:pPr>
        <w:pStyle w:val="TOC2"/>
        <w:tabs>
          <w:tab w:val="right" w:leader="dot" w:pos="8306"/>
        </w:tabs>
      </w:pPr>
      <w:hyperlink w:anchor="_Toc26157" w:history="1">
        <w:r>
          <w:rPr>
            <w:rFonts w:ascii="仿宋" w:eastAsia="仿宋" w:hAnsi="仿宋" w:cs="仿宋" w:hint="eastAsia"/>
            <w:lang w:eastAsia="zh-CN"/>
          </w:rPr>
          <w:t>(一)、资管业务项目总投资估算</w:t>
        </w:r>
        <w:r>
          <w:tab/>
        </w:r>
        <w:r>
          <w:fldChar w:fldCharType="begin"/>
        </w:r>
        <w:r>
          <w:instrText xml:space="preserve"> PAGEREF _Toc26157 \h </w:instrText>
        </w:r>
        <w:r>
          <w:fldChar w:fldCharType="separate"/>
        </w:r>
        <w:r>
          <w:t>40</w:t>
        </w:r>
        <w:r>
          <w:fldChar w:fldCharType="end"/>
        </w:r>
      </w:hyperlink>
    </w:p>
    <w:p>
      <w:pPr>
        <w:pStyle w:val="TOC2"/>
        <w:tabs>
          <w:tab w:val="right" w:leader="dot" w:pos="8306"/>
        </w:tabs>
      </w:pPr>
      <w:hyperlink w:anchor="_Toc1013" w:history="1">
        <w:r>
          <w:rPr>
            <w:rFonts w:ascii="仿宋" w:eastAsia="仿宋" w:hAnsi="仿宋" w:cs="仿宋" w:hint="eastAsia"/>
            <w:lang w:eastAsia="zh-CN"/>
          </w:rPr>
          <w:t>(二)、资金筹措</w:t>
        </w:r>
        <w:r>
          <w:tab/>
        </w:r>
        <w:r>
          <w:fldChar w:fldCharType="begin"/>
        </w:r>
        <w:r>
          <w:instrText xml:space="preserve"> PAGEREF _Toc1013 \h </w:instrText>
        </w:r>
        <w:r>
          <w:fldChar w:fldCharType="separate"/>
        </w:r>
        <w:r>
          <w:t>41</w:t>
        </w:r>
        <w:r>
          <w:fldChar w:fldCharType="end"/>
        </w:r>
      </w:hyperlink>
    </w:p>
    <w:p>
      <w:pPr>
        <w:pStyle w:val="TOC1"/>
        <w:tabs>
          <w:tab w:val="right" w:leader="dot" w:pos="8306"/>
        </w:tabs>
      </w:pPr>
      <w:hyperlink w:anchor="_Toc19717" w:history="1">
        <w:r>
          <w:rPr>
            <w:rFonts w:ascii="仿宋" w:eastAsia="仿宋" w:hAnsi="仿宋" w:cs="仿宋" w:hint="eastAsia"/>
            <w:lang w:eastAsia="zh-CN"/>
          </w:rPr>
          <w:t>十三、资管业务项目工程方案分析</w:t>
        </w:r>
        <w:r>
          <w:tab/>
        </w:r>
        <w:r>
          <w:fldChar w:fldCharType="begin"/>
        </w:r>
        <w:r>
          <w:instrText xml:space="preserve"> PAGEREF _Toc19717 \h </w:instrText>
        </w:r>
        <w:r>
          <w:fldChar w:fldCharType="separate"/>
        </w:r>
        <w:r>
          <w:t>42</w:t>
        </w:r>
        <w:r>
          <w:fldChar w:fldCharType="end"/>
        </w:r>
      </w:hyperlink>
    </w:p>
    <w:p>
      <w:pPr>
        <w:pStyle w:val="TOC2"/>
        <w:tabs>
          <w:tab w:val="right" w:leader="dot" w:pos="8306"/>
        </w:tabs>
      </w:pPr>
      <w:hyperlink w:anchor="_Toc16268" w:history="1">
        <w:r>
          <w:rPr>
            <w:rFonts w:ascii="仿宋" w:eastAsia="仿宋" w:hAnsi="仿宋" w:cs="仿宋" w:hint="eastAsia"/>
            <w:lang w:eastAsia="zh-CN"/>
          </w:rPr>
          <w:t>(一)、建筑工程设计原则</w:t>
        </w:r>
        <w:r>
          <w:tab/>
        </w:r>
        <w:r>
          <w:fldChar w:fldCharType="begin"/>
        </w:r>
        <w:r>
          <w:instrText xml:space="preserve"> PAGEREF _Toc16268 \h </w:instrText>
        </w:r>
        <w:r>
          <w:fldChar w:fldCharType="separate"/>
        </w:r>
        <w:r>
          <w:t>42</w:t>
        </w:r>
        <w:r>
          <w:fldChar w:fldCharType="end"/>
        </w:r>
      </w:hyperlink>
    </w:p>
    <w:p>
      <w:pPr>
        <w:pStyle w:val="TOC2"/>
        <w:tabs>
          <w:tab w:val="right" w:leader="dot" w:pos="8306"/>
        </w:tabs>
      </w:pPr>
      <w:hyperlink w:anchor="_Toc8196" w:history="1">
        <w:r>
          <w:rPr>
            <w:rFonts w:ascii="仿宋" w:eastAsia="仿宋" w:hAnsi="仿宋" w:cs="仿宋" w:hint="eastAsia"/>
            <w:lang w:eastAsia="zh-CN"/>
          </w:rPr>
          <w:t>(二)、土建工程建设指标</w:t>
        </w:r>
        <w:r>
          <w:tab/>
        </w:r>
        <w:r>
          <w:fldChar w:fldCharType="begin"/>
        </w:r>
        <w:r>
          <w:instrText xml:space="preserve"> PAGEREF _Toc8196 \h </w:instrText>
        </w:r>
        <w:r>
          <w:fldChar w:fldCharType="separate"/>
        </w:r>
        <w:r>
          <w:t>45</w:t>
        </w:r>
        <w:r>
          <w:fldChar w:fldCharType="end"/>
        </w:r>
      </w:hyperlink>
    </w:p>
    <w:p>
      <w:pPr>
        <w:pStyle w:val="TOC1"/>
        <w:tabs>
          <w:tab w:val="right" w:leader="dot" w:pos="8306"/>
        </w:tabs>
      </w:pPr>
      <w:hyperlink w:anchor="_Toc13029" w:history="1">
        <w:r>
          <w:rPr>
            <w:rFonts w:ascii="仿宋" w:eastAsia="仿宋" w:hAnsi="仿宋" w:cs="仿宋" w:hint="eastAsia"/>
            <w:lang w:eastAsia="zh-CN"/>
          </w:rPr>
          <w:t>十四、风险识别与分类</w:t>
        </w:r>
        <w:r>
          <w:tab/>
        </w:r>
        <w:r>
          <w:fldChar w:fldCharType="begin"/>
        </w:r>
        <w:r>
          <w:instrText xml:space="preserve"> PAGEREF _Toc13029 \h </w:instrText>
        </w:r>
        <w:r>
          <w:fldChar w:fldCharType="separate"/>
        </w:r>
        <w:r>
          <w:t>47</w:t>
        </w:r>
        <w:r>
          <w:fldChar w:fldCharType="end"/>
        </w:r>
      </w:hyperlink>
    </w:p>
    <w:p>
      <w:pPr>
        <w:pStyle w:val="TOC2"/>
        <w:tabs>
          <w:tab w:val="right" w:leader="dot" w:pos="8306"/>
        </w:tabs>
      </w:pPr>
      <w:hyperlink w:anchor="_Toc2067" w:history="1">
        <w:r>
          <w:rPr>
            <w:rFonts w:ascii="仿宋" w:eastAsia="仿宋" w:hAnsi="仿宋" w:cs="仿宋" w:hint="eastAsia"/>
            <w:lang w:eastAsia="zh-CN"/>
          </w:rPr>
          <w:t>(一)、风险识别</w:t>
        </w:r>
        <w:r>
          <w:tab/>
        </w:r>
        <w:r>
          <w:fldChar w:fldCharType="begin"/>
        </w:r>
        <w:r>
          <w:instrText xml:space="preserve"> PAGEREF _Toc2067 \h </w:instrText>
        </w:r>
        <w:r>
          <w:fldChar w:fldCharType="separate"/>
        </w:r>
        <w:r>
          <w:t>47</w:t>
        </w:r>
        <w:r>
          <w:fldChar w:fldCharType="end"/>
        </w:r>
      </w:hyperlink>
    </w:p>
    <w:p>
      <w:pPr>
        <w:pStyle w:val="TOC2"/>
        <w:tabs>
          <w:tab w:val="right" w:leader="dot" w:pos="8306"/>
        </w:tabs>
      </w:pPr>
      <w:hyperlink w:anchor="_Toc7947" w:history="1">
        <w:r>
          <w:rPr>
            <w:rFonts w:ascii="仿宋" w:eastAsia="仿宋" w:hAnsi="仿宋" w:cs="仿宋" w:hint="eastAsia"/>
            <w:lang w:eastAsia="zh-CN"/>
          </w:rPr>
          <w:t>(二)、风险分类</w:t>
        </w:r>
        <w:r>
          <w:tab/>
        </w:r>
        <w:r>
          <w:fldChar w:fldCharType="begin"/>
        </w:r>
        <w:r>
          <w:instrText xml:space="preserve"> PAGEREF _Toc7947 \h </w:instrText>
        </w:r>
        <w:r>
          <w:fldChar w:fldCharType="separate"/>
        </w:r>
        <w:r>
          <w:t>48</w:t>
        </w:r>
        <w:r>
          <w:fldChar w:fldCharType="end"/>
        </w:r>
      </w:hyperlink>
    </w:p>
    <w:p>
      <w:pPr>
        <w:pStyle w:val="TOC1"/>
        <w:tabs>
          <w:tab w:val="right" w:leader="dot" w:pos="8306"/>
        </w:tabs>
      </w:pPr>
      <w:hyperlink w:anchor="_Toc5837" w:history="1">
        <w:r>
          <w:rPr>
            <w:rFonts w:ascii="仿宋" w:eastAsia="仿宋" w:hAnsi="仿宋" w:cs="仿宋" w:hint="eastAsia"/>
            <w:lang w:eastAsia="zh-CN"/>
          </w:rPr>
          <w:t>十五、资管业务项目实施时间节点</w:t>
        </w:r>
        <w:r>
          <w:tab/>
        </w:r>
        <w:r>
          <w:fldChar w:fldCharType="begin"/>
        </w:r>
        <w:r>
          <w:instrText xml:space="preserve"> PAGEREF _Toc5837 \h </w:instrText>
        </w:r>
        <w:r>
          <w:fldChar w:fldCharType="separate"/>
        </w:r>
        <w:r>
          <w:t>50</w:t>
        </w:r>
        <w:r>
          <w:fldChar w:fldCharType="end"/>
        </w:r>
      </w:hyperlink>
    </w:p>
    <w:p>
      <w:pPr>
        <w:pStyle w:val="TOC2"/>
        <w:tabs>
          <w:tab w:val="right" w:leader="dot" w:pos="8306"/>
        </w:tabs>
      </w:pPr>
      <w:hyperlink w:anchor="_Toc14586" w:history="1">
        <w:r>
          <w:rPr>
            <w:rFonts w:ascii="仿宋" w:eastAsia="仿宋" w:hAnsi="仿宋" w:cs="仿宋" w:hint="eastAsia"/>
            <w:lang w:eastAsia="zh-CN"/>
          </w:rPr>
          <w:t>(一)、资管业务项目启动阶段时间节点</w:t>
        </w:r>
        <w:r>
          <w:tab/>
        </w:r>
        <w:r>
          <w:fldChar w:fldCharType="begin"/>
        </w:r>
        <w:r>
          <w:instrText xml:space="preserve"> PAGEREF _Toc14586 \h </w:instrText>
        </w:r>
        <w:r>
          <w:fldChar w:fldCharType="separate"/>
        </w:r>
        <w:r>
          <w:t>50</w:t>
        </w:r>
        <w:r>
          <w:fldChar w:fldCharType="end"/>
        </w:r>
      </w:hyperlink>
    </w:p>
    <w:p>
      <w:pPr>
        <w:pStyle w:val="TOC2"/>
        <w:tabs>
          <w:tab w:val="right" w:leader="dot" w:pos="8306"/>
        </w:tabs>
      </w:pPr>
      <w:hyperlink w:anchor="_Toc14277" w:history="1">
        <w:r>
          <w:rPr>
            <w:rFonts w:ascii="仿宋" w:eastAsia="仿宋" w:hAnsi="仿宋" w:cs="仿宋" w:hint="eastAsia"/>
            <w:lang w:eastAsia="zh-CN"/>
          </w:rPr>
          <w:t>(二)、资管业务项目执行阶段时间节点</w:t>
        </w:r>
        <w:r>
          <w:tab/>
        </w:r>
        <w:r>
          <w:fldChar w:fldCharType="begin"/>
        </w:r>
        <w:r>
          <w:instrText xml:space="preserve"> PAGEREF _Toc14277 \h </w:instrText>
        </w:r>
        <w:r>
          <w:fldChar w:fldCharType="separate"/>
        </w:r>
        <w:r>
          <w:t>51</w:t>
        </w:r>
        <w:r>
          <w:fldChar w:fldCharType="end"/>
        </w:r>
      </w:hyperlink>
    </w:p>
    <w:p>
      <w:pPr>
        <w:pStyle w:val="TOC2"/>
        <w:tabs>
          <w:tab w:val="right" w:leader="dot" w:pos="8306"/>
        </w:tabs>
      </w:pPr>
      <w:hyperlink w:anchor="_Toc2264" w:history="1">
        <w:r>
          <w:rPr>
            <w:rFonts w:ascii="仿宋" w:eastAsia="仿宋" w:hAnsi="仿宋" w:cs="仿宋" w:hint="eastAsia"/>
            <w:lang w:eastAsia="zh-CN"/>
          </w:rPr>
          <w:t>(三)、资管业务项目完成阶段时间节点</w:t>
        </w:r>
        <w:r>
          <w:tab/>
        </w:r>
        <w:r>
          <w:fldChar w:fldCharType="begin"/>
        </w:r>
        <w:r>
          <w:instrText xml:space="preserve"> PAGEREF _Toc2264 \h </w:instrText>
        </w:r>
        <w:r>
          <w:fldChar w:fldCharType="separate"/>
        </w:r>
        <w:r>
          <w:t>52</w:t>
        </w:r>
        <w:r>
          <w:fldChar w:fldCharType="end"/>
        </w:r>
      </w:hyperlink>
    </w:p>
    <w:p>
      <w:pPr>
        <w:pStyle w:val="TOC1"/>
        <w:tabs>
          <w:tab w:val="right" w:leader="dot" w:pos="8306"/>
        </w:tabs>
      </w:pPr>
      <w:hyperlink w:anchor="_Toc2321" w:history="1">
        <w:r>
          <w:rPr>
            <w:rFonts w:ascii="仿宋" w:eastAsia="仿宋" w:hAnsi="仿宋" w:cs="仿宋" w:hint="eastAsia"/>
            <w:lang w:eastAsia="zh-CN"/>
          </w:rPr>
          <w:t>十六、资管业务项目实施保障措施</w:t>
        </w:r>
        <w:r>
          <w:tab/>
        </w:r>
        <w:r>
          <w:fldChar w:fldCharType="begin"/>
        </w:r>
        <w:r>
          <w:instrText xml:space="preserve"> PAGEREF _Toc2321 \h </w:instrText>
        </w:r>
        <w:r>
          <w:fldChar w:fldCharType="separate"/>
        </w:r>
        <w:r>
          <w:t>53</w:t>
        </w:r>
        <w:r>
          <w:fldChar w:fldCharType="end"/>
        </w:r>
      </w:hyperlink>
    </w:p>
    <w:p>
      <w:pPr>
        <w:pStyle w:val="TOC2"/>
        <w:tabs>
          <w:tab w:val="right" w:leader="dot" w:pos="8306"/>
        </w:tabs>
      </w:pPr>
      <w:hyperlink w:anchor="_Toc14871" w:history="1">
        <w:r>
          <w:rPr>
            <w:rFonts w:ascii="仿宋" w:eastAsia="仿宋" w:hAnsi="仿宋" w:cs="仿宋" w:hint="eastAsia"/>
            <w:lang w:eastAsia="zh-CN"/>
          </w:rPr>
          <w:t>(一)、资管业务项目实施保障机制</w:t>
        </w:r>
        <w:r>
          <w:tab/>
        </w:r>
        <w:r>
          <w:fldChar w:fldCharType="begin"/>
        </w:r>
        <w:r>
          <w:instrText xml:space="preserve"> PAGEREF _Toc14871 \h </w:instrText>
        </w:r>
        <w:r>
          <w:fldChar w:fldCharType="separate"/>
        </w:r>
        <w:r>
          <w:t>53</w:t>
        </w:r>
        <w:r>
          <w:fldChar w:fldCharType="end"/>
        </w:r>
      </w:hyperlink>
    </w:p>
    <w:p>
      <w:pPr>
        <w:pStyle w:val="TOC2"/>
        <w:tabs>
          <w:tab w:val="right" w:leader="dot" w:pos="8306"/>
        </w:tabs>
      </w:pPr>
      <w:hyperlink w:anchor="_Toc14307" w:history="1">
        <w:r>
          <w:rPr>
            <w:rFonts w:ascii="仿宋" w:eastAsia="仿宋" w:hAnsi="仿宋" w:cs="仿宋" w:hint="eastAsia"/>
            <w:lang w:eastAsia="zh-CN"/>
          </w:rPr>
          <w:t>(二)、资管业务项目法律合规要求</w:t>
        </w:r>
        <w:r>
          <w:tab/>
        </w:r>
        <w:r>
          <w:fldChar w:fldCharType="begin"/>
        </w:r>
        <w:r>
          <w:instrText xml:space="preserve"> PAGEREF _Toc14307 \h </w:instrText>
        </w:r>
        <w:r>
          <w:fldChar w:fldCharType="separate"/>
        </w:r>
        <w:r>
          <w:t>57</w:t>
        </w:r>
        <w:r>
          <w:fldChar w:fldCharType="end"/>
        </w:r>
      </w:hyperlink>
    </w:p>
    <w:p>
      <w:pPr>
        <w:pStyle w:val="TOC2"/>
        <w:tabs>
          <w:tab w:val="right" w:leader="dot" w:pos="8306"/>
        </w:tabs>
      </w:pPr>
      <w:hyperlink w:anchor="_Toc23063" w:history="1">
        <w:r>
          <w:rPr>
            <w:rFonts w:ascii="仿宋" w:eastAsia="仿宋" w:hAnsi="仿宋" w:cs="仿宋" w:hint="eastAsia"/>
            <w:lang w:eastAsia="zh-CN"/>
          </w:rPr>
          <w:t>(三)、资管业务项目合同管理与法律事务</w:t>
        </w:r>
        <w:r>
          <w:tab/>
        </w:r>
        <w:r>
          <w:fldChar w:fldCharType="begin"/>
        </w:r>
        <w:r>
          <w:instrText xml:space="preserve"> PAGEREF _Toc23063 \h </w:instrText>
        </w:r>
        <w:r>
          <w:fldChar w:fldCharType="separate"/>
        </w:r>
        <w:r>
          <w:t>61</w:t>
        </w:r>
        <w:r>
          <w:fldChar w:fldCharType="end"/>
        </w:r>
      </w:hyperlink>
    </w:p>
    <w:p>
      <w:pPr>
        <w:pStyle w:val="TOC2"/>
        <w:tabs>
          <w:tab w:val="right" w:leader="dot" w:pos="8306"/>
        </w:tabs>
      </w:pPr>
      <w:hyperlink w:anchor="_Toc30246" w:history="1">
        <w:r>
          <w:rPr>
            <w:rFonts w:ascii="仿宋" w:eastAsia="仿宋" w:hAnsi="仿宋" w:cs="仿宋" w:hint="eastAsia"/>
            <w:lang w:eastAsia="zh-CN"/>
          </w:rPr>
          <w:t>(四)、资管业务项目知识产权保护策略</w:t>
        </w:r>
        <w:r>
          <w:tab/>
        </w:r>
        <w:r>
          <w:fldChar w:fldCharType="begin"/>
        </w:r>
        <w:r>
          <w:instrText xml:space="preserve"> PAGEREF _Toc30246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13"/>
      <w:r>
        <w:rPr>
          <w:rFonts w:ascii="仿宋" w:eastAsia="仿宋" w:hAnsi="仿宋" w:cs="仿宋" w:hint="eastAsia"/>
          <w:sz w:val="28"/>
          <w:lang w:eastAsia="zh-CN"/>
        </w:rPr>
        <w:t>一、资管业务项目建设背景及必要性分析</w:t>
      </w:r>
      <w:bookmarkEnd w:id="2"/>
    </w:p>
    <w:p>
      <w:pPr>
        <w:pStyle w:val="Heading2"/>
        <w:rPr>
          <w:rFonts w:ascii="仿宋" w:eastAsia="仿宋" w:hAnsi="仿宋" w:cs="仿宋" w:hint="eastAsia"/>
          <w:lang w:eastAsia="zh-CN"/>
        </w:rPr>
      </w:pPr>
      <w:bookmarkStart w:id="3" w:name="_Toc7969"/>
      <w:r>
        <w:rPr>
          <w:rFonts w:ascii="仿宋" w:eastAsia="仿宋" w:hAnsi="仿宋" w:cs="仿宋" w:hint="eastAsia"/>
          <w:lang w:eastAsia="zh-CN"/>
        </w:rPr>
        <w:t>(一)、资管业务项目背景分析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资管业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资管业务项目在这个潮流中的定位。同时，我们将关注行业内涌现的新兴机遇，以便资管业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资管业务项目提供了强大的发展动力。我们将聚焦于行业内最新的技术发展趋势，包括但不限于人工智能、大数据分析、物联网等领域。通过深度的技术研究，我们将确保资管业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资管业务项目发展的源泉。我们将投入更多的精力对市场需求进行深入剖析，超越表面的需求，深入挖掘潜在的市场痛点和机遇。通过对市场需求的细致了解，资管业务项目将更有针对性地设计解决方案，满足市场的多样化需求，从而更好地促进资管业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资管业务项目战略至关重要。我们将对竞争态势进行更为深入的分析，包括但不限于市场份额、产品特点、客户满意度等多个维度。通过深度的竞争分析，资管业务项目将能够更准确地把握市场脉搏，制定具有竞争力的资管业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资管业务项目的发展具有直接的影响。我们将进行更为全面的法规和政策分析，了解行业发展中的潜在法律风险和合规挑战。通过充分了解和遵守相关法规，资管业务项目将确保在法律框架内合法合规运营，为资管业务项目的稳健发展提供有力支持。</w:t>
      </w:r>
    </w:p>
    <w:p>
      <w:pPr>
        <w:pStyle w:val="Heading2"/>
        <w:ind w:firstLine="560" w:firstLineChars="200"/>
        <w:rPr>
          <w:rFonts w:ascii="仿宋" w:eastAsia="仿宋" w:hAnsi="仿宋" w:cs="仿宋" w:hint="eastAsia"/>
          <w:sz w:val="28"/>
          <w:lang w:eastAsia="zh-CN"/>
        </w:rPr>
      </w:pPr>
      <w:bookmarkStart w:id="4" w:name="_Toc3723"/>
      <w:r>
        <w:rPr>
          <w:rFonts w:ascii="仿宋" w:eastAsia="仿宋" w:hAnsi="仿宋" w:cs="仿宋" w:hint="eastAsia"/>
          <w:sz w:val="28"/>
          <w:lang w:eastAsia="zh-CN"/>
        </w:rPr>
        <w:t>(二)、资管业务项目建设必要性分析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建设的迫切性源于对行业发展趋势的深刻洞察。我们正处于一个行业变革的时代，科技创新、数字化转型成为企业发展的关键动力。资管业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建设不仅仅是为了跟上潮流，更是为了通过技术创新推动企业的持续发展。通过引入先进的技术和解决方案，资管业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资管业务项目的建设成为必然选择，通过提高产品质量、拓展服务领域，从而在竞争中获得更多的机会。资管业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资管业务项目建设的必要性体现在对客户需求更精准的满足。通过资管业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建设的背后是对企业持续创新的追求。只有通过不断创新，企业才能在竞争中立于不败之地。资管业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44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572"/>
      <w:r>
        <w:rPr>
          <w:rFonts w:ascii="仿宋" w:eastAsia="仿宋" w:hAnsi="仿宋" w:cs="仿宋" w:hint="eastAsia"/>
          <w:lang w:eastAsia="zh-CN"/>
        </w:rPr>
        <w:t>(一)、资管业务行业分析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行业一直以来都是市场的关注焦点。行业内的发展趋势、竞争态势以及潜在机会都对资管业务项目的推进产生深远的影响。通过深入研究行业的整体概貌，我们将更好地理解行业的核心特征，为资管业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行业，技术一直是推动创新和发展的关键因素。我们将对当前技术趋势进行详尽分析，包括但不限于人工智能、大数据应用、先进制造技术等。这有助于资管业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资管业务项目成功的基础。我们将对主要竞争对手进行深入研究，包括其市场份额、产品特点、市场定位等。通过全面了解竞争对手的优势和劣势，资管业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225"/>
      <w:r>
        <w:rPr>
          <w:rFonts w:ascii="仿宋" w:eastAsia="仿宋" w:hAnsi="仿宋" w:cs="仿宋" w:hint="eastAsia"/>
          <w:sz w:val="28"/>
          <w:lang w:eastAsia="zh-CN"/>
        </w:rPr>
        <w:t>(二)、资管业务市场分析预测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通过对市场规模的深入调研，我们将预测资管业务市场未来的增长趋势。这包括市场的整体规模、各细分领域的发展趋势等。资管业务项目可以根据市场的扩张速度和潜在机会，制定更符合市场需求的发展策略。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资管业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资管业务项目实施过程中需要充分考虑的因素。我们将对市场风险进行全面评估，包括但不限于政策法规风险、市场竞争风险、技术变革风险等。通过对潜在风险的深入分析，资管业务项目可以制定相应的风险缓解策略，降低不确定性对资管业务项目的影响。</w:t>
      </w:r>
    </w:p>
    <w:p>
      <w:pPr>
        <w:pStyle w:val="Heading1"/>
        <w:ind w:firstLine="560" w:firstLineChars="200"/>
        <w:rPr>
          <w:rFonts w:ascii="仿宋" w:eastAsia="仿宋" w:hAnsi="仿宋" w:cs="仿宋" w:hint="eastAsia"/>
          <w:sz w:val="28"/>
          <w:lang w:eastAsia="zh-CN"/>
        </w:rPr>
      </w:pPr>
      <w:bookmarkStart w:id="8" w:name="_Toc8963"/>
      <w:r>
        <w:rPr>
          <w:rFonts w:ascii="仿宋" w:eastAsia="仿宋" w:hAnsi="仿宋" w:cs="仿宋" w:hint="eastAsia"/>
          <w:sz w:val="28"/>
          <w:lang w:eastAsia="zh-CN"/>
        </w:rPr>
        <w:t>三、资管业务项目可持续发展</w:t>
      </w:r>
      <w:bookmarkEnd w:id="8"/>
    </w:p>
    <w:p>
      <w:pPr>
        <w:pStyle w:val="Heading2"/>
        <w:rPr>
          <w:rFonts w:ascii="仿宋" w:eastAsia="仿宋" w:hAnsi="仿宋" w:cs="仿宋" w:hint="eastAsia"/>
          <w:lang w:eastAsia="zh-CN"/>
        </w:rPr>
      </w:pPr>
      <w:bookmarkStart w:id="9" w:name="_Toc2091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中，资管业务项目团队着眼于未来，明确了可持续发展的战略方向。制定的具体可持续发展目标包括降低资源使用、采用环保技术、最大化社会效益等。这一步骤不仅有助于资管业务项目在环保和社会责任方面达到最高标准，也为未来提供了明确的指引，确保资管业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可持续实践的融入资管业务项目管理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资管业务项目管理周期。从资管业务项目规划开始，资管业务项目团队就考虑了环境和社会的因素。在执行阶段，资管业务项目团队积极推动绿色技术的应用，优化资源利用。此外，关注员工的社会责任，通过培训和沟通活动提高员工对可持续发展的认知，使他们能够在日常工作中践行可持续实践。这些举措不仅为资管业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扎根于资管业务项目的可持续发展理念，我们深信环保与社会责任是资管业务项目成功的关键支柱。在资管业务项目的每一步，我们都致力于通过创新和实践，履行对环境和社会的坚定责任。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资管业务项目团队通过引入先进的环保技术、建立高效的废物处理系统以及推动能源节约措施，积极履行环保责任。定期的环保监测和评估确保资管业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不仅致力于自身可持续发展，还注重对社会的回馈。通过支持社区资管业务项目、参与慈善事业、提供培训机会等方式，资管业务项目积极履行社会责任。与当地社区建立积极互动，关注员工的工作与生活平衡，以及员工的身心健康，是资管业务项目在社会责任层面的关键举措。这样的实践不仅增强了资管业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708"/>
      <w:r>
        <w:rPr>
          <w:rFonts w:ascii="仿宋" w:eastAsia="仿宋" w:hAnsi="仿宋" w:cs="仿宋" w:hint="eastAsia"/>
          <w:sz w:val="28"/>
          <w:lang w:eastAsia="zh-CN"/>
        </w:rPr>
        <w:t>四、资管业务项目文档管理</w:t>
      </w:r>
      <w:bookmarkEnd w:id="11"/>
    </w:p>
    <w:p>
      <w:pPr>
        <w:pStyle w:val="Heading2"/>
        <w:rPr>
          <w:rFonts w:ascii="仿宋" w:eastAsia="仿宋" w:hAnsi="仿宋" w:cs="仿宋" w:hint="eastAsia"/>
          <w:lang w:eastAsia="zh-CN"/>
        </w:rPr>
      </w:pPr>
      <w:bookmarkStart w:id="12" w:name="_Toc2389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资管业务项目高度重视文档的质量和准确性，以支持资管业务项目的各项活动和决策。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文档的编制始于资管业务项目计划的初期，我们制定了详细的文档编制计划，明确了每个文档的内容、格式和编写责任人。在资管业务项目启动阶段，我们首先编制了资管业务项目章程，明确定义了资管业务项目的目标、范围、风险等关键要素。随后，资管业务项目团队根据计划陆续编制了需求文档、设计文档、测试文档等各类文档，确保资管业务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资管业务项目管理中的重要环节，旨在确保资管业务项目文档符合质量标准和资管业务项目需求。在资管业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除了内部审查，我们还进行了外部审查，邀请资管业务项目相关利益方和专业领域的专家对文档进行独立审查。这有助于获取更全面、客观的反馈，确保资管业务项目文档不仅符合内部标准，也满足外部需求。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资管业务项目在文档编制与审查方面建立了严格的管理机制，通过规范的流程和多维度的审查，确保资管业务项目文档的质量、准确性和可靠性，为资管业务项目的顺利推进提供了有力支持。</w:t>
      </w:r>
    </w:p>
    <w:p>
      <w:pPr>
        <w:pStyle w:val="Heading2"/>
        <w:ind w:firstLine="560" w:firstLineChars="200"/>
        <w:rPr>
          <w:rFonts w:ascii="仿宋" w:eastAsia="仿宋" w:hAnsi="仿宋" w:cs="仿宋" w:hint="eastAsia"/>
          <w:sz w:val="28"/>
          <w:lang w:eastAsia="zh-CN"/>
        </w:rPr>
      </w:pPr>
      <w:bookmarkStart w:id="13" w:name="_Toc1716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我们通过多渠道发布文档，包括电子邮件、资管业务项目管理平台、内部网站等，以满足不同团队成员的偏好和需求。多渠道发布确保了信息的全面覆盖。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我们采用了精细的权限控制，确保只有授权人员可以访问敏感信息。这种安全措施保护了资管业务项目文档的机密性，防止了未经授权的信息泄露。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00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文档存档与归档是资管业务项目生命周期中一个至关重要的环节，直接关系到资管业务项目信息的长期保存和历史记录的完整性。在资管业务项目中，我们实施了一系列有效的文档存档与归档管理策略：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679"/>
      <w:r>
        <w:rPr>
          <w:rFonts w:ascii="仿宋" w:eastAsia="仿宋" w:hAnsi="仿宋" w:cs="仿宋" w:hint="eastAsia"/>
          <w:sz w:val="28"/>
          <w:lang w:eastAsia="zh-CN"/>
        </w:rPr>
        <w:t>五、资管业务项目土建工程</w:t>
      </w:r>
      <w:bookmarkEnd w:id="15"/>
    </w:p>
    <w:p>
      <w:pPr>
        <w:pStyle w:val="Heading2"/>
        <w:rPr>
          <w:rFonts w:ascii="仿宋" w:eastAsia="仿宋" w:hAnsi="仿宋" w:cs="仿宋" w:hint="eastAsia"/>
          <w:lang w:eastAsia="zh-CN"/>
        </w:rPr>
      </w:pPr>
      <w:bookmarkStart w:id="16" w:name="_Toc1828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在资管业务项目的建筑工程设计中，我们将秉承一系列重要的设计原则，以确保资管业务项目建筑在功能、美观、可持续性等方面达到最佳效果。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首要原则是确保建筑的功能性得到最大化的发挥。我们将充分理解资管业务项目的实际需求，合理布局各个功能区域，保证建筑在满足业务需求的同时，提供高效的工作环境。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在建筑设计中，我们将综合考虑建设和运营成本。通过精细的经济效益分析，确保设计方案在高效利用资源的同时，对资管业务项目的长期盈利能力有积极的贡献。</w:t>
      </w:r>
    </w:p>
    <w:p>
      <w:pPr>
        <w:pStyle w:val="Heading2"/>
        <w:ind w:firstLine="560" w:firstLineChars="200"/>
        <w:rPr>
          <w:rFonts w:ascii="仿宋" w:eastAsia="仿宋" w:hAnsi="仿宋" w:cs="仿宋" w:hint="eastAsia"/>
          <w:sz w:val="28"/>
          <w:lang w:eastAsia="zh-CN"/>
        </w:rPr>
      </w:pPr>
      <w:bookmarkStart w:id="17" w:name="_Toc377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的土建工程设计中，我们将精准设定设计年限，结合资管业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资管业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80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资管业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资管业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资管业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55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本期工程资管业务项目预计总建筑面积XXX平方米，其中：计容建筑面积XXX平方米，计划建筑工程投资XX万元，占资管业务项目总投资的XX%。</w:t>
      </w:r>
    </w:p>
    <w:p>
      <w:pPr>
        <w:pStyle w:val="Heading1"/>
        <w:ind w:firstLine="560" w:firstLineChars="200"/>
        <w:rPr>
          <w:rFonts w:ascii="仿宋" w:eastAsia="仿宋" w:hAnsi="仿宋" w:cs="仿宋" w:hint="eastAsia"/>
          <w:sz w:val="28"/>
          <w:lang w:eastAsia="zh-CN"/>
        </w:rPr>
      </w:pPr>
      <w:bookmarkStart w:id="20" w:name="_Toc5780"/>
      <w:r>
        <w:rPr>
          <w:rFonts w:ascii="仿宋" w:eastAsia="仿宋" w:hAnsi="仿宋" w:cs="仿宋" w:hint="eastAsia"/>
          <w:sz w:val="28"/>
          <w:lang w:eastAsia="zh-CN"/>
        </w:rPr>
        <w:t>六、资管业务项目危机管理</w:t>
      </w:r>
      <w:bookmarkEnd w:id="20"/>
    </w:p>
    <w:p>
      <w:pPr>
        <w:pStyle w:val="Heading2"/>
        <w:rPr>
          <w:rFonts w:ascii="仿宋" w:eastAsia="仿宋" w:hAnsi="仿宋" w:cs="仿宋" w:hint="eastAsia"/>
          <w:lang w:eastAsia="zh-CN"/>
        </w:rPr>
      </w:pPr>
      <w:bookmarkStart w:id="21" w:name="_Toc2639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危机管理中，危机预警与识别是确保资管业务项目稳健运行的核心步骤。通过建立全面的监测机制，资管业务项目团队旨在及时发现和理解潜在的风险和危机因素，以便采取及时的预防和应对措施，确保资管业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首先，通过深入的风险评估，资管业务项目团队全面分析了整个资管业务项目和各个阶段可能存在的威胁。这包括准确评估每个潜在风险的发生概率和可能影响的程度，为后续危机预警提供了有力支持。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资管业务项目团队着重于明确定义资管业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资管业务项目进展的持续监控，团队能够及时发现潜在问题并作出迅速反应。资管业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在这一阶段，团队的专业素养和反应速度将发挥至关重要的作用，以确保潜在危机能够在初期得到有效的处理，最大程度地减轻负面影响。通过危机预警与识别，资管业务项目得以更有序、可控地推进。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https://d.book118.com/887015022064006035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E0311"/>
    <w:rsid w:val="5E0E03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1502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2024-01-28T03:32:00Z</dcterms:created>
  <dcterms:modified xsi:type="dcterms:W3CDTF">2024-01-28T03:33:12Z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CBB76834B4F0489E87CEC8E383E18C5D_11</vt:lpwstr>
  </property>
  <property fmtid="{D5CDD505-2E9C-101B-9397-08002B2CF9AE}" pid="3" name="KSOProductBuildVer">
    <vt:lpwstr>2052-12.1.0.16120</vt:lpwstr>
  </property>
</Properties>
</file>