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电脉冲项目可行性建设方案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583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_Toc9583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28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_Toc17028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90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_Toc7690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20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_Toc24920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0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_Toc2880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39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_Toc4539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68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_Toc4768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22" w:history="1">
        <w:r>
          <w:rPr>
            <w:rFonts w:ascii="仿宋" w:eastAsia="仿宋" w:hAnsi="仿宋" w:cs="仿宋" w:hint="eastAsia"/>
            <w:lang w:eastAsia="zh-CN"/>
          </w:rPr>
          <w:t>二、发展规划、产业政策和行业准入分析</w:t>
        </w:r>
        <w:r>
          <w:tab/>
        </w:r>
        <w:r>
          <w:fldChar w:fldCharType="begin"/>
        </w:r>
        <w:r>
          <w:instrText xml:space="preserve"> PAGEREF _Toc12322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60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_Toc8060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06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_Toc16506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25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_Toc31825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60" w:history="1">
        <w:r>
          <w:rPr>
            <w:rFonts w:ascii="仿宋" w:eastAsia="仿宋" w:hAnsi="仿宋" w:cs="仿宋" w:hint="eastAsia"/>
            <w:lang w:eastAsia="zh-CN"/>
          </w:rPr>
          <w:t>三、项目监理与质量保证</w:t>
        </w:r>
        <w:r>
          <w:tab/>
        </w:r>
        <w:r>
          <w:fldChar w:fldCharType="begin"/>
        </w:r>
        <w:r>
          <w:instrText xml:space="preserve"> PAGEREF _Toc26760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27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_Toc4127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85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_Toc12885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57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_Toc10157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90" w:history="1">
        <w:r>
          <w:rPr>
            <w:rFonts w:ascii="仿宋" w:eastAsia="仿宋" w:hAnsi="仿宋" w:cs="仿宋" w:hint="eastAsia"/>
            <w:lang w:eastAsia="zh-CN"/>
          </w:rPr>
          <w:t>四、社会影响分析</w:t>
        </w:r>
        <w:r>
          <w:tab/>
        </w:r>
        <w:r>
          <w:fldChar w:fldCharType="begin"/>
        </w:r>
        <w:r>
          <w:instrText xml:space="preserve"> PAGEREF _Toc32490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57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_Toc12757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89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_Toc5089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96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_Toc20296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52" w:history="1">
        <w:r>
          <w:rPr>
            <w:rFonts w:ascii="仿宋" w:eastAsia="仿宋" w:hAnsi="仿宋" w:cs="仿宋" w:hint="eastAsia"/>
            <w:lang w:eastAsia="zh-CN"/>
          </w:rPr>
          <w:t>五、财务管理与成本控制</w:t>
        </w:r>
        <w:r>
          <w:tab/>
        </w:r>
        <w:r>
          <w:fldChar w:fldCharType="begin"/>
        </w:r>
        <w:r>
          <w:instrText xml:space="preserve"> PAGEREF _Toc17052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00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_Toc22900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00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_Toc24100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28" w:history="1">
        <w:r>
          <w:rPr>
            <w:rFonts w:ascii="仿宋" w:eastAsia="仿宋" w:hAnsi="仿宋" w:cs="仿宋" w:hint="eastAsia"/>
            <w:lang w:eastAsia="zh-CN"/>
          </w:rPr>
          <w:t>六、建设风险评估分析</w:t>
        </w:r>
        <w:r>
          <w:tab/>
        </w:r>
        <w:r>
          <w:fldChar w:fldCharType="begin"/>
        </w:r>
        <w:r>
          <w:instrText xml:space="preserve"> PAGEREF _Toc24928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13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_Toc7413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61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_Toc28361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49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_Toc11849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24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_Toc18624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82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_Toc18082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19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_Toc7319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16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_Toc17816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88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_Toc15588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32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_Toc26432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61" w:history="1">
        <w:r>
          <w:rPr>
            <w:rFonts w:ascii="仿宋" w:eastAsia="仿宋" w:hAnsi="仿宋" w:cs="仿宋" w:hint="eastAsia"/>
            <w:lang w:eastAsia="zh-CN"/>
          </w:rPr>
          <w:t>七、经济效益与社会效益优化</w:t>
        </w:r>
        <w:r>
          <w:tab/>
        </w:r>
        <w:r>
          <w:fldChar w:fldCharType="begin"/>
        </w:r>
        <w:r>
          <w:instrText xml:space="preserve"> PAGEREF _Toc16861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30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_Toc17830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02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_Toc23902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91" w:history="1">
        <w:r>
          <w:rPr>
            <w:rFonts w:ascii="仿宋" w:eastAsia="仿宋" w:hAnsi="仿宋" w:cs="仿宋" w:hint="eastAsia"/>
            <w:lang w:eastAsia="zh-CN"/>
          </w:rPr>
          <w:t>八、项目质量与标准</w:t>
        </w:r>
        <w:r>
          <w:tab/>
        </w:r>
        <w:r>
          <w:fldChar w:fldCharType="begin"/>
        </w:r>
        <w:r>
          <w:instrText xml:space="preserve"> PAGEREF _Toc21291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6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_Toc2136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45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_Toc31945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89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_Toc7289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40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_Toc23440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81" w:history="1">
        <w:r>
          <w:rPr>
            <w:rFonts w:ascii="仿宋" w:eastAsia="仿宋" w:hAnsi="仿宋" w:cs="仿宋" w:hint="eastAsia"/>
            <w:lang w:eastAsia="zh-CN"/>
          </w:rPr>
          <w:t>九、项目实施与管理方案</w:t>
        </w:r>
        <w:r>
          <w:tab/>
        </w:r>
        <w:r>
          <w:fldChar w:fldCharType="begin"/>
        </w:r>
        <w:r>
          <w:instrText xml:space="preserve"> PAGEREF _Toc17481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223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_Toc22223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43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_Toc15643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02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_Toc25802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6" w:history="1">
        <w:r>
          <w:rPr>
            <w:rFonts w:ascii="仿宋" w:eastAsia="仿宋" w:hAnsi="仿宋" w:cs="仿宋" w:hint="eastAsia"/>
            <w:lang w:eastAsia="zh-CN"/>
          </w:rPr>
          <w:t>十、客户关系管理与市场拓展</w:t>
        </w:r>
        <w:r>
          <w:tab/>
        </w:r>
        <w:r>
          <w:fldChar w:fldCharType="begin"/>
        </w:r>
        <w:r>
          <w:instrText xml:space="preserve"> PAGEREF _Toc376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04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_Toc17904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08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_Toc26608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59" w:history="1">
        <w:r>
          <w:rPr>
            <w:rFonts w:ascii="仿宋" w:eastAsia="仿宋" w:hAnsi="仿宋" w:cs="仿宋" w:hint="eastAsia"/>
            <w:lang w:eastAsia="zh-CN"/>
          </w:rPr>
          <w:t>十一、技术创新与产业升级</w:t>
        </w:r>
        <w:r>
          <w:tab/>
        </w:r>
        <w:r>
          <w:fldChar w:fldCharType="begin"/>
        </w:r>
        <w:r>
          <w:instrText xml:space="preserve"> PAGEREF _Toc14059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53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_Toc24953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36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_Toc14336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08" w:history="1">
        <w:r>
          <w:rPr>
            <w:rFonts w:ascii="仿宋" w:eastAsia="仿宋" w:hAnsi="仿宋" w:cs="仿宋" w:hint="eastAsia"/>
            <w:lang w:eastAsia="zh-CN"/>
          </w:rPr>
          <w:t>十二、项目进度计划</w:t>
        </w:r>
        <w:r>
          <w:tab/>
        </w:r>
        <w:r>
          <w:fldChar w:fldCharType="begin"/>
        </w:r>
        <w:r>
          <w:instrText xml:space="preserve"> PAGEREF _Toc7108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12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_Toc15512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78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_Toc12078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26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_Toc27626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49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_Toc32049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43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_Toc9243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41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_Toc19341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93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_Toc15193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11" w:history="1">
        <w:r>
          <w:rPr>
            <w:rFonts w:ascii="仿宋" w:eastAsia="仿宋" w:hAnsi="仿宋" w:cs="仿宋" w:hint="eastAsia"/>
            <w:lang w:eastAsia="zh-CN"/>
          </w:rPr>
          <w:t>十三、产业协同与集群发展</w:t>
        </w:r>
        <w:r>
          <w:tab/>
        </w:r>
        <w:r>
          <w:fldChar w:fldCharType="begin"/>
        </w:r>
        <w:r>
          <w:instrText xml:space="preserve"> PAGEREF _Toc18811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11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_Toc5811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35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_Toc22435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48" w:history="1">
        <w:r>
          <w:rPr>
            <w:rFonts w:ascii="仿宋" w:eastAsia="仿宋" w:hAnsi="仿宋" w:cs="仿宋" w:hint="eastAsia"/>
            <w:lang w:eastAsia="zh-CN"/>
          </w:rPr>
          <w:t>十四、质量管理与控制</w:t>
        </w:r>
        <w:r>
          <w:tab/>
        </w:r>
        <w:r>
          <w:fldChar w:fldCharType="begin"/>
        </w:r>
        <w:r>
          <w:instrText xml:space="preserve"> PAGEREF _Toc11448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56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_Toc28856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78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_Toc31278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45" w:history="1">
        <w:r>
          <w:rPr>
            <w:rFonts w:ascii="仿宋" w:eastAsia="仿宋" w:hAnsi="仿宋" w:cs="仿宋" w:hint="eastAsia"/>
            <w:lang w:eastAsia="zh-CN"/>
          </w:rPr>
          <w:t>十五、设施与设备管理</w:t>
        </w:r>
        <w:r>
          <w:tab/>
        </w:r>
        <w:r>
          <w:fldChar w:fldCharType="begin"/>
        </w:r>
        <w:r>
          <w:instrText xml:space="preserve"> PAGEREF _Toc16345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25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_Toc24925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64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_Toc6964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58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_Toc28858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1" w:history="1">
        <w:r>
          <w:rPr>
            <w:rFonts w:ascii="仿宋" w:eastAsia="仿宋" w:hAnsi="仿宋" w:cs="仿宋" w:hint="eastAsia"/>
            <w:lang w:eastAsia="zh-CN"/>
          </w:rPr>
          <w:t>十六、创新驱动与持续发展</w:t>
        </w:r>
        <w:r>
          <w:tab/>
        </w:r>
        <w:r>
          <w:fldChar w:fldCharType="begin"/>
        </w:r>
        <w:r>
          <w:instrText xml:space="preserve"> PAGEREF _Toc3191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13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_Toc13313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99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_Toc7699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9" w:history="1">
        <w:r>
          <w:rPr>
            <w:rFonts w:ascii="仿宋" w:eastAsia="仿宋" w:hAnsi="仿宋" w:cs="仿宋" w:hint="eastAsia"/>
            <w:lang w:eastAsia="zh-CN"/>
          </w:rPr>
          <w:t>十七、合作与交流机制建立</w:t>
        </w:r>
        <w:r>
          <w:tab/>
        </w:r>
        <w:r>
          <w:fldChar w:fldCharType="begin"/>
        </w:r>
        <w:r>
          <w:instrText xml:space="preserve"> PAGEREF _Toc2809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14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_Toc7014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28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_Toc7028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9583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7028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7690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电脉冲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电脉冲项目将进行详细的生态影响评估，确保不会对当地的动植物种群和自然栖息地造成负面影响。如果项目地点附近有重要的生物栖息地或生态敏感区，项目将重新考虑建设地点或采取相应的保护措施。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电脉冲项目将积极采用可持续材料，如再生塑料和生物降解材料，以减少对环境的影响。项目还将推行废物减量和回收计划，例如通过再利用工业废料或建立回收系统。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电脉冲项目还将参与当地的环保活动和计划，如资助当地的环境保护项目或与社区合作进行环保宣传活动。通过这些活动，项目不仅能够提高自身的环境表现，还能在当地社区中树立积极的环保形象。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4920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电脉冲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电脉冲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电脉冲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880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电脉冲项目将采用绿色屋顶和生态墙等环境友好型建筑设计，这些设计不仅有助于改善空气质量，还能为城市野生动植物提供栖息地。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电脉冲项目将建立高效的废水处理系统，确保所有工业废水在排放前都经过适当处理，达到或超过环保标准。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电脉冲项目将致力于使用清洁能源，如太阳能和风能，减少对化石燃料的依赖。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电脉冲项目将举办环保教育研讨会，向员工和当地社区普及环保知识，提升对环境保护重要性的认识。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4539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在电脉冲项目启动前，将进行一系列深入的地质调查，包括钻探和土壤取样，以深入了解项目区域的地层结构和土壤组成。特别是对于土壤的承载能力和地下水位的深度进行详细评估。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电脉冲项目将通过地下水位监测系统定期检测水位变化，以预测和预防由高地下水位可能引起的地基问题。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电脉冲项目将进行详尽的水文和地形分析，以识别可能的洪水和泥石流风险区。基于这些分析，项目将设计防洪设施，如提高地基、构建防洪墙和排水沟。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电脉冲项目还将考虑建设排水系统，以减少地表水对土壤稳定性的影响。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完成初始的地质风险评估后，电脉冲项目将安装长期地质监测设备，如倾斜仪、裂缝计和地下水位计，以持续监测地质条件的变化。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4768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电脉冲项目将通过这些措施来适应和尊重特殊环境条件，确保项目的可持续发展，同时减少对环境的负面影响。这不仅有助于保护自然和文化遗产，还能提升项目在社会责任方面的表现和形象。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2322"/>
      <w:r>
        <w:rPr>
          <w:rFonts w:ascii="仿宋" w:eastAsia="仿宋" w:hAnsi="仿宋" w:cs="仿宋" w:hint="eastAsia"/>
          <w:sz w:val="28"/>
          <w:lang w:eastAsia="zh-CN"/>
        </w:rPr>
        <w:t>二、发展规划、产业政策和行业准入分析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8060"/>
      <w:r>
        <w:rPr>
          <w:rFonts w:ascii="仿宋" w:eastAsia="仿宋" w:hAnsi="仿宋" w:cs="仿宋" w:hint="eastAsia"/>
          <w:lang w:eastAsia="zh-CN"/>
        </w:rPr>
        <w:t>(一)、发展规划分析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技术创新和研发投资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XXX项目将重点投资于研发活动，以确保在核心技术领域的持续创新和领先地位。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计划与国内外知名科研机构建立合作关系，引进先进技术，同时培养和吸引高技能人才。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研发投资的重点包括开发新产品、优化现有产品，以及提高生产效率和降低成本。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市场扩展和品牌建设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项目将执行精确的市场分析，以识别和开发新的增长机会。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计划开发符合市场需求的新产品和服务，同时加强市场推广活动，以提升品牌知名度和市场份额。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加强客户关系管理，以提高客户满意度和忠诚度。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合作伙伴网络和供应链管理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建立并维护与关键供应链伙伴的稳定合作关系，确保供应链的高效运作和风险管理。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探索与行业领先企业的战略合作机会，以获取互惠互利的合作效果。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加强与地方政府和行业协会的合作，以利用政策优势，拓宽业务发展空间。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可持续发展和社会责任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承诺在业务发展过程中遵守环保标准，减少对环境的影响。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实施社会责任项目，如社区参与和教育支持项目，以提高企业在社会中的积极形象。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通过采用节能和可再生能源技术，推动企业的可持续发展。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风险管理和质量控制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实施全面的风险评估和管理策略，以应对市场、技术和运营风险。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强化质量控制体系，确保产品和服务的一致性和可靠性。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定期监测和评估业务流程，以持续提高效率和效能。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项目的发展规划涵盖了技术创新、市场扩展、合作伙伴关系、可持续发展和社会责任等多个关键领域。这一全面的规划旨在确保项目不仅能够实现商业成功，还能在社会和环境方面产生积极的影响。通过这些策略的实施，XXX项目预计将成为[行业名称]领域的领导者，并为公司、行业以及社会带来长远的益处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https://d.book118.com/887023062005006054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电脉冲项目可行性建设方案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电脉冲项目可行性建设方案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电脉冲项目可行性建设方案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电脉冲项目可行性建设方案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电脉冲项目可行性建设方案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电脉冲项目可行性建设方案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电脉冲项目可行性建设方案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电脉冲项目可行性建设方案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电脉冲项目可行性建设方案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电脉冲项目可行性建设方案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电脉冲项目可行性建设方案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电脉冲项目可行性建设方案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16156B8"/>
    <w:rsid w:val="216156B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887023062005006054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2024-03-02T19:07:00Z</dcterms:created>
  <dcterms:modified xsi:type="dcterms:W3CDTF">2024-03-02T19:08:11Z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ACAB4DBE8AC045A79BCBD6482005849C_11</vt:lpwstr>
  </property>
  <property fmtid="{D5CDD505-2E9C-101B-9397-08002B2CF9AE}" pid="3" name="KSOProductBuildVer">
    <vt:lpwstr>2052-12.1.0.16250</vt:lpwstr>
  </property>
</Properties>
</file>