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不含胶原蛋白酶的耐碱性蛋白酶项目规划设计蓝图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4" w:history="1">
        <w:r>
          <w:rPr>
            <w:rFonts w:ascii="仿宋" w:eastAsia="仿宋" w:hAnsi="仿宋" w:cs="仿宋" w:hint="eastAsia"/>
            <w:lang w:eastAsia="zh-CN"/>
          </w:rPr>
          <w:t>序言</w:t>
        </w:r>
        <w:r>
          <w:tab/>
        </w:r>
        <w:r>
          <w:fldChar w:fldCharType="begin"/>
        </w:r>
        <w:r>
          <w:instrText xml:space="preserve"> PAGEREF _Toc30564 \h </w:instrText>
        </w:r>
        <w:r>
          <w:fldChar w:fldCharType="separate"/>
        </w:r>
        <w:r>
          <w:t>3</w:t>
        </w:r>
        <w:r>
          <w:fldChar w:fldCharType="end"/>
        </w:r>
      </w:hyperlink>
    </w:p>
    <w:p>
      <w:pPr>
        <w:pStyle w:val="TOC1"/>
        <w:tabs>
          <w:tab w:val="right" w:leader="dot" w:pos="8306"/>
        </w:tabs>
      </w:pPr>
      <w:hyperlink w:anchor="_Toc27607" w:history="1">
        <w:r>
          <w:rPr>
            <w:rFonts w:ascii="仿宋" w:eastAsia="仿宋" w:hAnsi="仿宋" w:cs="仿宋" w:hint="eastAsia"/>
            <w:lang w:eastAsia="zh-CN"/>
          </w:rPr>
          <w:t>一、市场分析、调研</w:t>
        </w:r>
        <w:r>
          <w:tab/>
        </w:r>
        <w:r>
          <w:fldChar w:fldCharType="begin"/>
        </w:r>
        <w:r>
          <w:instrText xml:space="preserve"> PAGEREF _Toc27607 \h </w:instrText>
        </w:r>
        <w:r>
          <w:fldChar w:fldCharType="separate"/>
        </w:r>
        <w:r>
          <w:t>3</w:t>
        </w:r>
        <w:r>
          <w:fldChar w:fldCharType="end"/>
        </w:r>
      </w:hyperlink>
    </w:p>
    <w:p>
      <w:pPr>
        <w:pStyle w:val="TOC2"/>
        <w:tabs>
          <w:tab w:val="right" w:leader="dot" w:pos="8306"/>
        </w:tabs>
      </w:pPr>
      <w:hyperlink w:anchor="_Toc19942" w:history="1">
        <w:r>
          <w:rPr>
            <w:rFonts w:ascii="仿宋" w:eastAsia="仿宋" w:hAnsi="仿宋" w:cs="仿宋" w:hint="eastAsia"/>
            <w:lang w:eastAsia="zh-CN"/>
          </w:rPr>
          <w:t>(一)、不含胶原蛋白酶的耐碱性蛋白酶行业分析</w:t>
        </w:r>
        <w:r>
          <w:tab/>
        </w:r>
        <w:r>
          <w:fldChar w:fldCharType="begin"/>
        </w:r>
        <w:r>
          <w:instrText xml:space="preserve"> PAGEREF _Toc19942 \h </w:instrText>
        </w:r>
        <w:r>
          <w:fldChar w:fldCharType="separate"/>
        </w:r>
        <w:r>
          <w:t>3</w:t>
        </w:r>
        <w:r>
          <w:fldChar w:fldCharType="end"/>
        </w:r>
      </w:hyperlink>
    </w:p>
    <w:p>
      <w:pPr>
        <w:pStyle w:val="TOC2"/>
        <w:tabs>
          <w:tab w:val="right" w:leader="dot" w:pos="8306"/>
        </w:tabs>
      </w:pPr>
      <w:hyperlink w:anchor="_Toc29170" w:history="1">
        <w:r>
          <w:rPr>
            <w:rFonts w:ascii="仿宋" w:eastAsia="仿宋" w:hAnsi="仿宋" w:cs="仿宋" w:hint="eastAsia"/>
            <w:lang w:eastAsia="zh-CN"/>
          </w:rPr>
          <w:t>(二)、不含胶原蛋白酶的耐碱性蛋白酶市场分析预测</w:t>
        </w:r>
        <w:r>
          <w:tab/>
        </w:r>
        <w:r>
          <w:fldChar w:fldCharType="begin"/>
        </w:r>
        <w:r>
          <w:instrText xml:space="preserve"> PAGEREF _Toc29170 \h </w:instrText>
        </w:r>
        <w:r>
          <w:fldChar w:fldCharType="separate"/>
        </w:r>
        <w:r>
          <w:t>4</w:t>
        </w:r>
        <w:r>
          <w:fldChar w:fldCharType="end"/>
        </w:r>
      </w:hyperlink>
    </w:p>
    <w:p>
      <w:pPr>
        <w:pStyle w:val="TOC1"/>
        <w:tabs>
          <w:tab w:val="right" w:leader="dot" w:pos="8306"/>
        </w:tabs>
      </w:pPr>
      <w:hyperlink w:anchor="_Toc19922" w:history="1">
        <w:r>
          <w:rPr>
            <w:rFonts w:ascii="仿宋" w:eastAsia="仿宋" w:hAnsi="仿宋" w:cs="仿宋" w:hint="eastAsia"/>
            <w:lang w:eastAsia="zh-CN"/>
          </w:rPr>
          <w:t>二、不含胶原蛋白酶的耐碱性蛋白酶项目可持续发展</w:t>
        </w:r>
        <w:r>
          <w:tab/>
        </w:r>
        <w:r>
          <w:fldChar w:fldCharType="begin"/>
        </w:r>
        <w:r>
          <w:instrText xml:space="preserve"> PAGEREF _Toc19922 \h </w:instrText>
        </w:r>
        <w:r>
          <w:fldChar w:fldCharType="separate"/>
        </w:r>
        <w:r>
          <w:t>5</w:t>
        </w:r>
        <w:r>
          <w:fldChar w:fldCharType="end"/>
        </w:r>
      </w:hyperlink>
    </w:p>
    <w:p>
      <w:pPr>
        <w:pStyle w:val="TOC2"/>
        <w:tabs>
          <w:tab w:val="right" w:leader="dot" w:pos="8306"/>
        </w:tabs>
      </w:pPr>
      <w:hyperlink w:anchor="_Toc11802" w:history="1">
        <w:r>
          <w:rPr>
            <w:rFonts w:ascii="仿宋" w:eastAsia="仿宋" w:hAnsi="仿宋" w:cs="仿宋" w:hint="eastAsia"/>
            <w:lang w:eastAsia="zh-CN"/>
          </w:rPr>
          <w:t>(一)、可持续战略与实践</w:t>
        </w:r>
        <w:r>
          <w:tab/>
        </w:r>
        <w:r>
          <w:fldChar w:fldCharType="begin"/>
        </w:r>
        <w:r>
          <w:instrText xml:space="preserve"> PAGEREF _Toc11802 \h </w:instrText>
        </w:r>
        <w:r>
          <w:fldChar w:fldCharType="separate"/>
        </w:r>
        <w:r>
          <w:t>5</w:t>
        </w:r>
        <w:r>
          <w:fldChar w:fldCharType="end"/>
        </w:r>
      </w:hyperlink>
    </w:p>
    <w:p>
      <w:pPr>
        <w:pStyle w:val="TOC2"/>
        <w:tabs>
          <w:tab w:val="right" w:leader="dot" w:pos="8306"/>
        </w:tabs>
      </w:pPr>
      <w:hyperlink w:anchor="_Toc3510" w:history="1">
        <w:r>
          <w:rPr>
            <w:rFonts w:ascii="仿宋" w:eastAsia="仿宋" w:hAnsi="仿宋" w:cs="仿宋" w:hint="eastAsia"/>
            <w:lang w:eastAsia="zh-CN"/>
          </w:rPr>
          <w:t>(二)、环保与社会责任</w:t>
        </w:r>
        <w:r>
          <w:tab/>
        </w:r>
        <w:r>
          <w:fldChar w:fldCharType="begin"/>
        </w:r>
        <w:r>
          <w:instrText xml:space="preserve"> PAGEREF _Toc3510 \h </w:instrText>
        </w:r>
        <w:r>
          <w:fldChar w:fldCharType="separate"/>
        </w:r>
        <w:r>
          <w:t>6</w:t>
        </w:r>
        <w:r>
          <w:fldChar w:fldCharType="end"/>
        </w:r>
      </w:hyperlink>
    </w:p>
    <w:p>
      <w:pPr>
        <w:pStyle w:val="TOC1"/>
        <w:tabs>
          <w:tab w:val="right" w:leader="dot" w:pos="8306"/>
        </w:tabs>
      </w:pPr>
      <w:hyperlink w:anchor="_Toc6389" w:history="1">
        <w:r>
          <w:rPr>
            <w:rFonts w:ascii="仿宋" w:eastAsia="仿宋" w:hAnsi="仿宋" w:cs="仿宋" w:hint="eastAsia"/>
            <w:lang w:eastAsia="zh-CN"/>
          </w:rPr>
          <w:t>三、不含胶原蛋白酶的耐碱性蛋白酶项目绩效评估</w:t>
        </w:r>
        <w:r>
          <w:tab/>
        </w:r>
        <w:r>
          <w:fldChar w:fldCharType="begin"/>
        </w:r>
        <w:r>
          <w:instrText xml:space="preserve"> PAGEREF _Toc6389 \h </w:instrText>
        </w:r>
        <w:r>
          <w:fldChar w:fldCharType="separate"/>
        </w:r>
        <w:r>
          <w:t>7</w:t>
        </w:r>
        <w:r>
          <w:fldChar w:fldCharType="end"/>
        </w:r>
      </w:hyperlink>
    </w:p>
    <w:p>
      <w:pPr>
        <w:pStyle w:val="TOC2"/>
        <w:tabs>
          <w:tab w:val="right" w:leader="dot" w:pos="8306"/>
        </w:tabs>
      </w:pPr>
      <w:hyperlink w:anchor="_Toc13997" w:history="1">
        <w:r>
          <w:rPr>
            <w:rFonts w:ascii="仿宋" w:eastAsia="仿宋" w:hAnsi="仿宋" w:cs="仿宋" w:hint="eastAsia"/>
            <w:lang w:eastAsia="zh-CN"/>
          </w:rPr>
          <w:t>(一)、绩效评估指标</w:t>
        </w:r>
        <w:r>
          <w:tab/>
        </w:r>
        <w:r>
          <w:fldChar w:fldCharType="begin"/>
        </w:r>
        <w:r>
          <w:instrText xml:space="preserve"> PAGEREF _Toc13997 \h </w:instrText>
        </w:r>
        <w:r>
          <w:fldChar w:fldCharType="separate"/>
        </w:r>
        <w:r>
          <w:t>7</w:t>
        </w:r>
        <w:r>
          <w:fldChar w:fldCharType="end"/>
        </w:r>
      </w:hyperlink>
    </w:p>
    <w:p>
      <w:pPr>
        <w:pStyle w:val="TOC2"/>
        <w:tabs>
          <w:tab w:val="right" w:leader="dot" w:pos="8306"/>
        </w:tabs>
      </w:pPr>
      <w:hyperlink w:anchor="_Toc9750" w:history="1">
        <w:r>
          <w:rPr>
            <w:rFonts w:ascii="仿宋" w:eastAsia="仿宋" w:hAnsi="仿宋" w:cs="仿宋" w:hint="eastAsia"/>
            <w:lang w:eastAsia="zh-CN"/>
          </w:rPr>
          <w:t>(二)、绩效评估方法</w:t>
        </w:r>
        <w:r>
          <w:tab/>
        </w:r>
        <w:r>
          <w:fldChar w:fldCharType="begin"/>
        </w:r>
        <w:r>
          <w:instrText xml:space="preserve"> PAGEREF _Toc9750 \h </w:instrText>
        </w:r>
        <w:r>
          <w:fldChar w:fldCharType="separate"/>
        </w:r>
        <w:r>
          <w:t>8</w:t>
        </w:r>
        <w:r>
          <w:fldChar w:fldCharType="end"/>
        </w:r>
      </w:hyperlink>
    </w:p>
    <w:p>
      <w:pPr>
        <w:pStyle w:val="TOC2"/>
        <w:tabs>
          <w:tab w:val="right" w:leader="dot" w:pos="8306"/>
        </w:tabs>
      </w:pPr>
      <w:hyperlink w:anchor="_Toc10584" w:history="1">
        <w:r>
          <w:rPr>
            <w:rFonts w:ascii="仿宋" w:eastAsia="仿宋" w:hAnsi="仿宋" w:cs="仿宋" w:hint="eastAsia"/>
            <w:lang w:eastAsia="zh-CN"/>
          </w:rPr>
          <w:t>(三)、绩效评估周期</w:t>
        </w:r>
        <w:r>
          <w:tab/>
        </w:r>
        <w:r>
          <w:fldChar w:fldCharType="begin"/>
        </w:r>
        <w:r>
          <w:instrText xml:space="preserve"> PAGEREF _Toc10584 \h </w:instrText>
        </w:r>
        <w:r>
          <w:fldChar w:fldCharType="separate"/>
        </w:r>
        <w:r>
          <w:t>9</w:t>
        </w:r>
        <w:r>
          <w:fldChar w:fldCharType="end"/>
        </w:r>
      </w:hyperlink>
    </w:p>
    <w:p>
      <w:pPr>
        <w:pStyle w:val="TOC1"/>
        <w:tabs>
          <w:tab w:val="right" w:leader="dot" w:pos="8306"/>
        </w:tabs>
      </w:pPr>
      <w:hyperlink w:anchor="_Toc27021" w:history="1">
        <w:r>
          <w:rPr>
            <w:rFonts w:ascii="仿宋" w:eastAsia="仿宋" w:hAnsi="仿宋" w:cs="仿宋" w:hint="eastAsia"/>
            <w:lang w:eastAsia="zh-CN"/>
          </w:rPr>
          <w:t>四、不含胶原蛋白酶的耐碱性蛋白酶项目土建工程</w:t>
        </w:r>
        <w:r>
          <w:tab/>
        </w:r>
        <w:r>
          <w:fldChar w:fldCharType="begin"/>
        </w:r>
        <w:r>
          <w:instrText xml:space="preserve"> PAGEREF _Toc27021 \h </w:instrText>
        </w:r>
        <w:r>
          <w:fldChar w:fldCharType="separate"/>
        </w:r>
        <w:r>
          <w:t>10</w:t>
        </w:r>
        <w:r>
          <w:fldChar w:fldCharType="end"/>
        </w:r>
      </w:hyperlink>
    </w:p>
    <w:p>
      <w:pPr>
        <w:pStyle w:val="TOC2"/>
        <w:tabs>
          <w:tab w:val="right" w:leader="dot" w:pos="8306"/>
        </w:tabs>
      </w:pPr>
      <w:hyperlink w:anchor="_Toc20402" w:history="1">
        <w:r>
          <w:rPr>
            <w:rFonts w:ascii="仿宋" w:eastAsia="仿宋" w:hAnsi="仿宋" w:cs="仿宋" w:hint="eastAsia"/>
            <w:lang w:eastAsia="zh-CN"/>
          </w:rPr>
          <w:t>(一)、建筑工程设计原则</w:t>
        </w:r>
        <w:r>
          <w:tab/>
        </w:r>
        <w:r>
          <w:fldChar w:fldCharType="begin"/>
        </w:r>
        <w:r>
          <w:instrText xml:space="preserve"> PAGEREF _Toc20402 \h </w:instrText>
        </w:r>
        <w:r>
          <w:fldChar w:fldCharType="separate"/>
        </w:r>
        <w:r>
          <w:t>10</w:t>
        </w:r>
        <w:r>
          <w:fldChar w:fldCharType="end"/>
        </w:r>
      </w:hyperlink>
    </w:p>
    <w:p>
      <w:pPr>
        <w:pStyle w:val="TOC2"/>
        <w:tabs>
          <w:tab w:val="right" w:leader="dot" w:pos="8306"/>
        </w:tabs>
      </w:pPr>
      <w:hyperlink w:anchor="_Toc23272" w:history="1">
        <w:r>
          <w:rPr>
            <w:rFonts w:ascii="仿宋" w:eastAsia="仿宋" w:hAnsi="仿宋" w:cs="仿宋" w:hint="eastAsia"/>
            <w:lang w:eastAsia="zh-CN"/>
          </w:rPr>
          <w:t>(二)、土建工程设计年限及安全等级</w:t>
        </w:r>
        <w:r>
          <w:tab/>
        </w:r>
        <w:r>
          <w:fldChar w:fldCharType="begin"/>
        </w:r>
        <w:r>
          <w:instrText xml:space="preserve"> PAGEREF _Toc23272 \h </w:instrText>
        </w:r>
        <w:r>
          <w:fldChar w:fldCharType="separate"/>
        </w:r>
        <w:r>
          <w:t>12</w:t>
        </w:r>
        <w:r>
          <w:fldChar w:fldCharType="end"/>
        </w:r>
      </w:hyperlink>
    </w:p>
    <w:p>
      <w:pPr>
        <w:pStyle w:val="TOC2"/>
        <w:tabs>
          <w:tab w:val="right" w:leader="dot" w:pos="8306"/>
        </w:tabs>
      </w:pPr>
      <w:hyperlink w:anchor="_Toc10886" w:history="1">
        <w:r>
          <w:rPr>
            <w:rFonts w:ascii="仿宋" w:eastAsia="仿宋" w:hAnsi="仿宋" w:cs="仿宋" w:hint="eastAsia"/>
            <w:lang w:eastAsia="zh-CN"/>
          </w:rPr>
          <w:t>(三)、建筑工程设计总体要求</w:t>
        </w:r>
        <w:r>
          <w:tab/>
        </w:r>
        <w:r>
          <w:fldChar w:fldCharType="begin"/>
        </w:r>
        <w:r>
          <w:instrText xml:space="preserve"> PAGEREF _Toc10886 \h </w:instrText>
        </w:r>
        <w:r>
          <w:fldChar w:fldCharType="separate"/>
        </w:r>
        <w:r>
          <w:t>13</w:t>
        </w:r>
        <w:r>
          <w:fldChar w:fldCharType="end"/>
        </w:r>
      </w:hyperlink>
    </w:p>
    <w:p>
      <w:pPr>
        <w:pStyle w:val="TOC2"/>
        <w:tabs>
          <w:tab w:val="right" w:leader="dot" w:pos="8306"/>
        </w:tabs>
      </w:pPr>
      <w:hyperlink w:anchor="_Toc10585" w:history="1">
        <w:r>
          <w:rPr>
            <w:rFonts w:ascii="仿宋" w:eastAsia="仿宋" w:hAnsi="仿宋" w:cs="仿宋" w:hint="eastAsia"/>
            <w:lang w:eastAsia="zh-CN"/>
          </w:rPr>
          <w:t>(四)、土建工程建设指标</w:t>
        </w:r>
        <w:r>
          <w:tab/>
        </w:r>
        <w:r>
          <w:fldChar w:fldCharType="begin"/>
        </w:r>
        <w:r>
          <w:instrText xml:space="preserve"> PAGEREF _Toc10585 \h </w:instrText>
        </w:r>
        <w:r>
          <w:fldChar w:fldCharType="separate"/>
        </w:r>
        <w:r>
          <w:t>13</w:t>
        </w:r>
        <w:r>
          <w:fldChar w:fldCharType="end"/>
        </w:r>
      </w:hyperlink>
    </w:p>
    <w:p>
      <w:pPr>
        <w:pStyle w:val="TOC1"/>
        <w:tabs>
          <w:tab w:val="right" w:leader="dot" w:pos="8306"/>
        </w:tabs>
      </w:pPr>
      <w:hyperlink w:anchor="_Toc24461" w:history="1">
        <w:r>
          <w:rPr>
            <w:rFonts w:ascii="仿宋" w:eastAsia="仿宋" w:hAnsi="仿宋" w:cs="仿宋" w:hint="eastAsia"/>
            <w:lang w:eastAsia="zh-CN"/>
          </w:rPr>
          <w:t>五、不含胶原蛋白酶的耐碱性蛋白酶项目建设背景及必要性分析</w:t>
        </w:r>
        <w:r>
          <w:tab/>
        </w:r>
        <w:r>
          <w:fldChar w:fldCharType="begin"/>
        </w:r>
        <w:r>
          <w:instrText xml:space="preserve"> PAGEREF _Toc24461 \h </w:instrText>
        </w:r>
        <w:r>
          <w:fldChar w:fldCharType="separate"/>
        </w:r>
        <w:r>
          <w:t>14</w:t>
        </w:r>
        <w:r>
          <w:fldChar w:fldCharType="end"/>
        </w:r>
      </w:hyperlink>
    </w:p>
    <w:p>
      <w:pPr>
        <w:pStyle w:val="TOC2"/>
        <w:tabs>
          <w:tab w:val="right" w:leader="dot" w:pos="8306"/>
        </w:tabs>
      </w:pPr>
      <w:hyperlink w:anchor="_Toc29142" w:history="1">
        <w:r>
          <w:rPr>
            <w:rFonts w:ascii="仿宋" w:eastAsia="仿宋" w:hAnsi="仿宋" w:cs="仿宋" w:hint="eastAsia"/>
            <w:lang w:eastAsia="zh-CN"/>
          </w:rPr>
          <w:t>(一)、不含胶原蛋白酶的耐碱性蛋白酶项目背景分析</w:t>
        </w:r>
        <w:r>
          <w:tab/>
        </w:r>
        <w:r>
          <w:fldChar w:fldCharType="begin"/>
        </w:r>
        <w:r>
          <w:instrText xml:space="preserve"> PAGEREF _Toc29142 \h </w:instrText>
        </w:r>
        <w:r>
          <w:fldChar w:fldCharType="separate"/>
        </w:r>
        <w:r>
          <w:t>14</w:t>
        </w:r>
        <w:r>
          <w:fldChar w:fldCharType="end"/>
        </w:r>
      </w:hyperlink>
    </w:p>
    <w:p>
      <w:pPr>
        <w:pStyle w:val="TOC2"/>
        <w:tabs>
          <w:tab w:val="right" w:leader="dot" w:pos="8306"/>
        </w:tabs>
      </w:pPr>
      <w:hyperlink w:anchor="_Toc30078" w:history="1">
        <w:r>
          <w:rPr>
            <w:rFonts w:ascii="仿宋" w:eastAsia="仿宋" w:hAnsi="仿宋" w:cs="仿宋" w:hint="eastAsia"/>
            <w:lang w:eastAsia="zh-CN"/>
          </w:rPr>
          <w:t>(二)、不含胶原蛋白酶的耐碱性蛋白酶项目建设必要性分析</w:t>
        </w:r>
        <w:r>
          <w:tab/>
        </w:r>
        <w:r>
          <w:fldChar w:fldCharType="begin"/>
        </w:r>
        <w:r>
          <w:instrText xml:space="preserve"> PAGEREF _Toc30078 \h </w:instrText>
        </w:r>
        <w:r>
          <w:fldChar w:fldCharType="separate"/>
        </w:r>
        <w:r>
          <w:t>16</w:t>
        </w:r>
        <w:r>
          <w:fldChar w:fldCharType="end"/>
        </w:r>
      </w:hyperlink>
    </w:p>
    <w:p>
      <w:pPr>
        <w:pStyle w:val="TOC1"/>
        <w:tabs>
          <w:tab w:val="right" w:leader="dot" w:pos="8306"/>
        </w:tabs>
      </w:pPr>
      <w:hyperlink w:anchor="_Toc28526" w:history="1">
        <w:r>
          <w:rPr>
            <w:rFonts w:ascii="仿宋" w:eastAsia="仿宋" w:hAnsi="仿宋" w:cs="仿宋" w:hint="eastAsia"/>
            <w:lang w:eastAsia="zh-CN"/>
          </w:rPr>
          <w:t>六、不含胶原蛋白酶的耐碱性蛋白酶项目建设单位说明</w:t>
        </w:r>
        <w:r>
          <w:tab/>
        </w:r>
        <w:r>
          <w:fldChar w:fldCharType="begin"/>
        </w:r>
        <w:r>
          <w:instrText xml:space="preserve"> PAGEREF _Toc28526 \h </w:instrText>
        </w:r>
        <w:r>
          <w:fldChar w:fldCharType="separate"/>
        </w:r>
        <w:r>
          <w:t>17</w:t>
        </w:r>
        <w:r>
          <w:fldChar w:fldCharType="end"/>
        </w:r>
      </w:hyperlink>
    </w:p>
    <w:p>
      <w:pPr>
        <w:pStyle w:val="TOC2"/>
        <w:tabs>
          <w:tab w:val="right" w:leader="dot" w:pos="8306"/>
        </w:tabs>
      </w:pPr>
      <w:hyperlink w:anchor="_Toc5524" w:history="1">
        <w:r>
          <w:rPr>
            <w:rFonts w:ascii="仿宋" w:eastAsia="仿宋" w:hAnsi="仿宋" w:cs="仿宋" w:hint="eastAsia"/>
            <w:lang w:eastAsia="zh-CN"/>
          </w:rPr>
          <w:t>(一)、不含胶原蛋白酶的耐碱性蛋白酶项目承办单位基本情况</w:t>
        </w:r>
        <w:r>
          <w:tab/>
        </w:r>
        <w:r>
          <w:fldChar w:fldCharType="begin"/>
        </w:r>
        <w:r>
          <w:instrText xml:space="preserve"> PAGEREF _Toc5524 \h </w:instrText>
        </w:r>
        <w:r>
          <w:fldChar w:fldCharType="separate"/>
        </w:r>
        <w:r>
          <w:t>17</w:t>
        </w:r>
        <w:r>
          <w:fldChar w:fldCharType="end"/>
        </w:r>
      </w:hyperlink>
    </w:p>
    <w:p>
      <w:pPr>
        <w:pStyle w:val="TOC2"/>
        <w:tabs>
          <w:tab w:val="right" w:leader="dot" w:pos="8306"/>
        </w:tabs>
      </w:pPr>
      <w:hyperlink w:anchor="_Toc16178" w:history="1">
        <w:r>
          <w:rPr>
            <w:rFonts w:ascii="仿宋" w:eastAsia="仿宋" w:hAnsi="仿宋" w:cs="仿宋" w:hint="eastAsia"/>
            <w:lang w:eastAsia="zh-CN"/>
          </w:rPr>
          <w:t>(二)、公司经济效益分析</w:t>
        </w:r>
        <w:r>
          <w:tab/>
        </w:r>
        <w:r>
          <w:fldChar w:fldCharType="begin"/>
        </w:r>
        <w:r>
          <w:instrText xml:space="preserve"> PAGEREF _Toc16178 \h </w:instrText>
        </w:r>
        <w:r>
          <w:fldChar w:fldCharType="separate"/>
        </w:r>
        <w:r>
          <w:t>18</w:t>
        </w:r>
        <w:r>
          <w:fldChar w:fldCharType="end"/>
        </w:r>
      </w:hyperlink>
    </w:p>
    <w:p>
      <w:pPr>
        <w:pStyle w:val="TOC1"/>
        <w:tabs>
          <w:tab w:val="right" w:leader="dot" w:pos="8306"/>
        </w:tabs>
      </w:pPr>
      <w:hyperlink w:anchor="_Toc9817" w:history="1">
        <w:r>
          <w:rPr>
            <w:rFonts w:ascii="仿宋" w:eastAsia="仿宋" w:hAnsi="仿宋" w:cs="仿宋" w:hint="eastAsia"/>
            <w:lang w:eastAsia="zh-CN"/>
          </w:rPr>
          <w:t>七、不含胶原蛋白酶的耐碱性蛋白酶项目投资规划</w:t>
        </w:r>
        <w:r>
          <w:tab/>
        </w:r>
        <w:r>
          <w:fldChar w:fldCharType="begin"/>
        </w:r>
        <w:r>
          <w:instrText xml:space="preserve"> PAGEREF _Toc9817 \h </w:instrText>
        </w:r>
        <w:r>
          <w:fldChar w:fldCharType="separate"/>
        </w:r>
        <w:r>
          <w:t>19</w:t>
        </w:r>
        <w:r>
          <w:fldChar w:fldCharType="end"/>
        </w:r>
      </w:hyperlink>
    </w:p>
    <w:p>
      <w:pPr>
        <w:pStyle w:val="TOC2"/>
        <w:tabs>
          <w:tab w:val="right" w:leader="dot" w:pos="8306"/>
        </w:tabs>
      </w:pPr>
      <w:hyperlink w:anchor="_Toc23638" w:history="1">
        <w:r>
          <w:rPr>
            <w:rFonts w:ascii="仿宋" w:eastAsia="仿宋" w:hAnsi="仿宋" w:cs="仿宋" w:hint="eastAsia"/>
            <w:lang w:eastAsia="zh-CN"/>
          </w:rPr>
          <w:t>(一)、不含胶原蛋白酶的耐碱性蛋白酶项目总投资估算</w:t>
        </w:r>
        <w:r>
          <w:tab/>
        </w:r>
        <w:r>
          <w:fldChar w:fldCharType="begin"/>
        </w:r>
        <w:r>
          <w:instrText xml:space="preserve"> PAGEREF _Toc23638 \h </w:instrText>
        </w:r>
        <w:r>
          <w:fldChar w:fldCharType="separate"/>
        </w:r>
        <w:r>
          <w:t>19</w:t>
        </w:r>
        <w:r>
          <w:fldChar w:fldCharType="end"/>
        </w:r>
      </w:hyperlink>
    </w:p>
    <w:p>
      <w:pPr>
        <w:pStyle w:val="TOC2"/>
        <w:tabs>
          <w:tab w:val="right" w:leader="dot" w:pos="8306"/>
        </w:tabs>
      </w:pPr>
      <w:hyperlink w:anchor="_Toc29109" w:history="1">
        <w:r>
          <w:rPr>
            <w:rFonts w:ascii="仿宋" w:eastAsia="仿宋" w:hAnsi="仿宋" w:cs="仿宋" w:hint="eastAsia"/>
            <w:lang w:eastAsia="zh-CN"/>
          </w:rPr>
          <w:t>(二)、资金筹措</w:t>
        </w:r>
        <w:r>
          <w:tab/>
        </w:r>
        <w:r>
          <w:fldChar w:fldCharType="begin"/>
        </w:r>
        <w:r>
          <w:instrText xml:space="preserve"> PAGEREF _Toc29109 \h </w:instrText>
        </w:r>
        <w:r>
          <w:fldChar w:fldCharType="separate"/>
        </w:r>
        <w:r>
          <w:t>20</w:t>
        </w:r>
        <w:r>
          <w:fldChar w:fldCharType="end"/>
        </w:r>
      </w:hyperlink>
    </w:p>
    <w:p>
      <w:pPr>
        <w:pStyle w:val="TOC1"/>
        <w:tabs>
          <w:tab w:val="right" w:leader="dot" w:pos="8306"/>
        </w:tabs>
      </w:pPr>
      <w:hyperlink w:anchor="_Toc24192" w:history="1">
        <w:r>
          <w:rPr>
            <w:rFonts w:ascii="仿宋" w:eastAsia="仿宋" w:hAnsi="仿宋" w:cs="仿宋" w:hint="eastAsia"/>
            <w:lang w:eastAsia="zh-CN"/>
          </w:rPr>
          <w:t>八、不含胶原蛋白酶的耐碱性蛋白酶项目技术管理</w:t>
        </w:r>
        <w:r>
          <w:tab/>
        </w:r>
        <w:r>
          <w:fldChar w:fldCharType="begin"/>
        </w:r>
        <w:r>
          <w:instrText xml:space="preserve"> PAGEREF _Toc24192 \h </w:instrText>
        </w:r>
        <w:r>
          <w:fldChar w:fldCharType="separate"/>
        </w:r>
        <w:r>
          <w:t>21</w:t>
        </w:r>
        <w:r>
          <w:fldChar w:fldCharType="end"/>
        </w:r>
      </w:hyperlink>
    </w:p>
    <w:p>
      <w:pPr>
        <w:pStyle w:val="TOC2"/>
        <w:tabs>
          <w:tab w:val="right" w:leader="dot" w:pos="8306"/>
        </w:tabs>
      </w:pPr>
      <w:hyperlink w:anchor="_Toc22680" w:history="1">
        <w:r>
          <w:rPr>
            <w:rFonts w:ascii="仿宋" w:eastAsia="仿宋" w:hAnsi="仿宋" w:cs="仿宋" w:hint="eastAsia"/>
            <w:lang w:eastAsia="zh-CN"/>
          </w:rPr>
          <w:t>(一)、技术方案选用方向</w:t>
        </w:r>
        <w:r>
          <w:tab/>
        </w:r>
        <w:r>
          <w:fldChar w:fldCharType="begin"/>
        </w:r>
        <w:r>
          <w:instrText xml:space="preserve"> PAGEREF _Toc22680 \h </w:instrText>
        </w:r>
        <w:r>
          <w:fldChar w:fldCharType="separate"/>
        </w:r>
        <w:r>
          <w:t>21</w:t>
        </w:r>
        <w:r>
          <w:fldChar w:fldCharType="end"/>
        </w:r>
      </w:hyperlink>
    </w:p>
    <w:p>
      <w:pPr>
        <w:pStyle w:val="TOC2"/>
        <w:tabs>
          <w:tab w:val="right" w:leader="dot" w:pos="8306"/>
        </w:tabs>
      </w:pPr>
      <w:hyperlink w:anchor="_Toc4952" w:history="1">
        <w:r>
          <w:rPr>
            <w:rFonts w:ascii="仿宋" w:eastAsia="仿宋" w:hAnsi="仿宋" w:cs="仿宋" w:hint="eastAsia"/>
            <w:lang w:eastAsia="zh-CN"/>
          </w:rPr>
          <w:t>(二)、工艺技术方案选用原则</w:t>
        </w:r>
        <w:r>
          <w:tab/>
        </w:r>
        <w:r>
          <w:fldChar w:fldCharType="begin"/>
        </w:r>
        <w:r>
          <w:instrText xml:space="preserve"> PAGEREF _Toc4952 \h </w:instrText>
        </w:r>
        <w:r>
          <w:fldChar w:fldCharType="separate"/>
        </w:r>
        <w:r>
          <w:t>23</w:t>
        </w:r>
        <w:r>
          <w:fldChar w:fldCharType="end"/>
        </w:r>
      </w:hyperlink>
    </w:p>
    <w:p>
      <w:pPr>
        <w:pStyle w:val="TOC2"/>
        <w:tabs>
          <w:tab w:val="right" w:leader="dot" w:pos="8306"/>
        </w:tabs>
      </w:pPr>
      <w:hyperlink w:anchor="_Toc26797" w:history="1">
        <w:r>
          <w:rPr>
            <w:rFonts w:ascii="仿宋" w:eastAsia="仿宋" w:hAnsi="仿宋" w:cs="仿宋" w:hint="eastAsia"/>
            <w:lang w:eastAsia="zh-CN"/>
          </w:rPr>
          <w:t>(三)、工艺技术方案要求</w:t>
        </w:r>
        <w:r>
          <w:tab/>
        </w:r>
        <w:r>
          <w:fldChar w:fldCharType="begin"/>
        </w:r>
        <w:r>
          <w:instrText xml:space="preserve"> PAGEREF _Toc26797 \h </w:instrText>
        </w:r>
        <w:r>
          <w:fldChar w:fldCharType="separate"/>
        </w:r>
        <w:r>
          <w:t>25</w:t>
        </w:r>
        <w:r>
          <w:fldChar w:fldCharType="end"/>
        </w:r>
      </w:hyperlink>
    </w:p>
    <w:p>
      <w:pPr>
        <w:pStyle w:val="TOC1"/>
        <w:tabs>
          <w:tab w:val="right" w:leader="dot" w:pos="8306"/>
        </w:tabs>
      </w:pPr>
      <w:hyperlink w:anchor="_Toc5595" w:history="1">
        <w:r>
          <w:rPr>
            <w:rFonts w:ascii="仿宋" w:eastAsia="仿宋" w:hAnsi="仿宋" w:cs="仿宋" w:hint="eastAsia"/>
            <w:lang w:eastAsia="zh-CN"/>
          </w:rPr>
          <w:t>九、不含胶原蛋白酶的耐碱性蛋白酶项目社会影响</w:t>
        </w:r>
        <w:r>
          <w:tab/>
        </w:r>
        <w:r>
          <w:fldChar w:fldCharType="begin"/>
        </w:r>
        <w:r>
          <w:instrText xml:space="preserve"> PAGEREF _Toc5595 \h </w:instrText>
        </w:r>
        <w:r>
          <w:fldChar w:fldCharType="separate"/>
        </w:r>
        <w:r>
          <w:t>28</w:t>
        </w:r>
        <w:r>
          <w:fldChar w:fldCharType="end"/>
        </w:r>
      </w:hyperlink>
    </w:p>
    <w:p>
      <w:pPr>
        <w:pStyle w:val="TOC2"/>
        <w:tabs>
          <w:tab w:val="right" w:leader="dot" w:pos="8306"/>
        </w:tabs>
      </w:pPr>
      <w:hyperlink w:anchor="_Toc3328" w:history="1">
        <w:r>
          <w:rPr>
            <w:rFonts w:ascii="仿宋" w:eastAsia="仿宋" w:hAnsi="仿宋" w:cs="仿宋" w:hint="eastAsia"/>
            <w:lang w:eastAsia="zh-CN"/>
          </w:rPr>
          <w:t>(一)、社会责任与义务</w:t>
        </w:r>
        <w:r>
          <w:tab/>
        </w:r>
        <w:r>
          <w:fldChar w:fldCharType="begin"/>
        </w:r>
        <w:r>
          <w:instrText xml:space="preserve"> PAGEREF _Toc3328 \h </w:instrText>
        </w:r>
        <w:r>
          <w:fldChar w:fldCharType="separate"/>
        </w:r>
        <w:r>
          <w:t>28</w:t>
        </w:r>
        <w:r>
          <w:fldChar w:fldCharType="end"/>
        </w:r>
      </w:hyperlink>
    </w:p>
    <w:p>
      <w:pPr>
        <w:pStyle w:val="TOC2"/>
        <w:tabs>
          <w:tab w:val="right" w:leader="dot" w:pos="8306"/>
        </w:tabs>
      </w:pPr>
      <w:hyperlink w:anchor="_Toc22778" w:history="1">
        <w:r>
          <w:rPr>
            <w:rFonts w:ascii="仿宋" w:eastAsia="仿宋" w:hAnsi="仿宋" w:cs="仿宋" w:hint="eastAsia"/>
            <w:lang w:eastAsia="zh-CN"/>
          </w:rPr>
          <w:t>(二)、社会参与与沟通</w:t>
        </w:r>
        <w:r>
          <w:tab/>
        </w:r>
        <w:r>
          <w:fldChar w:fldCharType="begin"/>
        </w:r>
        <w:r>
          <w:instrText xml:space="preserve"> PAGEREF _Toc22778 \h </w:instrText>
        </w:r>
        <w:r>
          <w:fldChar w:fldCharType="separate"/>
        </w:r>
        <w:r>
          <w:t>28</w:t>
        </w:r>
        <w:r>
          <w:fldChar w:fldCharType="end"/>
        </w:r>
      </w:hyperlink>
    </w:p>
    <w:p>
      <w:pPr>
        <w:pStyle w:val="TOC1"/>
        <w:tabs>
          <w:tab w:val="right" w:leader="dot" w:pos="8306"/>
        </w:tabs>
      </w:pPr>
      <w:hyperlink w:anchor="_Toc6267" w:history="1">
        <w:r>
          <w:rPr>
            <w:rFonts w:ascii="仿宋" w:eastAsia="仿宋" w:hAnsi="仿宋" w:cs="仿宋" w:hint="eastAsia"/>
            <w:lang w:eastAsia="zh-CN"/>
          </w:rPr>
          <w:t>十、不含胶原蛋白酶的耐碱性蛋白酶项目财务管理</w:t>
        </w:r>
        <w:r>
          <w:tab/>
        </w:r>
        <w:r>
          <w:fldChar w:fldCharType="begin"/>
        </w:r>
        <w:r>
          <w:instrText xml:space="preserve"> PAGEREF _Toc6267 \h </w:instrText>
        </w:r>
        <w:r>
          <w:fldChar w:fldCharType="separate"/>
        </w:r>
        <w:r>
          <w:t>30</w:t>
        </w:r>
        <w:r>
          <w:fldChar w:fldCharType="end"/>
        </w:r>
      </w:hyperlink>
    </w:p>
    <w:p>
      <w:pPr>
        <w:pStyle w:val="TOC2"/>
        <w:tabs>
          <w:tab w:val="right" w:leader="dot" w:pos="8306"/>
        </w:tabs>
      </w:pPr>
      <w:hyperlink w:anchor="_Toc2196" w:history="1">
        <w:r>
          <w:rPr>
            <w:rFonts w:ascii="仿宋" w:eastAsia="仿宋" w:hAnsi="仿宋" w:cs="仿宋" w:hint="eastAsia"/>
            <w:lang w:eastAsia="zh-CN"/>
          </w:rPr>
          <w:t>(一)、资金需求大</w:t>
        </w:r>
        <w:r>
          <w:tab/>
        </w:r>
        <w:r>
          <w:fldChar w:fldCharType="begin"/>
        </w:r>
        <w:r>
          <w:instrText xml:space="preserve"> PAGEREF _Toc2196 \h </w:instrText>
        </w:r>
        <w:r>
          <w:fldChar w:fldCharType="separate"/>
        </w:r>
        <w:r>
          <w:t>30</w:t>
        </w:r>
        <w:r>
          <w:fldChar w:fldCharType="end"/>
        </w:r>
      </w:hyperlink>
    </w:p>
    <w:p>
      <w:pPr>
        <w:pStyle w:val="TOC2"/>
        <w:tabs>
          <w:tab w:val="right" w:leader="dot" w:pos="8306"/>
        </w:tabs>
      </w:pPr>
      <w:hyperlink w:anchor="_Toc8616" w:history="1">
        <w:r>
          <w:rPr>
            <w:rFonts w:ascii="仿宋" w:eastAsia="仿宋" w:hAnsi="仿宋" w:cs="仿宋" w:hint="eastAsia"/>
            <w:lang w:eastAsia="zh-CN"/>
          </w:rPr>
          <w:t>(二)、研发周期长</w:t>
        </w:r>
        <w:r>
          <w:tab/>
        </w:r>
        <w:r>
          <w:fldChar w:fldCharType="begin"/>
        </w:r>
        <w:r>
          <w:instrText xml:space="preserve"> PAGEREF _Toc8616 \h </w:instrText>
        </w:r>
        <w:r>
          <w:fldChar w:fldCharType="separate"/>
        </w:r>
        <w:r>
          <w:t>31</w:t>
        </w:r>
        <w:r>
          <w:fldChar w:fldCharType="end"/>
        </w:r>
      </w:hyperlink>
    </w:p>
    <w:p>
      <w:pPr>
        <w:pStyle w:val="TOC2"/>
        <w:tabs>
          <w:tab w:val="right" w:leader="dot" w:pos="8306"/>
        </w:tabs>
      </w:pPr>
      <w:hyperlink w:anchor="_Toc31429" w:history="1">
        <w:r>
          <w:rPr>
            <w:rFonts w:ascii="仿宋" w:eastAsia="仿宋" w:hAnsi="仿宋" w:cs="仿宋" w:hint="eastAsia"/>
            <w:lang w:eastAsia="zh-CN"/>
          </w:rPr>
          <w:t>(三)、市场风险大</w:t>
        </w:r>
        <w:r>
          <w:tab/>
        </w:r>
        <w:r>
          <w:fldChar w:fldCharType="begin"/>
        </w:r>
        <w:r>
          <w:instrText xml:space="preserve"> PAGEREF _Toc31429 \h </w:instrText>
        </w:r>
        <w:r>
          <w:fldChar w:fldCharType="separate"/>
        </w:r>
        <w:r>
          <w:t>32</w:t>
        </w:r>
        <w:r>
          <w:fldChar w:fldCharType="end"/>
        </w:r>
      </w:hyperlink>
    </w:p>
    <w:p>
      <w:pPr>
        <w:pStyle w:val="TOC2"/>
        <w:tabs>
          <w:tab w:val="right" w:leader="dot" w:pos="8306"/>
        </w:tabs>
      </w:pPr>
      <w:hyperlink w:anchor="_Toc8469" w:history="1">
        <w:r>
          <w:rPr>
            <w:rFonts w:ascii="仿宋" w:eastAsia="仿宋" w:hAnsi="仿宋" w:cs="仿宋" w:hint="eastAsia"/>
            <w:lang w:eastAsia="zh-CN"/>
          </w:rPr>
          <w:t>(四)、利润率高</w:t>
        </w:r>
        <w:r>
          <w:tab/>
        </w:r>
        <w:r>
          <w:fldChar w:fldCharType="begin"/>
        </w:r>
        <w:r>
          <w:instrText xml:space="preserve"> PAGEREF _Toc8469 \h </w:instrText>
        </w:r>
        <w:r>
          <w:fldChar w:fldCharType="separate"/>
        </w:r>
        <w:r>
          <w:t>35</w:t>
        </w:r>
        <w:r>
          <w:fldChar w:fldCharType="end"/>
        </w:r>
      </w:hyperlink>
    </w:p>
    <w:p>
      <w:pPr>
        <w:pStyle w:val="TOC1"/>
        <w:tabs>
          <w:tab w:val="right" w:leader="dot" w:pos="8306"/>
        </w:tabs>
      </w:pPr>
      <w:hyperlink w:anchor="_Toc32029" w:history="1">
        <w:r>
          <w:rPr>
            <w:rFonts w:ascii="仿宋" w:eastAsia="仿宋" w:hAnsi="仿宋" w:cs="仿宋" w:hint="eastAsia"/>
            <w:lang w:eastAsia="zh-CN"/>
          </w:rPr>
          <w:t>十一、不含胶原蛋白酶的耐碱性蛋白酶项目风险管理</w:t>
        </w:r>
        <w:r>
          <w:tab/>
        </w:r>
        <w:r>
          <w:fldChar w:fldCharType="begin"/>
        </w:r>
        <w:r>
          <w:instrText xml:space="preserve"> PAGEREF _Toc32029 \h </w:instrText>
        </w:r>
        <w:r>
          <w:fldChar w:fldCharType="separate"/>
        </w:r>
        <w:r>
          <w:t>37</w:t>
        </w:r>
        <w:r>
          <w:fldChar w:fldCharType="end"/>
        </w:r>
      </w:hyperlink>
    </w:p>
    <w:p>
      <w:pPr>
        <w:pStyle w:val="TOC2"/>
        <w:tabs>
          <w:tab w:val="right" w:leader="dot" w:pos="8306"/>
        </w:tabs>
      </w:pPr>
      <w:hyperlink w:anchor="_Toc4176" w:history="1">
        <w:r>
          <w:rPr>
            <w:rFonts w:ascii="仿宋" w:eastAsia="仿宋" w:hAnsi="仿宋" w:cs="仿宋" w:hint="eastAsia"/>
            <w:lang w:eastAsia="zh-CN"/>
          </w:rPr>
          <w:t>(一)、风险识别与评估</w:t>
        </w:r>
        <w:r>
          <w:tab/>
        </w:r>
        <w:r>
          <w:fldChar w:fldCharType="begin"/>
        </w:r>
        <w:r>
          <w:instrText xml:space="preserve"> PAGEREF _Toc4176 \h </w:instrText>
        </w:r>
        <w:r>
          <w:fldChar w:fldCharType="separate"/>
        </w:r>
        <w:r>
          <w:t>37</w:t>
        </w:r>
        <w:r>
          <w:fldChar w:fldCharType="end"/>
        </w:r>
      </w:hyperlink>
    </w:p>
    <w:p>
      <w:pPr>
        <w:pStyle w:val="TOC2"/>
        <w:tabs>
          <w:tab w:val="right" w:leader="dot" w:pos="8306"/>
        </w:tabs>
      </w:pPr>
      <w:hyperlink w:anchor="_Toc25672" w:history="1">
        <w:r>
          <w:rPr>
            <w:rFonts w:ascii="仿宋" w:eastAsia="仿宋" w:hAnsi="仿宋" w:cs="仿宋" w:hint="eastAsia"/>
            <w:lang w:eastAsia="zh-CN"/>
          </w:rPr>
          <w:t>(二)、风险应对策略</w:t>
        </w:r>
        <w:r>
          <w:tab/>
        </w:r>
        <w:r>
          <w:fldChar w:fldCharType="begin"/>
        </w:r>
        <w:r>
          <w:instrText xml:space="preserve"> PAGEREF _Toc25672 \h </w:instrText>
        </w:r>
        <w:r>
          <w:fldChar w:fldCharType="separate"/>
        </w:r>
        <w:r>
          <w:t>39</w:t>
        </w:r>
        <w:r>
          <w:fldChar w:fldCharType="end"/>
        </w:r>
      </w:hyperlink>
    </w:p>
    <w:p>
      <w:pPr>
        <w:pStyle w:val="TOC2"/>
        <w:tabs>
          <w:tab w:val="right" w:leader="dot" w:pos="8306"/>
        </w:tabs>
      </w:pPr>
      <w:hyperlink w:anchor="_Toc30041" w:history="1">
        <w:r>
          <w:rPr>
            <w:rFonts w:ascii="仿宋" w:eastAsia="仿宋" w:hAnsi="仿宋" w:cs="仿宋" w:hint="eastAsia"/>
            <w:lang w:eastAsia="zh-CN"/>
          </w:rPr>
          <w:t>(三)、风险监控与控制</w:t>
        </w:r>
        <w:r>
          <w:tab/>
        </w:r>
        <w:r>
          <w:fldChar w:fldCharType="begin"/>
        </w:r>
        <w:r>
          <w:instrText xml:space="preserve"> PAGEREF _Toc30041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5" w:history="1">
        <w:r>
          <w:rPr>
            <w:rFonts w:ascii="仿宋" w:eastAsia="仿宋" w:hAnsi="仿宋" w:cs="仿宋" w:hint="eastAsia"/>
            <w:lang w:eastAsia="zh-CN"/>
          </w:rPr>
          <w:t>十二、生产安全保护</w:t>
        </w:r>
        <w:r>
          <w:tab/>
        </w:r>
        <w:r>
          <w:fldChar w:fldCharType="begin"/>
        </w:r>
        <w:r>
          <w:instrText xml:space="preserve"> PAGEREF _Toc14885 \h </w:instrText>
        </w:r>
        <w:r>
          <w:fldChar w:fldCharType="separate"/>
        </w:r>
        <w:r>
          <w:t>42</w:t>
        </w:r>
        <w:r>
          <w:fldChar w:fldCharType="end"/>
        </w:r>
      </w:hyperlink>
    </w:p>
    <w:p>
      <w:pPr>
        <w:pStyle w:val="TOC2"/>
        <w:tabs>
          <w:tab w:val="right" w:leader="dot" w:pos="8306"/>
        </w:tabs>
      </w:pPr>
      <w:hyperlink w:anchor="_Toc26356" w:history="1">
        <w:r>
          <w:rPr>
            <w:rFonts w:ascii="仿宋" w:eastAsia="仿宋" w:hAnsi="仿宋" w:cs="仿宋" w:hint="eastAsia"/>
            <w:lang w:eastAsia="zh-CN"/>
          </w:rPr>
          <w:t>(一)、消防安全</w:t>
        </w:r>
        <w:r>
          <w:tab/>
        </w:r>
        <w:r>
          <w:fldChar w:fldCharType="begin"/>
        </w:r>
        <w:r>
          <w:instrText xml:space="preserve"> PAGEREF _Toc26356 \h </w:instrText>
        </w:r>
        <w:r>
          <w:fldChar w:fldCharType="separate"/>
        </w:r>
        <w:r>
          <w:t>42</w:t>
        </w:r>
        <w:r>
          <w:fldChar w:fldCharType="end"/>
        </w:r>
      </w:hyperlink>
    </w:p>
    <w:p>
      <w:pPr>
        <w:pStyle w:val="TOC2"/>
        <w:tabs>
          <w:tab w:val="right" w:leader="dot" w:pos="8306"/>
        </w:tabs>
      </w:pPr>
      <w:hyperlink w:anchor="_Toc1376" w:history="1">
        <w:r>
          <w:rPr>
            <w:rFonts w:ascii="仿宋" w:eastAsia="仿宋" w:hAnsi="仿宋" w:cs="仿宋" w:hint="eastAsia"/>
            <w:lang w:eastAsia="zh-CN"/>
          </w:rPr>
          <w:t>(二)、防火防爆总图布置措施</w:t>
        </w:r>
        <w:r>
          <w:tab/>
        </w:r>
        <w:r>
          <w:fldChar w:fldCharType="begin"/>
        </w:r>
        <w:r>
          <w:instrText xml:space="preserve"> PAGEREF _Toc1376 \h </w:instrText>
        </w:r>
        <w:r>
          <w:fldChar w:fldCharType="separate"/>
        </w:r>
        <w:r>
          <w:t>44</w:t>
        </w:r>
        <w:r>
          <w:fldChar w:fldCharType="end"/>
        </w:r>
      </w:hyperlink>
    </w:p>
    <w:p>
      <w:pPr>
        <w:pStyle w:val="TOC2"/>
        <w:tabs>
          <w:tab w:val="right" w:leader="dot" w:pos="8306"/>
        </w:tabs>
      </w:pPr>
      <w:hyperlink w:anchor="_Toc14406" w:history="1">
        <w:r>
          <w:rPr>
            <w:rFonts w:ascii="仿宋" w:eastAsia="仿宋" w:hAnsi="仿宋" w:cs="仿宋" w:hint="eastAsia"/>
            <w:lang w:eastAsia="zh-CN"/>
          </w:rPr>
          <w:t>(三)、自然灾害防范措施</w:t>
        </w:r>
        <w:r>
          <w:tab/>
        </w:r>
        <w:r>
          <w:fldChar w:fldCharType="begin"/>
        </w:r>
        <w:r>
          <w:instrText xml:space="preserve"> PAGEREF _Toc14406 \h </w:instrText>
        </w:r>
        <w:r>
          <w:fldChar w:fldCharType="separate"/>
        </w:r>
        <w:r>
          <w:t>44</w:t>
        </w:r>
        <w:r>
          <w:fldChar w:fldCharType="end"/>
        </w:r>
      </w:hyperlink>
    </w:p>
    <w:p>
      <w:pPr>
        <w:pStyle w:val="TOC2"/>
        <w:tabs>
          <w:tab w:val="right" w:leader="dot" w:pos="8306"/>
        </w:tabs>
      </w:pPr>
      <w:hyperlink w:anchor="_Toc16133" w:history="1">
        <w:r>
          <w:rPr>
            <w:rFonts w:ascii="仿宋" w:eastAsia="仿宋" w:hAnsi="仿宋" w:cs="仿宋" w:hint="eastAsia"/>
            <w:lang w:eastAsia="zh-CN"/>
          </w:rPr>
          <w:t>(四)、安全色及安全标志使用要求</w:t>
        </w:r>
        <w:r>
          <w:tab/>
        </w:r>
        <w:r>
          <w:fldChar w:fldCharType="begin"/>
        </w:r>
        <w:r>
          <w:instrText xml:space="preserve"> PAGEREF _Toc16133 \h </w:instrText>
        </w:r>
        <w:r>
          <w:fldChar w:fldCharType="separate"/>
        </w:r>
        <w:r>
          <w:t>46</w:t>
        </w:r>
        <w:r>
          <w:fldChar w:fldCharType="end"/>
        </w:r>
      </w:hyperlink>
    </w:p>
    <w:p>
      <w:pPr>
        <w:pStyle w:val="TOC2"/>
        <w:tabs>
          <w:tab w:val="right" w:leader="dot" w:pos="8306"/>
        </w:tabs>
      </w:pPr>
      <w:hyperlink w:anchor="_Toc11937" w:history="1">
        <w:r>
          <w:rPr>
            <w:rFonts w:ascii="仿宋" w:eastAsia="仿宋" w:hAnsi="仿宋" w:cs="仿宋" w:hint="eastAsia"/>
            <w:lang w:eastAsia="zh-CN"/>
          </w:rPr>
          <w:t>(五)、防尘防毒措施</w:t>
        </w:r>
        <w:r>
          <w:tab/>
        </w:r>
        <w:r>
          <w:fldChar w:fldCharType="begin"/>
        </w:r>
        <w:r>
          <w:instrText xml:space="preserve"> PAGEREF _Toc11937 \h </w:instrText>
        </w:r>
        <w:r>
          <w:fldChar w:fldCharType="separate"/>
        </w:r>
        <w:r>
          <w:t>47</w:t>
        </w:r>
        <w:r>
          <w:fldChar w:fldCharType="end"/>
        </w:r>
      </w:hyperlink>
    </w:p>
    <w:p>
      <w:pPr>
        <w:pStyle w:val="TOC2"/>
        <w:tabs>
          <w:tab w:val="right" w:leader="dot" w:pos="8306"/>
        </w:tabs>
      </w:pPr>
      <w:hyperlink w:anchor="_Toc28086" w:history="1">
        <w:r>
          <w:rPr>
            <w:rFonts w:ascii="仿宋" w:eastAsia="仿宋" w:hAnsi="仿宋" w:cs="仿宋" w:hint="eastAsia"/>
            <w:lang w:eastAsia="zh-CN"/>
          </w:rPr>
          <w:t>(六)、防静电、触电防护及防雷措施</w:t>
        </w:r>
        <w:r>
          <w:tab/>
        </w:r>
        <w:r>
          <w:fldChar w:fldCharType="begin"/>
        </w:r>
        <w:r>
          <w:instrText xml:space="preserve"> PAGEREF _Toc28086 \h </w:instrText>
        </w:r>
        <w:r>
          <w:fldChar w:fldCharType="separate"/>
        </w:r>
        <w:r>
          <w:t>48</w:t>
        </w:r>
        <w:r>
          <w:fldChar w:fldCharType="end"/>
        </w:r>
      </w:hyperlink>
    </w:p>
    <w:p>
      <w:pPr>
        <w:pStyle w:val="TOC2"/>
        <w:tabs>
          <w:tab w:val="right" w:leader="dot" w:pos="8306"/>
        </w:tabs>
      </w:pPr>
      <w:hyperlink w:anchor="_Toc31340" w:history="1">
        <w:r>
          <w:rPr>
            <w:rFonts w:ascii="仿宋" w:eastAsia="仿宋" w:hAnsi="仿宋" w:cs="仿宋" w:hint="eastAsia"/>
            <w:lang w:eastAsia="zh-CN"/>
          </w:rPr>
          <w:t>(七)、机械设备安全保障措施</w:t>
        </w:r>
        <w:r>
          <w:tab/>
        </w:r>
        <w:r>
          <w:fldChar w:fldCharType="begin"/>
        </w:r>
        <w:r>
          <w:instrText xml:space="preserve"> PAGEREF _Toc31340 \h </w:instrText>
        </w:r>
        <w:r>
          <w:fldChar w:fldCharType="separate"/>
        </w:r>
        <w:r>
          <w:t>49</w:t>
        </w:r>
        <w:r>
          <w:fldChar w:fldCharType="end"/>
        </w:r>
      </w:hyperlink>
    </w:p>
    <w:p>
      <w:pPr>
        <w:pStyle w:val="TOC1"/>
        <w:tabs>
          <w:tab w:val="right" w:leader="dot" w:pos="8306"/>
        </w:tabs>
      </w:pPr>
      <w:hyperlink w:anchor="_Toc23387" w:history="1">
        <w:r>
          <w:rPr>
            <w:rFonts w:ascii="仿宋" w:eastAsia="仿宋" w:hAnsi="仿宋" w:cs="仿宋" w:hint="eastAsia"/>
            <w:lang w:eastAsia="zh-CN"/>
          </w:rPr>
          <w:t>十三、风险识别与分类</w:t>
        </w:r>
        <w:r>
          <w:tab/>
        </w:r>
        <w:r>
          <w:fldChar w:fldCharType="begin"/>
        </w:r>
        <w:r>
          <w:instrText xml:space="preserve"> PAGEREF _Toc23387 \h </w:instrText>
        </w:r>
        <w:r>
          <w:fldChar w:fldCharType="separate"/>
        </w:r>
        <w:r>
          <w:t>51</w:t>
        </w:r>
        <w:r>
          <w:fldChar w:fldCharType="end"/>
        </w:r>
      </w:hyperlink>
    </w:p>
    <w:p>
      <w:pPr>
        <w:pStyle w:val="TOC2"/>
        <w:tabs>
          <w:tab w:val="right" w:leader="dot" w:pos="8306"/>
        </w:tabs>
      </w:pPr>
      <w:hyperlink w:anchor="_Toc13448" w:history="1">
        <w:r>
          <w:rPr>
            <w:rFonts w:ascii="仿宋" w:eastAsia="仿宋" w:hAnsi="仿宋" w:cs="仿宋" w:hint="eastAsia"/>
            <w:lang w:eastAsia="zh-CN"/>
          </w:rPr>
          <w:t>(一)、风险识别</w:t>
        </w:r>
        <w:r>
          <w:tab/>
        </w:r>
        <w:r>
          <w:fldChar w:fldCharType="begin"/>
        </w:r>
        <w:r>
          <w:instrText xml:space="preserve"> PAGEREF _Toc13448 \h </w:instrText>
        </w:r>
        <w:r>
          <w:fldChar w:fldCharType="separate"/>
        </w:r>
        <w:r>
          <w:t>51</w:t>
        </w:r>
        <w:r>
          <w:fldChar w:fldCharType="end"/>
        </w:r>
      </w:hyperlink>
    </w:p>
    <w:p>
      <w:pPr>
        <w:pStyle w:val="TOC2"/>
        <w:tabs>
          <w:tab w:val="right" w:leader="dot" w:pos="8306"/>
        </w:tabs>
      </w:pPr>
      <w:hyperlink w:anchor="_Toc16776" w:history="1">
        <w:r>
          <w:rPr>
            <w:rFonts w:ascii="仿宋" w:eastAsia="仿宋" w:hAnsi="仿宋" w:cs="仿宋" w:hint="eastAsia"/>
            <w:lang w:eastAsia="zh-CN"/>
          </w:rPr>
          <w:t>(二)、风险分类</w:t>
        </w:r>
        <w:r>
          <w:tab/>
        </w:r>
        <w:r>
          <w:fldChar w:fldCharType="begin"/>
        </w:r>
        <w:r>
          <w:instrText xml:space="preserve"> PAGEREF _Toc16776 \h </w:instrText>
        </w:r>
        <w:r>
          <w:fldChar w:fldCharType="separate"/>
        </w:r>
        <w:r>
          <w:t>52</w:t>
        </w:r>
        <w:r>
          <w:fldChar w:fldCharType="end"/>
        </w:r>
      </w:hyperlink>
    </w:p>
    <w:p>
      <w:pPr>
        <w:pStyle w:val="TOC1"/>
        <w:tabs>
          <w:tab w:val="right" w:leader="dot" w:pos="8306"/>
        </w:tabs>
      </w:pPr>
      <w:hyperlink w:anchor="_Toc27553" w:history="1">
        <w:r>
          <w:rPr>
            <w:rFonts w:ascii="仿宋" w:eastAsia="仿宋" w:hAnsi="仿宋" w:cs="仿宋" w:hint="eastAsia"/>
            <w:lang w:eastAsia="zh-CN"/>
          </w:rPr>
          <w:t>十四、不含胶原蛋白酶的耐碱性蛋白酶项目实施时间节点</w:t>
        </w:r>
        <w:r>
          <w:tab/>
        </w:r>
        <w:r>
          <w:fldChar w:fldCharType="begin"/>
        </w:r>
        <w:r>
          <w:instrText xml:space="preserve"> PAGEREF _Toc27553 \h </w:instrText>
        </w:r>
        <w:r>
          <w:fldChar w:fldCharType="separate"/>
        </w:r>
        <w:r>
          <w:t>54</w:t>
        </w:r>
        <w:r>
          <w:fldChar w:fldCharType="end"/>
        </w:r>
      </w:hyperlink>
    </w:p>
    <w:p>
      <w:pPr>
        <w:pStyle w:val="TOC2"/>
        <w:tabs>
          <w:tab w:val="right" w:leader="dot" w:pos="8306"/>
        </w:tabs>
      </w:pPr>
      <w:hyperlink w:anchor="_Toc27124" w:history="1">
        <w:r>
          <w:rPr>
            <w:rFonts w:ascii="仿宋" w:eastAsia="仿宋" w:hAnsi="仿宋" w:cs="仿宋" w:hint="eastAsia"/>
            <w:lang w:eastAsia="zh-CN"/>
          </w:rPr>
          <w:t>(一)、不含胶原蛋白酶的耐碱性蛋白酶项目启动阶段时间节点</w:t>
        </w:r>
        <w:r>
          <w:tab/>
        </w:r>
        <w:r>
          <w:fldChar w:fldCharType="begin"/>
        </w:r>
        <w:r>
          <w:instrText xml:space="preserve"> PAGEREF _Toc27124 \h </w:instrText>
        </w:r>
        <w:r>
          <w:fldChar w:fldCharType="separate"/>
        </w:r>
        <w:r>
          <w:t>54</w:t>
        </w:r>
        <w:r>
          <w:fldChar w:fldCharType="end"/>
        </w:r>
      </w:hyperlink>
    </w:p>
    <w:p>
      <w:pPr>
        <w:pStyle w:val="TOC2"/>
        <w:tabs>
          <w:tab w:val="right" w:leader="dot" w:pos="8306"/>
        </w:tabs>
      </w:pPr>
      <w:hyperlink w:anchor="_Toc26961" w:history="1">
        <w:r>
          <w:rPr>
            <w:rFonts w:ascii="仿宋" w:eastAsia="仿宋" w:hAnsi="仿宋" w:cs="仿宋" w:hint="eastAsia"/>
            <w:lang w:eastAsia="zh-CN"/>
          </w:rPr>
          <w:t>(二)、不含胶原蛋白酶的耐碱性蛋白酶项目执行阶段时间节点</w:t>
        </w:r>
        <w:r>
          <w:tab/>
        </w:r>
        <w:r>
          <w:fldChar w:fldCharType="begin"/>
        </w:r>
        <w:r>
          <w:instrText xml:space="preserve"> PAGEREF _Toc26961 \h </w:instrText>
        </w:r>
        <w:r>
          <w:fldChar w:fldCharType="separate"/>
        </w:r>
        <w:r>
          <w:t>56</w:t>
        </w:r>
        <w:r>
          <w:fldChar w:fldCharType="end"/>
        </w:r>
      </w:hyperlink>
    </w:p>
    <w:p>
      <w:pPr>
        <w:pStyle w:val="TOC2"/>
        <w:tabs>
          <w:tab w:val="right" w:leader="dot" w:pos="8306"/>
        </w:tabs>
      </w:pPr>
      <w:hyperlink w:anchor="_Toc27565" w:history="1">
        <w:r>
          <w:rPr>
            <w:rFonts w:ascii="仿宋" w:eastAsia="仿宋" w:hAnsi="仿宋" w:cs="仿宋" w:hint="eastAsia"/>
            <w:lang w:eastAsia="zh-CN"/>
          </w:rPr>
          <w:t>(三)、不含胶原蛋白酶的耐碱性蛋白酶项目完成阶段时间节点</w:t>
        </w:r>
        <w:r>
          <w:tab/>
        </w:r>
        <w:r>
          <w:fldChar w:fldCharType="begin"/>
        </w:r>
        <w:r>
          <w:instrText xml:space="preserve"> PAGEREF _Toc27565 \h </w:instrText>
        </w:r>
        <w:r>
          <w:fldChar w:fldCharType="separate"/>
        </w:r>
        <w:r>
          <w:t>57</w:t>
        </w:r>
        <w:r>
          <w:fldChar w:fldCharType="end"/>
        </w:r>
      </w:hyperlink>
    </w:p>
    <w:p>
      <w:pPr>
        <w:pStyle w:val="TOC1"/>
        <w:tabs>
          <w:tab w:val="right" w:leader="dot" w:pos="8306"/>
        </w:tabs>
      </w:pPr>
      <w:hyperlink w:anchor="_Toc21750" w:history="1">
        <w:r>
          <w:rPr>
            <w:rFonts w:ascii="仿宋" w:eastAsia="仿宋" w:hAnsi="仿宋" w:cs="仿宋" w:hint="eastAsia"/>
            <w:lang w:eastAsia="zh-CN"/>
          </w:rPr>
          <w:t>十五、营销与推广策略</w:t>
        </w:r>
        <w:r>
          <w:tab/>
        </w:r>
        <w:r>
          <w:fldChar w:fldCharType="begin"/>
        </w:r>
        <w:r>
          <w:instrText xml:space="preserve"> PAGEREF _Toc21750 \h </w:instrText>
        </w:r>
        <w:r>
          <w:fldChar w:fldCharType="separate"/>
        </w:r>
        <w:r>
          <w:t>58</w:t>
        </w:r>
        <w:r>
          <w:fldChar w:fldCharType="end"/>
        </w:r>
      </w:hyperlink>
    </w:p>
    <w:p>
      <w:pPr>
        <w:pStyle w:val="TOC2"/>
        <w:tabs>
          <w:tab w:val="right" w:leader="dot" w:pos="8306"/>
        </w:tabs>
      </w:pPr>
      <w:hyperlink w:anchor="_Toc13040" w:history="1">
        <w:r>
          <w:rPr>
            <w:rFonts w:ascii="仿宋" w:eastAsia="仿宋" w:hAnsi="仿宋" w:cs="仿宋" w:hint="eastAsia"/>
            <w:lang w:eastAsia="zh-CN"/>
          </w:rPr>
          <w:t>(一)、产品/服务定位与特点</w:t>
        </w:r>
        <w:r>
          <w:tab/>
        </w:r>
        <w:r>
          <w:fldChar w:fldCharType="begin"/>
        </w:r>
        <w:r>
          <w:instrText xml:space="preserve"> PAGEREF _Toc13040 \h </w:instrText>
        </w:r>
        <w:r>
          <w:fldChar w:fldCharType="separate"/>
        </w:r>
        <w:r>
          <w:t>58</w:t>
        </w:r>
        <w:r>
          <w:fldChar w:fldCharType="end"/>
        </w:r>
      </w:hyperlink>
    </w:p>
    <w:p>
      <w:pPr>
        <w:pStyle w:val="TOC2"/>
        <w:tabs>
          <w:tab w:val="right" w:leader="dot" w:pos="8306"/>
        </w:tabs>
      </w:pPr>
      <w:hyperlink w:anchor="_Toc19121" w:history="1">
        <w:r>
          <w:rPr>
            <w:rFonts w:ascii="仿宋" w:eastAsia="仿宋" w:hAnsi="仿宋" w:cs="仿宋" w:hint="eastAsia"/>
            <w:lang w:eastAsia="zh-CN"/>
          </w:rPr>
          <w:t>(二)、市场定位与竞争分析</w:t>
        </w:r>
        <w:r>
          <w:tab/>
        </w:r>
        <w:r>
          <w:fldChar w:fldCharType="begin"/>
        </w:r>
        <w:r>
          <w:instrText xml:space="preserve"> PAGEREF _Toc19121 \h </w:instrText>
        </w:r>
        <w:r>
          <w:fldChar w:fldCharType="separate"/>
        </w:r>
        <w:r>
          <w:t>60</w:t>
        </w:r>
        <w:r>
          <w:fldChar w:fldCharType="end"/>
        </w:r>
      </w:hyperlink>
    </w:p>
    <w:p>
      <w:pPr>
        <w:pStyle w:val="TOC2"/>
        <w:tabs>
          <w:tab w:val="right" w:leader="dot" w:pos="8306"/>
        </w:tabs>
      </w:pPr>
      <w:hyperlink w:anchor="_Toc12499" w:history="1">
        <w:r>
          <w:rPr>
            <w:rFonts w:ascii="仿宋" w:eastAsia="仿宋" w:hAnsi="仿宋" w:cs="仿宋" w:hint="eastAsia"/>
            <w:lang w:eastAsia="zh-CN"/>
          </w:rPr>
          <w:t>(三)、营销渠道与策略</w:t>
        </w:r>
        <w:r>
          <w:tab/>
        </w:r>
        <w:r>
          <w:fldChar w:fldCharType="begin"/>
        </w:r>
        <w:r>
          <w:instrText xml:space="preserve"> PAGEREF _Toc12499 \h </w:instrText>
        </w:r>
        <w:r>
          <w:fldChar w:fldCharType="separate"/>
        </w:r>
        <w:r>
          <w:t>61</w:t>
        </w:r>
        <w:r>
          <w:fldChar w:fldCharType="end"/>
        </w:r>
      </w:hyperlink>
    </w:p>
    <w:p>
      <w:pPr>
        <w:pStyle w:val="TOC2"/>
        <w:tabs>
          <w:tab w:val="right" w:leader="dot" w:pos="8306"/>
        </w:tabs>
      </w:pPr>
      <w:hyperlink w:anchor="_Toc28394" w:history="1">
        <w:r>
          <w:rPr>
            <w:rFonts w:ascii="仿宋" w:eastAsia="仿宋" w:hAnsi="仿宋" w:cs="仿宋" w:hint="eastAsia"/>
            <w:lang w:eastAsia="zh-CN"/>
          </w:rPr>
          <w:t>(四)、推广与宣传活动</w:t>
        </w:r>
        <w:r>
          <w:tab/>
        </w:r>
        <w:r>
          <w:fldChar w:fldCharType="begin"/>
        </w:r>
        <w:r>
          <w:instrText xml:space="preserve"> PAGEREF _Toc28394 \h </w:instrText>
        </w:r>
        <w:r>
          <w:fldChar w:fldCharType="separate"/>
        </w:r>
        <w:r>
          <w:t>62</w:t>
        </w:r>
        <w:r>
          <w:fldChar w:fldCharType="end"/>
        </w:r>
      </w:hyperlink>
    </w:p>
    <w:p>
      <w:pPr>
        <w:pStyle w:val="TOC1"/>
        <w:tabs>
          <w:tab w:val="right" w:leader="dot" w:pos="8306"/>
        </w:tabs>
      </w:pPr>
      <w:hyperlink w:anchor="_Toc14624" w:history="1">
        <w:r>
          <w:rPr>
            <w:rFonts w:ascii="仿宋" w:eastAsia="仿宋" w:hAnsi="仿宋" w:cs="仿宋" w:hint="eastAsia"/>
            <w:lang w:eastAsia="zh-CN"/>
          </w:rPr>
          <w:t>十六、供应链管理</w:t>
        </w:r>
        <w:r>
          <w:tab/>
        </w:r>
        <w:r>
          <w:fldChar w:fldCharType="begin"/>
        </w:r>
        <w:r>
          <w:instrText xml:space="preserve"> PAGEREF _Toc14624 \h </w:instrText>
        </w:r>
        <w:r>
          <w:fldChar w:fldCharType="separate"/>
        </w:r>
        <w:r>
          <w:t>68</w:t>
        </w:r>
        <w:r>
          <w:fldChar w:fldCharType="end"/>
        </w:r>
      </w:hyperlink>
    </w:p>
    <w:p>
      <w:pPr>
        <w:pStyle w:val="TOC2"/>
        <w:tabs>
          <w:tab w:val="right" w:leader="dot" w:pos="8306"/>
        </w:tabs>
      </w:pPr>
      <w:hyperlink w:anchor="_Toc2879" w:history="1">
        <w:r>
          <w:rPr>
            <w:rFonts w:ascii="仿宋" w:eastAsia="仿宋" w:hAnsi="仿宋" w:cs="仿宋" w:hint="eastAsia"/>
            <w:lang w:eastAsia="zh-CN"/>
          </w:rPr>
          <w:t>(一)、供应链战略规划</w:t>
        </w:r>
        <w:r>
          <w:tab/>
        </w:r>
        <w:r>
          <w:fldChar w:fldCharType="begin"/>
        </w:r>
        <w:r>
          <w:instrText xml:space="preserve"> PAGEREF _Toc2879 \h </w:instrText>
        </w:r>
        <w:r>
          <w:fldChar w:fldCharType="separate"/>
        </w:r>
        <w:r>
          <w:t>68</w:t>
        </w:r>
        <w:r>
          <w:fldChar w:fldCharType="end"/>
        </w:r>
      </w:hyperlink>
    </w:p>
    <w:p>
      <w:pPr>
        <w:pStyle w:val="TOC2"/>
        <w:tabs>
          <w:tab w:val="right" w:leader="dot" w:pos="8306"/>
        </w:tabs>
      </w:pPr>
      <w:hyperlink w:anchor="_Toc2060" w:history="1">
        <w:r>
          <w:rPr>
            <w:rFonts w:ascii="仿宋" w:eastAsia="仿宋" w:hAnsi="仿宋" w:cs="仿宋" w:hint="eastAsia"/>
            <w:lang w:eastAsia="zh-CN"/>
          </w:rPr>
          <w:t>(二)、供应商选择与合作</w:t>
        </w:r>
        <w:r>
          <w:tab/>
        </w:r>
        <w:r>
          <w:fldChar w:fldCharType="begin"/>
        </w:r>
        <w:r>
          <w:instrText xml:space="preserve"> PAGEREF _Toc2060 \h </w:instrText>
        </w:r>
        <w:r>
          <w:fldChar w:fldCharType="separate"/>
        </w:r>
        <w:r>
          <w:t>69</w:t>
        </w:r>
        <w:r>
          <w:fldChar w:fldCharType="end"/>
        </w:r>
      </w:hyperlink>
    </w:p>
    <w:p>
      <w:pPr>
        <w:pStyle w:val="TOC2"/>
        <w:tabs>
          <w:tab w:val="right" w:leader="dot" w:pos="8306"/>
        </w:tabs>
      </w:pPr>
      <w:hyperlink w:anchor="_Toc26589" w:history="1">
        <w:r>
          <w:rPr>
            <w:rFonts w:ascii="仿宋" w:eastAsia="仿宋" w:hAnsi="仿宋" w:cs="仿宋" w:hint="eastAsia"/>
            <w:lang w:eastAsia="zh-CN"/>
          </w:rPr>
          <w:t>(三)、物流与库存管理</w:t>
        </w:r>
        <w:r>
          <w:tab/>
        </w:r>
        <w:r>
          <w:fldChar w:fldCharType="begin"/>
        </w:r>
        <w:r>
          <w:instrText xml:space="preserve"> PAGEREF _Toc26589 \h </w:instrText>
        </w:r>
        <w:r>
          <w:fldChar w:fldCharType="separate"/>
        </w:r>
        <w:r>
          <w:t>71</w:t>
        </w:r>
        <w:r>
          <w:fldChar w:fldCharType="end"/>
        </w:r>
      </w:hyperlink>
    </w:p>
    <w:p>
      <w:pPr>
        <w:pStyle w:val="TOC1"/>
        <w:tabs>
          <w:tab w:val="right" w:leader="dot" w:pos="8306"/>
        </w:tabs>
      </w:pPr>
      <w:hyperlink w:anchor="_Toc30387" w:history="1">
        <w:r>
          <w:rPr>
            <w:rFonts w:ascii="仿宋" w:eastAsia="仿宋" w:hAnsi="仿宋" w:cs="仿宋" w:hint="eastAsia"/>
            <w:lang w:eastAsia="zh-CN"/>
          </w:rPr>
          <w:t>十七、利益相关者分析与沟通计划</w:t>
        </w:r>
        <w:r>
          <w:tab/>
        </w:r>
        <w:r>
          <w:fldChar w:fldCharType="begin"/>
        </w:r>
        <w:r>
          <w:instrText xml:space="preserve"> PAGEREF _Toc30387 \h </w:instrText>
        </w:r>
        <w:r>
          <w:fldChar w:fldCharType="separate"/>
        </w:r>
        <w:r>
          <w:t>72</w:t>
        </w:r>
        <w:r>
          <w:fldChar w:fldCharType="end"/>
        </w:r>
      </w:hyperlink>
    </w:p>
    <w:p>
      <w:pPr>
        <w:pStyle w:val="TOC2"/>
        <w:tabs>
          <w:tab w:val="right" w:leader="dot" w:pos="8306"/>
        </w:tabs>
      </w:pPr>
      <w:hyperlink w:anchor="_Toc27779" w:history="1">
        <w:r>
          <w:rPr>
            <w:rFonts w:ascii="仿宋" w:eastAsia="仿宋" w:hAnsi="仿宋" w:cs="仿宋" w:hint="eastAsia"/>
            <w:lang w:eastAsia="zh-CN"/>
          </w:rPr>
          <w:t>(一)、利益相关者分析</w:t>
        </w:r>
        <w:r>
          <w:tab/>
        </w:r>
        <w:r>
          <w:fldChar w:fldCharType="begin"/>
        </w:r>
        <w:r>
          <w:instrText xml:space="preserve"> PAGEREF _Toc27779 \h </w:instrText>
        </w:r>
        <w:r>
          <w:fldChar w:fldCharType="separate"/>
        </w:r>
        <w:r>
          <w:t>72</w:t>
        </w:r>
        <w:r>
          <w:fldChar w:fldCharType="end"/>
        </w:r>
      </w:hyperlink>
    </w:p>
    <w:p>
      <w:pPr>
        <w:pStyle w:val="TOC2"/>
        <w:tabs>
          <w:tab w:val="right" w:leader="dot" w:pos="8306"/>
        </w:tabs>
      </w:pPr>
      <w:hyperlink w:anchor="_Toc23689" w:history="1">
        <w:r>
          <w:rPr>
            <w:rFonts w:ascii="仿宋" w:eastAsia="仿宋" w:hAnsi="仿宋" w:cs="仿宋" w:hint="eastAsia"/>
            <w:lang w:eastAsia="zh-CN"/>
          </w:rPr>
          <w:t>(二)、沟通计划</w:t>
        </w:r>
        <w:r>
          <w:tab/>
        </w:r>
        <w:r>
          <w:fldChar w:fldCharType="begin"/>
        </w:r>
        <w:r>
          <w:instrText xml:space="preserve"> PAGEREF _Toc23689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942"/>
      <w:r>
        <w:rPr>
          <w:rFonts w:ascii="仿宋" w:eastAsia="仿宋" w:hAnsi="仿宋" w:cs="仿宋" w:hint="eastAsia"/>
          <w:lang w:eastAsia="zh-CN"/>
        </w:rPr>
        <w:t>(一)、不含胶原蛋白酶的耐碱性蛋白酶行业分析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行业一直以来都是市场的关注焦点。行业内的发展趋势、竞争态势以及潜在机会都对不含胶原蛋白酶的耐碱性蛋白酶项目的推进产生深远的影响。通过深入研究行业的整体概貌，我们将更好地理解行业的核心特征，为不含胶原蛋白酶的耐碱性蛋白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含胶原蛋白酶的耐碱性蛋白酶行业，技术一直是推动创新和发展的关键因素。我们将对当前技术趋势进行详尽分析，包括但不限于人工智能、大数据应用、先进制造技术等。这有助于不含胶原蛋白酶的耐碱性蛋白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含胶原蛋白酶的耐碱性蛋白酶项目成功的基础。我们将对主要竞争对手进行深入研究，包括其市场份额、产品特点、市场定位等。通过全面了解竞争对手的优势和劣势，不含胶原蛋白酶的耐碱性蛋白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170"/>
      <w:r>
        <w:rPr>
          <w:rFonts w:ascii="仿宋" w:eastAsia="仿宋" w:hAnsi="仿宋" w:cs="仿宋" w:hint="eastAsia"/>
          <w:sz w:val="28"/>
          <w:lang w:eastAsia="zh-CN"/>
        </w:rPr>
        <w:t>(二)、不含胶原蛋白酶的耐碱性蛋白酶市场分析预测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含胶原蛋白酶的耐碱性蛋白酶市场未来的增长趋势。这包括市场的整体规模、各细分领域的发展趋势等。不含胶原蛋白酶的耐碱性蛋白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含胶原蛋白酶的耐碱性蛋白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含胶原蛋白酶的耐碱性蛋白酶项目实施过程中需要充分考虑的因素。我们将对市场风险进行全面评估，包括但不限于政策法规风险、市场竞争风险、技术变革风险等。通过对潜在风险的深入分析，不含胶原蛋白酶的耐碱性蛋白酶项目可以制定相应的风险缓解策略，降低不确定性对不含胶原蛋白酶的耐碱性蛋白酶项目的影响。</w:t>
      </w:r>
    </w:p>
    <w:p>
      <w:pPr>
        <w:pStyle w:val="Heading1"/>
        <w:ind w:firstLine="560" w:firstLineChars="200"/>
        <w:rPr>
          <w:rFonts w:ascii="仿宋" w:eastAsia="仿宋" w:hAnsi="仿宋" w:cs="仿宋" w:hint="eastAsia"/>
          <w:sz w:val="28"/>
          <w:lang w:eastAsia="zh-CN"/>
        </w:rPr>
      </w:pPr>
      <w:bookmarkStart w:id="5" w:name="_Toc19922"/>
      <w:r>
        <w:rPr>
          <w:rFonts w:ascii="仿宋" w:eastAsia="仿宋" w:hAnsi="仿宋" w:cs="仿宋" w:hint="eastAsia"/>
          <w:sz w:val="28"/>
          <w:lang w:eastAsia="zh-CN"/>
        </w:rPr>
        <w:t>二、不含胶原蛋白酶的耐碱性蛋白酶项目可持续发展</w:t>
      </w:r>
      <w:bookmarkEnd w:id="5"/>
    </w:p>
    <w:p>
      <w:pPr>
        <w:pStyle w:val="Heading2"/>
        <w:rPr>
          <w:rFonts w:ascii="仿宋" w:eastAsia="仿宋" w:hAnsi="仿宋" w:cs="仿宋" w:hint="eastAsia"/>
          <w:lang w:eastAsia="zh-CN"/>
        </w:rPr>
      </w:pPr>
      <w:bookmarkStart w:id="6" w:name="_Toc118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含胶原蛋白酶的耐碱性蛋白酶项目中，不含胶原蛋白酶的耐碱性蛋白酶项目团队着眼于未来，明确了可持续发展的战略方向。制定的具体可持续发展目标包括降低资源使用、采用环保技术、最大化社会效益等。这一步骤不仅有助于不含胶原蛋白酶的耐碱性蛋白酶项目在环保和社会责任方面达到最高标准，也为未来提供了明确的指引，确保不含胶原蛋白酶的耐碱性蛋白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可持续实践的融入不含胶原蛋白酶的耐碱性蛋白酶项目管理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不含胶原蛋白酶的耐碱性蛋白酶项目管理周期。从不含胶原蛋白酶的耐碱性蛋白酶项目规划开始，不含胶原蛋白酶的耐碱性蛋白酶项目团队就考虑了环境和社会的因素。在执行阶段，不含胶原蛋白酶的耐碱性蛋白酶项目团队积极推动绿色技术的应用，优化资源利用。此外，关注员工的社会责任，通过培训和沟通活动提高员工对可持续发展的认知，使他们能够在日常工作中践行可持续实践。这些举措不仅为不含胶原蛋白酶的耐碱性蛋白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5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含胶原蛋白酶的耐碱性蛋白酶项目的可持续发展理念，我们深信环保与社会责任是不含胶原蛋白酶的耐碱性蛋白酶项目成功的关键支柱。在不含胶原蛋白酶的耐碱性蛋白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团队通过引入先进的环保技术、建立高效的废物处理系统以及推动能源节约措施，积极履行环保责任。定期的环保监测和评估确保不含胶原蛋白酶的耐碱性蛋白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不仅致力于自身可持续发展，还注重对社会的回馈。通过支持社区不含胶原蛋白酶的耐碱性蛋白酶项目、参与慈善事业、提供培训机会等方式，不含胶原蛋白酶的耐碱性蛋白酶项目积极履行社会责任。与当地社区建立积极互动，关注员工的工作与生活平衡，以及员工的身心健康，是不含胶原蛋白酶的耐碱性蛋白酶项目在社会责任层面的关键举措。这样的实践不仅增强了不含胶原蛋白酶的耐碱性蛋白酶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6389"/>
      <w:r>
        <w:rPr>
          <w:rFonts w:ascii="仿宋" w:eastAsia="仿宋" w:hAnsi="仿宋" w:cs="仿宋" w:hint="eastAsia"/>
          <w:sz w:val="28"/>
          <w:lang w:eastAsia="zh-CN"/>
        </w:rPr>
        <w:t>三、不含胶原蛋白酶的耐碱性蛋白酶项目绩效评估</w:t>
      </w:r>
      <w:bookmarkEnd w:id="8"/>
    </w:p>
    <w:p>
      <w:pPr>
        <w:pStyle w:val="Heading2"/>
        <w:rPr>
          <w:rFonts w:ascii="仿宋" w:eastAsia="仿宋" w:hAnsi="仿宋" w:cs="仿宋" w:hint="eastAsia"/>
          <w:lang w:eastAsia="zh-CN"/>
        </w:rPr>
      </w:pPr>
      <w:bookmarkStart w:id="9" w:name="_Toc139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不含胶原蛋白酶的耐碱性蛋白酶项目中，我们设计了一套全面的绩效评估指标，以确保不含胶原蛋白酶的耐碱性蛋白酶项目的可控和成功交付。这些指标跨足不含胶原蛋白酶的耐碱性蛋白酶项目目标、成本、进度和质量等多个维度，为我们提供了全面洞察不含胶原蛋白酶的耐碱性蛋白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目标达成率是我们关注的首要指标。我们设定了明确的目标，并通过定期监测和评估，迅速发现并应对潜在的目标偏差。这为不含胶原蛋白酶的耐碱性蛋白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成本绩效是另一个核心关注点。通过实际成本与预算成本的对比分析，我们深入了解成本差异的原因，及时调整资源分配，保持不含胶原蛋白酶的耐碱性蛋白酶项目在经济效益方面的合理水平。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进度作为关键的绩效指标之一，得到了精心的关注。我们制定了详细的不含胶原蛋白酶的耐碱性蛋白酶项目进度计划，并设立了进度符合度指标，确保实际进度与计划进度保持一致。这使我们能够快速发现和解决潜在的进度问题，保持不含胶原蛋白酶的耐碱性蛋白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含胶原蛋白酶的耐碱性蛋白酶项目绩效的不可或缺的一环。我们引入了一系列的质量标准和客户满意度指标，以确保不含胶原蛋白酶的耐碱性蛋白酶项目交付的成果在质量上达到或超越预期水平。通过持续监测这些指标，我们努力提升不含胶原蛋白酶的耐碱性蛋白酶项目整体质量水平，为不含胶原蛋白酶的耐碱性蛋白酶项目的成功交付提供有力保障。通过这些科学且全面的绩效评估，我们能够更好地引导不含胶原蛋白酶的耐碱性蛋白酶项目的持续改进，确保不含胶原蛋白酶的耐碱性蛋白酶项目目标的顺利达成。</w:t>
      </w:r>
    </w:p>
    <w:p>
      <w:pPr>
        <w:pStyle w:val="Heading2"/>
        <w:ind w:firstLine="560" w:firstLineChars="200"/>
        <w:rPr>
          <w:rFonts w:ascii="仿宋" w:eastAsia="仿宋" w:hAnsi="仿宋" w:cs="仿宋" w:hint="eastAsia"/>
          <w:sz w:val="28"/>
          <w:lang w:eastAsia="zh-CN"/>
        </w:rPr>
      </w:pPr>
      <w:bookmarkStart w:id="10" w:name="_Toc97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绩效评估是不含胶原蛋白酶的耐碱性蛋白酶项目中的关键环节，为确保不含胶原蛋白酶的耐碱性蛋白酶项目达到预期目标，我们采用了多层次、多维度的绩效评估方法。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含胶原蛋白酶的耐碱性蛋白酶项目的战略目标对齐，确保每个决策和行动都与不含胶原蛋白酶的耐碱性蛋白酶项目整体目标保持一致。团队会定期召开战略对齐会议，审视当前工作与不含胶原蛋白酶的耐碱性蛋白酶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含胶原蛋白酶的耐碱性蛋白酶项目进度、质量、成本和风险等方面。这些指标通过数据收集和分析，为不含胶原蛋白酶的耐碱性蛋白酶项目管理团队提供了客观的评估依据。例如，我们通过不含胶原蛋白酶的耐碱性蛋白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含胶原蛋白酶的耐碱性蛋白酶项目内部，还考虑了不含胶原蛋白酶的耐碱性蛋白酶项目对外部环境的影响。我们定期进行干系人满意度调查，以了解各利益相关方对不含胶原蛋白酶的耐碱性蛋白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这种多层次、多角度的绩效评估方法，使得我们能够全面了解不含胶原蛋白酶的耐碱性蛋白酶项目的运行状态，及时做出调整，确保不含胶原蛋白酶的耐碱性蛋白酶项目在不断变化的环境中保持稳健前行。</w:t>
      </w:r>
    </w:p>
    <w:p>
      <w:pPr>
        <w:pStyle w:val="Heading2"/>
        <w:ind w:firstLine="560" w:firstLineChars="200"/>
        <w:rPr>
          <w:rFonts w:ascii="仿宋" w:eastAsia="仿宋" w:hAnsi="仿宋" w:cs="仿宋" w:hint="eastAsia"/>
          <w:sz w:val="28"/>
          <w:lang w:eastAsia="zh-CN"/>
        </w:rPr>
      </w:pPr>
      <w:bookmarkStart w:id="11" w:name="_Toc1058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含胶原蛋白酶的耐碱性蛋白酶项目的有效管理和不断优化，我们采用了精心设计的绩效评估周期。这个周期旨在实现灵活、实时和全面的评估，以适应不含胶原蛋白酶的耐碱性蛋白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含胶原蛋白酶的耐碱性蛋白酶项目的不同需求，分为短期、中期和长期。短期评估关注每个迭代或工作周期，以及时发现和解决当前任务中的问题。中期评估涵盖几个迭代，深入了解整体不含胶原蛋白酶的耐碱性蛋白酶项目的趋势和性能。长期评估则着眼于整个不含胶原蛋白酶的耐碱性蛋白酶项目阶段，确保不含胶原蛋白酶的耐碱性蛋白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含胶原蛋白酶的耐碱性蛋白酶项目管理工具和协作平台，团队成员能够随时更新和分享不含胶原蛋白酶的耐碱性蛋白酶项目数据。这种实时性的反馈机制使我们能够及时察觉潜在问题，快速调整，保持不含胶原蛋白酶的耐碱性蛋白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含胶原蛋白酶的耐碱性蛋白酶项目的决策制定密不可分。每个周期的不含胶原蛋白酶的耐碱性蛋白酶项目回顾会议成为集体总结经验、识别问题深层次原因并找到创新解决方案的平台。这种定期的反思与调整机制使不含胶原蛋白酶的耐碱性蛋白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021"/>
      <w:r>
        <w:rPr>
          <w:rFonts w:ascii="仿宋" w:eastAsia="仿宋" w:hAnsi="仿宋" w:cs="仿宋" w:hint="eastAsia"/>
          <w:sz w:val="28"/>
          <w:lang w:eastAsia="zh-CN"/>
        </w:rPr>
        <w:t>四、不含胶原蛋白酶的耐碱性蛋白酶项目土建工程</w:t>
      </w:r>
      <w:bookmarkEnd w:id="12"/>
    </w:p>
    <w:p>
      <w:pPr>
        <w:pStyle w:val="Heading2"/>
        <w:rPr>
          <w:rFonts w:ascii="仿宋" w:eastAsia="仿宋" w:hAnsi="仿宋" w:cs="仿宋" w:hint="eastAsia"/>
          <w:lang w:eastAsia="zh-CN"/>
        </w:rPr>
      </w:pPr>
      <w:bookmarkStart w:id="13" w:name="_Toc2040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在不含胶原蛋白酶的耐碱性蛋白酶项目的建筑工程设计中，我们将秉承一系列重要的设计原则，以确保不含胶原蛋白酶的耐碱性蛋白酶项目建筑在功能、美观、可持续性等方面达到最佳效果。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首要原则是确保建筑的功能性得到最大化的发挥。我们将充分理解不含胶原蛋白酶的耐碱性蛋白酶项目的实际需求，合理布局各个功能区域，保证建筑在满足业务需求的同时，提供高效的工作环境。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在建筑设计中，我们将综合考虑建设和运营成本。通过精细的经济效益分析，确保设计方案在高效利用资源的同时，对不含胶原蛋白酶的耐碱性蛋白酶项目的长期盈利能力有积极的贡献。</w:t>
      </w:r>
    </w:p>
    <w:p>
      <w:pPr>
        <w:pStyle w:val="Heading2"/>
        <w:ind w:firstLine="560" w:firstLineChars="200"/>
        <w:rPr>
          <w:rFonts w:ascii="仿宋" w:eastAsia="仿宋" w:hAnsi="仿宋" w:cs="仿宋" w:hint="eastAsia"/>
          <w:sz w:val="28"/>
          <w:lang w:eastAsia="zh-CN"/>
        </w:rPr>
      </w:pPr>
      <w:bookmarkStart w:id="14" w:name="_Toc232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含胶原蛋白酶的耐碱性蛋白酶项目的土建工程设计中，我们将精准设定设计年限，结合不含胶原蛋白酶的耐碱性蛋白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含胶原蛋白酶的耐碱性蛋白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8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不含胶原蛋白酶的耐碱性蛋白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含胶原蛋白酶的耐碱性蛋白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含胶原蛋白酶的耐碱性蛋白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58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本期工程不含胶原蛋白酶的耐碱性蛋白酶项目预计总建筑面积XXX平方米，其中：计容建筑面积XXX平方米，计划建筑工程投资XX万元，占不含胶原蛋白酶的耐碱性蛋白酶项目总投资的XX%。</w:t>
      </w:r>
    </w:p>
    <w:p>
      <w:pPr>
        <w:pStyle w:val="Heading1"/>
        <w:ind w:firstLine="560" w:firstLineChars="200"/>
        <w:rPr>
          <w:rFonts w:ascii="仿宋" w:eastAsia="仿宋" w:hAnsi="仿宋" w:cs="仿宋" w:hint="eastAsia"/>
          <w:sz w:val="28"/>
          <w:lang w:eastAsia="zh-CN"/>
        </w:rPr>
      </w:pPr>
      <w:bookmarkStart w:id="17" w:name="_Toc24461"/>
      <w:r>
        <w:rPr>
          <w:rFonts w:ascii="仿宋" w:eastAsia="仿宋" w:hAnsi="仿宋" w:cs="仿宋" w:hint="eastAsia"/>
          <w:sz w:val="28"/>
          <w:lang w:eastAsia="zh-CN"/>
        </w:rPr>
        <w:t>五、不含胶原蛋白酶的耐碱性蛋白酶项目建设背景及必要性分析</w:t>
      </w:r>
      <w:bookmarkEnd w:id="17"/>
    </w:p>
    <w:p>
      <w:pPr>
        <w:pStyle w:val="Heading2"/>
        <w:rPr>
          <w:rFonts w:ascii="仿宋" w:eastAsia="仿宋" w:hAnsi="仿宋" w:cs="仿宋" w:hint="eastAsia"/>
          <w:lang w:eastAsia="zh-CN"/>
        </w:rPr>
      </w:pPr>
      <w:bookmarkStart w:id="18" w:name="_Toc29142"/>
      <w:r>
        <w:rPr>
          <w:rFonts w:ascii="仿宋" w:eastAsia="仿宋" w:hAnsi="仿宋" w:cs="仿宋" w:hint="eastAsia"/>
          <w:lang w:eastAsia="zh-CN"/>
        </w:rPr>
        <w:t>(一)、不含胶原蛋白酶的耐碱性蛋白酶项目背景分析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含胶原蛋白酶的耐碱性蛋白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含胶原蛋白酶的耐碱性蛋白酶项目在这个潮流中的定位。同时，我们将关注行业内涌现的新兴机遇，以便不含胶原蛋白酶的耐碱性蛋白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含胶原蛋白酶的耐碱性蛋白酶项目提供了强大的发展动力。我们将聚焦于行业内最新的技术发展趋势，包括但不限于人工智能、大数据分析、物联网等领域。通过深度的技术研究，我们将确保不含胶原蛋白酶的耐碱性蛋白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含胶原蛋白酶的耐碱性蛋白酶项目发展的源泉。我们将投入更多的精力对市场需求进行深入剖析，超越表面的需求，深入挖掘潜在的市场痛点和机遇。通过对市场需求的细致了解，不含胶原蛋白酶的耐碱性蛋白酶项目将更有针对性地设计解决方案，满足市场的多样化需求，从而更好地促进不含胶原蛋白酶的耐碱性蛋白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含胶原蛋白酶的耐碱性蛋白酶项目战略至关重要。我们将对竞争态势进行更为深入的分析，包括但不限于市场份额、产品特点、客户满意度等多个维度。通过深度的竞争分析，不含胶原蛋白酶的耐碱性蛋白酶项目将能够更准确地把握市场脉搏，制定具有竞争力的不含胶原蛋白酶的耐碱性蛋白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含胶原蛋白酶的耐碱性蛋白酶项目的发展具有直接的影响。我们将进行更为全面的法规和政策分析，了解行业发展中的潜在法律风险和合规挑战。通过充分了解和遵守相关法规，不含胶原蛋白酶的耐碱性蛋白酶项目将确保在法律框架内合法合规运营，为不含胶原蛋白酶的耐碱性蛋白酶项目的稳健发展提供有力支持。</w:t>
      </w:r>
    </w:p>
    <w:p>
      <w:pPr>
        <w:pStyle w:val="Heading2"/>
        <w:ind w:firstLine="560" w:firstLineChars="200"/>
        <w:rPr>
          <w:rFonts w:ascii="仿宋" w:eastAsia="仿宋" w:hAnsi="仿宋" w:cs="仿宋" w:hint="eastAsia"/>
          <w:sz w:val="28"/>
          <w:lang w:eastAsia="zh-CN"/>
        </w:rPr>
      </w:pPr>
      <w:bookmarkStart w:id="19" w:name="_Toc30078"/>
      <w:r>
        <w:rPr>
          <w:rFonts w:ascii="仿宋" w:eastAsia="仿宋" w:hAnsi="仿宋" w:cs="仿宋" w:hint="eastAsia"/>
          <w:sz w:val="28"/>
          <w:lang w:eastAsia="zh-CN"/>
        </w:rPr>
        <w:t>(二)、不含胶原蛋白酶的耐碱性蛋白酶项目建设必要性分析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建设的迫切性源于对行业发展趋势的深刻洞察。我们正处于一个行业变革的时代，科技创新、数字化转型成为企业发展的关键动力。不含胶原蛋白酶的耐碱性蛋白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含胶原蛋白酶的耐碱性蛋白酶项目建设不仅仅是为了跟上潮流，更是为了通过技术创新推动企业的持续发展。通过引入先进的技术和解决方案，不含胶原蛋白酶的耐碱性蛋白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含胶原蛋白酶的耐碱性蛋白酶项目的建设成为必然选择，通过提高产品质量、拓展服务领域，从而在竞争中获得更多的机会。不含胶原蛋白酶的耐碱性蛋白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https://d.book118.com/887041035143006025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不含胶原蛋白酶的耐碱性蛋白酶项目规划设计蓝图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520FB8"/>
    <w:rsid w:val="31520F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4103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2023-12-31T09:19:00Z</dcterms:created>
  <dcterms:modified xsi:type="dcterms:W3CDTF">2023-12-31T09:20:02Z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021E96FC85B1401BAE95EF3EC6986621_11</vt:lpwstr>
  </property>
  <property fmtid="{D5CDD505-2E9C-101B-9397-08002B2CF9AE}" pid="3" name="KSOProductBuildVer">
    <vt:lpwstr>2052-12.1.0.16120</vt:lpwstr>
  </property>
</Properties>
</file>