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1" w:line="221" w:lineRule="auto"/>
        <w:ind w:left="2210"/>
        <w:outlineLvl w:val="0"/>
        <w:rPr>
          <w:rFonts w:ascii="SimHei" w:eastAsia="SimHei" w:hAnsi="SimHei" w:cs="SimHei"/>
          <w:sz w:val="25"/>
          <w:szCs w:val="25"/>
        </w:rPr>
      </w:pPr>
      <w:bookmarkStart w:id="0" w:name="bookmark1"/>
      <w:bookmarkEnd w:id="0"/>
      <w:r>
        <w:rPr>
          <w:rFonts w:ascii="SimHei" w:eastAsia="SimHei" w:hAnsi="SimHei" w:cs="SimHei"/>
          <w:spacing w:val="62"/>
          <w:sz w:val="25"/>
          <w:szCs w:val="25"/>
        </w:rPr>
        <w:t>负温度系数低温电阻温度计校准规范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81" w:line="223" w:lineRule="auto"/>
        <w:ind w:left="2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0"/>
          <w:sz w:val="25"/>
          <w:szCs w:val="25"/>
        </w:rPr>
        <w:t>1</w:t>
      </w:r>
      <w:r>
        <w:rPr>
          <w:rFonts w:ascii="SimHei" w:eastAsia="SimHei" w:hAnsi="SimHei" w:cs="SimHei"/>
          <w:spacing w:val="122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10"/>
          <w:sz w:val="25"/>
          <w:szCs w:val="25"/>
        </w:rPr>
        <w:t>范围</w:t>
      </w:r>
    </w:p>
    <w:p>
      <w:pPr>
        <w:pStyle w:val="BodyText"/>
        <w:spacing w:before="246"/>
        <w:ind w:left="60" w:right="20" w:firstLine="439"/>
      </w:pPr>
      <w:r>
        <w:t>本规范适用于测量范围为1.2</w:t>
      </w:r>
      <w:r>
        <w:rPr>
          <w:rFonts w:ascii="Times New Roman" w:eastAsia="Times New Roman" w:hAnsi="Times New Roman" w:cs="Times New Roman"/>
        </w:rPr>
        <w:t>K</w:t>
      </w:r>
      <w:r>
        <w:t>～</w:t>
      </w:r>
      <w:r>
        <w:rPr>
          <w:rFonts w:ascii="Times New Roman" w:eastAsia="Times New Roman" w:hAnsi="Times New Roman" w:cs="Times New Roman"/>
        </w:rPr>
        <w:t>273.16K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t>的低温锗电阻温度</w:t>
      </w:r>
      <w:r>
        <w:rPr>
          <w:spacing w:val="-1"/>
        </w:rPr>
        <w:t>计、低温氧化物热敏</w:t>
      </w:r>
      <w:r>
        <w:t xml:space="preserve"> </w:t>
      </w:r>
      <w:r>
        <w:rPr>
          <w:spacing w:val="-7"/>
        </w:rPr>
        <w:t>电阻温度计和低温渗碳玻璃电阻温度计。</w:t>
      </w:r>
    </w:p>
    <w:p>
      <w:pPr>
        <w:pStyle w:val="BodyText"/>
        <w:spacing w:before="60" w:line="540" w:lineRule="exact"/>
        <w:ind w:left="519"/>
      </w:pPr>
      <w:r>
        <w:rPr>
          <w:spacing w:val="-7"/>
          <w:position w:val="22"/>
        </w:rPr>
        <w:t>本规范文本中未指明何种类型的温度计时，以下都简称温</w:t>
      </w:r>
      <w:r>
        <w:rPr>
          <w:spacing w:val="-8"/>
          <w:position w:val="22"/>
        </w:rPr>
        <w:t>度计。</w:t>
      </w:r>
    </w:p>
    <w:p>
      <w:pPr>
        <w:spacing w:line="221" w:lineRule="auto"/>
        <w:ind w:left="4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2"/>
          <w:sz w:val="25"/>
          <w:szCs w:val="25"/>
        </w:rPr>
        <w:t>2</w:t>
      </w:r>
      <w:r>
        <w:rPr>
          <w:rFonts w:ascii="SimHei" w:eastAsia="SimHei" w:hAnsi="SimHei" w:cs="SimHei"/>
          <w:spacing w:val="107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2"/>
          <w:sz w:val="25"/>
          <w:szCs w:val="25"/>
        </w:rPr>
        <w:t>引用文献</w:t>
      </w:r>
    </w:p>
    <w:p>
      <w:pPr>
        <w:pStyle w:val="BodyText"/>
        <w:spacing w:before="251" w:line="330" w:lineRule="exact"/>
        <w:ind w:left="499"/>
      </w:pPr>
      <w:r>
        <w:rPr>
          <w:rFonts w:ascii="Times New Roman" w:eastAsia="Times New Roman" w:hAnsi="Times New Roman" w:cs="Times New Roman"/>
          <w:spacing w:val="-5"/>
          <w:position w:val="5"/>
        </w:rPr>
        <w:t>JJG  350—1994</w:t>
      </w:r>
      <w:r>
        <w:rPr>
          <w:spacing w:val="-5"/>
          <w:position w:val="5"/>
        </w:rPr>
        <w:t>《标准套管铂电阻温度计检定规程》</w:t>
      </w:r>
    </w:p>
    <w:p>
      <w:pPr>
        <w:pStyle w:val="BodyText"/>
        <w:spacing w:line="219" w:lineRule="auto"/>
        <w:ind w:left="519"/>
      </w:pPr>
      <w:r>
        <w:rPr>
          <w:rFonts w:ascii="Times New Roman" w:eastAsia="Times New Roman" w:hAnsi="Times New Roman" w:cs="Times New Roman"/>
          <w:spacing w:val="-5"/>
        </w:rPr>
        <w:t>JJG  858—1994</w:t>
      </w:r>
      <w:r>
        <w:rPr>
          <w:spacing w:val="-5"/>
        </w:rPr>
        <w:t>《标准铑铁电阻温度计检定规程》</w:t>
      </w:r>
    </w:p>
    <w:p>
      <w:pPr>
        <w:pStyle w:val="BodyText"/>
        <w:spacing w:before="73" w:line="529" w:lineRule="exact"/>
        <w:ind w:left="519"/>
      </w:pPr>
      <w:r>
        <w:rPr>
          <w:spacing w:val="-6"/>
          <w:position w:val="21"/>
        </w:rPr>
        <w:t>使用本规范时，应注意使用上述引用文献的现行有</w:t>
      </w:r>
      <w:r>
        <w:rPr>
          <w:spacing w:val="-7"/>
          <w:position w:val="21"/>
        </w:rPr>
        <w:t>效版本。</w:t>
      </w:r>
    </w:p>
    <w:p>
      <w:pPr>
        <w:spacing w:before="1" w:line="220" w:lineRule="auto"/>
        <w:ind w:left="2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5"/>
          <w:sz w:val="25"/>
          <w:szCs w:val="25"/>
        </w:rPr>
        <w:t>3</w:t>
      </w:r>
      <w:r>
        <w:rPr>
          <w:rFonts w:ascii="SimHei" w:eastAsia="SimHei" w:hAnsi="SimHei" w:cs="SimHei"/>
          <w:spacing w:val="110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5"/>
          <w:sz w:val="25"/>
          <w:szCs w:val="25"/>
        </w:rPr>
        <w:t>概述</w:t>
      </w:r>
    </w:p>
    <w:p>
      <w:pPr>
        <w:pStyle w:val="BodyText"/>
        <w:spacing w:before="234" w:line="254" w:lineRule="auto"/>
        <w:ind w:left="40" w:right="22" w:firstLine="499"/>
      </w:pPr>
      <w:r>
        <w:rPr>
          <w:spacing w:val="-7"/>
        </w:rPr>
        <w:t>负温度系数的低温电阻温度计，包括低温锗电阻</w:t>
      </w:r>
      <w:r>
        <w:rPr>
          <w:spacing w:val="-8"/>
        </w:rPr>
        <w:t>温度计、低温氧化物热敏电阻温度</w:t>
      </w:r>
      <w:r>
        <w:t xml:space="preserve"> </w:t>
      </w:r>
      <w:r>
        <w:rPr>
          <w:spacing w:val="-7"/>
        </w:rPr>
        <w:t>计和低温渗碳玻璃电阻温度计等，是根据半导体的电阻随温度变化而变化</w:t>
      </w:r>
      <w:r>
        <w:rPr>
          <w:spacing w:val="-8"/>
        </w:rPr>
        <w:t>的特性来测量</w:t>
      </w:r>
      <w:r>
        <w:t xml:space="preserve"> </w:t>
      </w:r>
      <w:r>
        <w:t>温度的。这些温度计的特点是电阻随温度呈负指数变化</w:t>
      </w:r>
      <w:r>
        <w:rPr>
          <w:spacing w:val="-1"/>
        </w:rPr>
        <w:t>，灵敏度高，使用温区宽窄不</w:t>
      </w:r>
      <w:r>
        <w:t xml:space="preserve"> </w:t>
      </w:r>
      <w:r>
        <w:rPr>
          <w:spacing w:val="-5"/>
        </w:rPr>
        <w:t>一，互换性不好，需单支多点校准。</w:t>
      </w:r>
    </w:p>
    <w:p>
      <w:pPr>
        <w:pStyle w:val="BodyText"/>
        <w:spacing w:before="52" w:line="248" w:lineRule="auto"/>
        <w:ind w:left="30" w:firstLine="479"/>
      </w:pPr>
      <w:r>
        <w:rPr>
          <w:spacing w:val="-12"/>
        </w:rPr>
        <w:t>低</w:t>
      </w:r>
      <w:r>
        <w:rPr>
          <w:spacing w:val="-11"/>
        </w:rPr>
        <w:t>温锗电阻温度计、低温渗碳玻璃电阻温度计和低温氧化物热敏电阻温</w:t>
      </w:r>
      <w:r>
        <w:rPr>
          <w:spacing w:val="-12"/>
        </w:rPr>
        <w:t>度计，</w:t>
      </w:r>
      <w:r>
        <w:rPr>
          <w:spacing w:val="65"/>
        </w:rPr>
        <w:t xml:space="preserve"> </w:t>
      </w:r>
      <w:r>
        <w:rPr>
          <w:spacing w:val="-12"/>
        </w:rPr>
        <w:t>一</w:t>
      </w:r>
      <w:r>
        <w:rPr>
          <w:spacing w:val="-11"/>
        </w:rPr>
        <w:t>般</w:t>
      </w:r>
      <w:r>
        <w:t xml:space="preserve"> </w:t>
      </w:r>
      <w:r>
        <w:rPr>
          <w:spacing w:val="-7"/>
        </w:rPr>
        <w:t>都做成四引线，分别是正负电流、正负电压引线，封装在金属壳套管中，为增强传热效</w:t>
      </w:r>
      <w:r>
        <w:rPr>
          <w:spacing w:val="5"/>
        </w:rPr>
        <w:t xml:space="preserve"> </w:t>
      </w:r>
      <w:r>
        <w:rPr>
          <w:spacing w:val="-6"/>
        </w:rPr>
        <w:t>果，套管内多充入少量氦气以减小温度计自热效应的影响。</w:t>
      </w:r>
    </w:p>
    <w:p>
      <w:pPr>
        <w:pStyle w:val="BodyText"/>
        <w:spacing w:before="51" w:line="241" w:lineRule="auto"/>
        <w:ind w:left="50" w:right="31" w:firstLine="459"/>
      </w:pPr>
      <w:r>
        <w:rPr>
          <w:spacing w:val="-7"/>
        </w:rPr>
        <w:t>低温氧化物热敏电阻温度计，也有二引线式、玻璃封装的，校准时用四引线法测量</w:t>
      </w:r>
      <w:r>
        <w:rPr>
          <w:spacing w:val="10"/>
        </w:rPr>
        <w:t xml:space="preserve"> </w:t>
      </w:r>
      <w:r>
        <w:rPr>
          <w:spacing w:val="-17"/>
        </w:rPr>
        <w:t>电阻。</w:t>
      </w:r>
    </w:p>
    <w:p>
      <w:pPr>
        <w:pStyle w:val="BodyText"/>
        <w:spacing w:before="48"/>
        <w:ind w:left="40" w:right="18" w:firstLine="459"/>
      </w:pPr>
      <w:r>
        <w:rPr>
          <w:spacing w:val="-3"/>
        </w:rPr>
        <w:t>这些温度计校准数据通常采用切比雪夫多项式做最小二乘法拟合，其电阻-温度关</w:t>
      </w:r>
      <w:r>
        <w:rPr>
          <w:spacing w:val="13"/>
        </w:rPr>
        <w:t xml:space="preserve"> </w:t>
      </w:r>
      <w:r>
        <w:rPr>
          <w:spacing w:val="-8"/>
        </w:rPr>
        <w:t>系主要有以下四种：</w:t>
      </w:r>
    </w:p>
    <w:sdt>
      <w:sdtPr>
        <w:rPr>
          <w:rFonts w:ascii="SimSun" w:eastAsia="SimSun" w:hAnsi="SimSun" w:cs="SimSun"/>
          <w:sz w:val="25"/>
          <w:szCs w:val="25"/>
        </w:rPr>
        <w:id w:val="194901660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5"/>
          <w:szCs w:val="25"/>
        </w:rPr>
      </w:sdtEndPr>
      <w:sdtContent>
        <w:p>
          <w:pPr>
            <w:pStyle w:val="BodyText"/>
            <w:spacing w:before="61"/>
            <w:ind w:right="15"/>
            <w:jc w:val="right"/>
          </w:pPr>
          <w:r>
            <w:rPr>
              <w:position w:val="-23"/>
            </w:rPr>
            <w:drawing>
              <wp:inline distT="0" distB="0" distL="0" distR="0">
                <wp:extent cx="4495811" cy="374589"/>
                <wp:effectExtent l="0" t="0" r="0" b="0"/>
                <wp:docPr id="4" name="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 4"/>
                        <pic:cNvPicPr/>
                      </pic:nvPicPr>
                      <pic:blipFill>
                        <a:blip xmlns:r="http://schemas.openxmlformats.org/officeDocument/2006/relationships"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95811" cy="3745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21"/>
            </w:rPr>
            <w:t xml:space="preserve">     </w:t>
          </w:r>
          <w:r>
            <w:rPr>
              <w:spacing w:val="-14"/>
            </w:rPr>
            <w:t>(</w:t>
          </w:r>
          <w:hyperlink w:anchor="bookmark1" w:history="1">
            <w:r>
              <w:rPr>
                <w:spacing w:val="-14"/>
              </w:rPr>
              <w:t>1)</w:t>
            </w:r>
          </w:hyperlink>
        </w:p>
        <w:p>
          <w:pPr>
            <w:pStyle w:val="BodyText"/>
            <w:spacing w:before="71"/>
            <w:ind w:right="49"/>
            <w:jc w:val="right"/>
          </w:pPr>
          <w:r>
            <w:rPr>
              <w:position w:val="-23"/>
            </w:rPr>
            <w:drawing>
              <wp:inline distT="0" distB="0" distL="0" distR="0">
                <wp:extent cx="4692596" cy="381005"/>
                <wp:effectExtent l="0" t="0" r="0" b="0"/>
                <wp:docPr id="6" name="IM 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 6"/>
                        <pic:cNvPicPr/>
                      </pic:nvPicPr>
                      <pic:blipFill>
                        <a:blip xmlns:r="http://schemas.openxmlformats.org/officeDocument/2006/relationships"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2596" cy="3810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30"/>
            </w:rPr>
            <w:t xml:space="preserve">    </w:t>
          </w:r>
          <w:r>
            <w:rPr>
              <w:spacing w:val="-18"/>
            </w:rPr>
            <w:t>(</w:t>
          </w:r>
          <w:hyperlink w:anchor="bookmark2" w:history="1">
            <w:r>
              <w:rPr>
                <w:spacing w:val="-18"/>
              </w:rPr>
              <w:t>2)</w:t>
            </w:r>
          </w:hyperlink>
        </w:p>
        <w:p>
          <w:pPr>
            <w:pStyle w:val="BodyText"/>
            <w:spacing w:before="80"/>
            <w:ind w:right="29"/>
            <w:jc w:val="right"/>
            <w:sectPr>
              <w:headerReference w:type="default" r:id="rId6"/>
              <w:footerReference w:type="default" r:id="rId7"/>
              <w:pgSz w:w="11910" w:h="16840"/>
              <w:pgMar w:top="2049" w:right="1239" w:bottom="802" w:left="1370" w:header="1800" w:footer="643" w:gutter="0"/>
              <w:cols w:space="708"/>
            </w:sectPr>
          </w:pPr>
          <w:r>
            <w:rPr>
              <w:position w:val="-24"/>
            </w:rPr>
            <w:drawing>
              <wp:inline distT="0" distB="0" distL="0" distR="0">
                <wp:extent cx="4629144" cy="381005"/>
                <wp:effectExtent l="0" t="0" r="0" b="0"/>
                <wp:docPr id="8" name="IM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 8"/>
                        <pic:cNvPicPr/>
                      </pic:nvPicPr>
                      <pic:blipFill>
                        <a:blip xmlns:r="http://schemas.openxmlformats.org/officeDocument/2006/relationships"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29144" cy="3810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5"/>
            </w:rPr>
            <w:t xml:space="preserve">     </w:t>
          </w:r>
          <w:r>
            <w:rPr>
              <w:spacing w:val="-18"/>
            </w:rPr>
            <w:t>(</w:t>
          </w:r>
          <w:hyperlink w:anchor="bookmark3" w:history="1">
            <w:r>
              <w:rPr>
                <w:spacing w:val="-18"/>
              </w:rPr>
              <w:t>3)</w:t>
            </w:r>
          </w:hyperlink>
        </w:p>
      </w:sdtContent>
    </w:sdt>
    <w:sdt>
      <w:sdtPr>
        <w:rPr>
          <w:rFonts w:ascii="SimSun" w:eastAsia="SimSun" w:hAnsi="SimSun" w:cs="SimSun"/>
          <w:sz w:val="25"/>
          <w:szCs w:val="25"/>
        </w:rPr>
        <w:id w:val="122349899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5"/>
          <w:szCs w:val="25"/>
        </w:rPr>
      </w:sdtEndPr>
      <w:sdtContent>
        <w:p>
          <w:pPr>
            <w:pStyle w:val="BodyText"/>
            <w:spacing w:before="59"/>
            <w:ind w:right="29"/>
            <w:jc w:val="right"/>
          </w:pPr>
          <w:r>
            <w:rPr>
              <w:position w:val="-22"/>
            </w:rPr>
            <w:drawing>
              <wp:inline distT="0" distB="0" distL="0" distR="0">
                <wp:extent cx="4540205" cy="374696"/>
                <wp:effectExtent l="0" t="0" r="0" b="0"/>
                <wp:docPr id="10" name="IM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 10"/>
                        <pic:cNvPicPr/>
                      </pic:nvPicPr>
                      <pic:blipFill>
                        <a:blip xmlns:r="http://schemas.openxmlformats.org/officeDocument/2006/relationships"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40205" cy="3746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17"/>
            </w:rPr>
            <w:t xml:space="preserve">     </w:t>
          </w:r>
          <w:r>
            <w:rPr>
              <w:spacing w:val="-18"/>
            </w:rPr>
            <w:t>(</w:t>
          </w:r>
          <w:hyperlink w:anchor="bookmark4" w:history="1">
            <w:r>
              <w:rPr>
                <w:spacing w:val="-18"/>
              </w:rPr>
              <w:t>4)</w:t>
            </w:r>
          </w:hyperlink>
        </w:p>
      </w:sdtContent>
    </w:sdt>
    <w:p>
      <w:pPr>
        <w:pStyle w:val="BodyText"/>
        <w:spacing w:before="45" w:line="255" w:lineRule="auto"/>
        <w:ind w:left="40" w:right="20"/>
      </w:pPr>
      <w:r>
        <w:rPr>
          <w:spacing w:val="-3"/>
        </w:rPr>
        <w:t>式中，</w:t>
      </w: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 xml:space="preserve">B   </w:t>
      </w:r>
      <w:r>
        <w:rPr>
          <w:spacing w:val="-3"/>
        </w:rPr>
        <w:t>是归一化常数，保证对全部校准点-1≤</w:t>
      </w:r>
      <w:r>
        <w:rPr>
          <w:rFonts w:ascii="Times New Roman" w:eastAsia="Times New Roman" w:hAnsi="Times New Roman" w:cs="Times New Roman"/>
          <w:spacing w:val="-3"/>
        </w:rPr>
        <w:t xml:space="preserve">x≤+1,a;         </w:t>
      </w:r>
      <w:r>
        <w:rPr>
          <w:spacing w:val="-3"/>
        </w:rPr>
        <w:t>是拟合系数。最常用</w:t>
      </w:r>
      <w:r>
        <w:t xml:space="preserve"> </w:t>
      </w:r>
      <w:r>
        <w:rPr>
          <w:spacing w:val="-4"/>
        </w:rPr>
        <w:t>的拟合形式是式(1)。根据不同情况，有时校准数据的拟合需分段进行。</w:t>
      </w:r>
    </w:p>
    <w:p>
      <w:pPr>
        <w:spacing w:before="223" w:line="222" w:lineRule="auto"/>
        <w:ind w:left="2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12"/>
          <w:sz w:val="25"/>
          <w:szCs w:val="25"/>
        </w:rPr>
        <w:t>4</w:t>
      </w:r>
      <w:r>
        <w:rPr>
          <w:rFonts w:ascii="SimHei" w:eastAsia="SimHei" w:hAnsi="SimHei" w:cs="SimHei"/>
          <w:spacing w:val="93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12"/>
          <w:sz w:val="25"/>
          <w:szCs w:val="25"/>
        </w:rPr>
        <w:t>计量特性</w:t>
      </w:r>
    </w:p>
    <w:p>
      <w:pPr>
        <w:pStyle w:val="BodyText"/>
        <w:spacing w:before="230" w:line="219" w:lineRule="auto"/>
        <w:ind w:left="10"/>
      </w:pPr>
      <w:r>
        <w:t>4.1</w:t>
      </w:r>
      <w:r>
        <w:rPr>
          <w:spacing w:val="117"/>
        </w:rPr>
        <w:t xml:space="preserve"> </w:t>
      </w:r>
      <w:r>
        <w:t>温度计的基本信息</w:t>
      </w:r>
    </w:p>
    <w:p>
      <w:pPr>
        <w:spacing w:line="219" w:lineRule="auto"/>
        <w:sectPr>
          <w:headerReference w:type="default" r:id="rId10"/>
          <w:footerReference w:type="default" r:id="rId11"/>
          <w:type w:val="nextPage"/>
          <w:pgSz w:w="11910" w:h="16840"/>
          <w:pgMar w:top="2049" w:right="1239" w:bottom="802" w:left="1370" w:header="1800" w:footer="643" w:gutter="0"/>
          <w:pgNumType w:start="2"/>
          <w:cols w:space="708"/>
          <w:titlePg w:val="0"/>
        </w:sectPr>
      </w:pPr>
    </w:p>
    <w:p>
      <w:pPr>
        <w:pStyle w:val="BodyText"/>
        <w:spacing w:before="228" w:line="258" w:lineRule="auto"/>
        <w:ind w:left="24" w:right="22" w:firstLine="490"/>
        <w:jc w:val="both"/>
        <w:rPr>
          <w:sz w:val="24"/>
          <w:szCs w:val="24"/>
        </w:rPr>
      </w:pPr>
      <w:r>
        <w:rPr>
          <w:spacing w:val="4"/>
          <w:sz w:val="24"/>
          <w:szCs w:val="24"/>
        </w:rPr>
        <w:t>被校的温度计包装盒必须标有温度计生产厂商名称、温度计名称</w:t>
      </w:r>
      <w:r>
        <w:rPr>
          <w:spacing w:val="3"/>
          <w:sz w:val="24"/>
          <w:szCs w:val="24"/>
        </w:rPr>
        <w:t>、型号和温度计编</w:t>
      </w:r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号，温度计电流、电压引线需区分的型号，应有引线的识别。温度计外壳应有</w:t>
      </w:r>
      <w:r>
        <w:rPr>
          <w:spacing w:val="2"/>
          <w:sz w:val="24"/>
          <w:szCs w:val="24"/>
        </w:rPr>
        <w:t>编号，或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在引线上加识别编号。</w:t>
      </w:r>
    </w:p>
    <w:p>
      <w:pPr>
        <w:pStyle w:val="BodyText"/>
        <w:spacing w:before="75" w:line="219" w:lineRule="auto"/>
        <w:ind w:left="514"/>
        <w:rPr>
          <w:sz w:val="24"/>
          <w:szCs w:val="24"/>
        </w:rPr>
      </w:pPr>
      <w:r>
        <w:rPr>
          <w:spacing w:val="4"/>
          <w:sz w:val="24"/>
          <w:szCs w:val="24"/>
        </w:rPr>
        <w:t>被校温度计应说明使用温区和准确度要求。</w:t>
      </w:r>
    </w:p>
    <w:p>
      <w:pPr>
        <w:pStyle w:val="BodyText"/>
        <w:spacing w:before="93" w:line="219" w:lineRule="auto"/>
        <w:ind w:left="514"/>
        <w:rPr>
          <w:sz w:val="24"/>
          <w:szCs w:val="24"/>
        </w:rPr>
      </w:pPr>
      <w:r>
        <w:rPr>
          <w:spacing w:val="4"/>
          <w:sz w:val="24"/>
          <w:szCs w:val="24"/>
        </w:rPr>
        <w:t>温度计封装的环氧树脂或玻璃，不应有开裂现象。</w:t>
      </w:r>
    </w:p>
    <w:p>
      <w:pPr>
        <w:pStyle w:val="BodyText"/>
        <w:spacing w:before="76" w:line="219" w:lineRule="auto"/>
        <w:ind w:left="24"/>
        <w:rPr>
          <w:sz w:val="24"/>
          <w:szCs w:val="24"/>
        </w:rPr>
      </w:pPr>
      <w:r>
        <w:rPr>
          <w:sz w:val="24"/>
          <w:szCs w:val="24"/>
        </w:rPr>
        <w:t>4.2</w:t>
      </w:r>
      <w:r>
        <w:rPr>
          <w:spacing w:val="98"/>
          <w:sz w:val="24"/>
          <w:szCs w:val="24"/>
        </w:rPr>
        <w:t xml:space="preserve"> </w:t>
      </w:r>
      <w:r>
        <w:rPr>
          <w:sz w:val="24"/>
          <w:szCs w:val="24"/>
        </w:rPr>
        <w:t>温度计的稳定性</w:t>
      </w:r>
    </w:p>
    <w:p>
      <w:pPr>
        <w:pStyle w:val="BodyText"/>
        <w:spacing w:before="65" w:line="252" w:lineRule="auto"/>
        <w:ind w:left="24" w:right="28" w:firstLine="490"/>
        <w:rPr>
          <w:sz w:val="24"/>
          <w:szCs w:val="24"/>
        </w:rPr>
      </w:pPr>
      <w:r>
        <w:rPr>
          <w:spacing w:val="4"/>
          <w:sz w:val="24"/>
          <w:szCs w:val="24"/>
        </w:rPr>
        <w:t>温度计通常在液氨沸点、液氮沸点或靠近使用温区</w:t>
      </w:r>
      <w:r>
        <w:rPr>
          <w:spacing w:val="3"/>
          <w:sz w:val="24"/>
          <w:szCs w:val="24"/>
        </w:rPr>
        <w:t>的高温端测定其稳定性。相邻两</w:t>
      </w:r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个校准间隔在同一温度点的示值差，作为温度计</w:t>
      </w:r>
      <w:r>
        <w:rPr>
          <w:spacing w:val="3"/>
          <w:sz w:val="24"/>
          <w:szCs w:val="24"/>
        </w:rPr>
        <w:t>的稳定性。</w:t>
      </w:r>
    </w:p>
    <w:p>
      <w:pPr>
        <w:pStyle w:val="BodyText"/>
        <w:spacing w:before="86" w:line="220" w:lineRule="auto"/>
        <w:ind w:left="24"/>
        <w:rPr>
          <w:sz w:val="24"/>
          <w:szCs w:val="24"/>
        </w:rPr>
      </w:pPr>
      <w:r>
        <w:rPr>
          <w:spacing w:val="1"/>
          <w:sz w:val="24"/>
          <w:szCs w:val="24"/>
        </w:rPr>
        <w:t>4.3</w:t>
      </w:r>
      <w:r>
        <w:rPr>
          <w:spacing w:val="11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温度计的测量电流和自热效应</w:t>
      </w:r>
    </w:p>
    <w:p>
      <w:pPr>
        <w:pStyle w:val="BodyText"/>
        <w:spacing w:before="63" w:line="251" w:lineRule="auto"/>
        <w:ind w:left="24" w:right="56" w:firstLine="490"/>
        <w:rPr>
          <w:sz w:val="24"/>
          <w:szCs w:val="24"/>
        </w:rPr>
      </w:pPr>
      <w:r>
        <w:rPr>
          <w:spacing w:val="9"/>
          <w:sz w:val="24"/>
          <w:szCs w:val="24"/>
        </w:rPr>
        <w:t>温度计通常按元件输出电压为(3～6)</w:t>
      </w:r>
      <w:r>
        <w:rPr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mV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确定测量电流。若对测量电流或测量电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压有特殊要求的，应书面说明。</w:t>
      </w:r>
    </w:p>
    <w:p>
      <w:pPr>
        <w:pStyle w:val="BodyText"/>
        <w:spacing w:before="77" w:line="219" w:lineRule="auto"/>
        <w:ind w:left="514"/>
        <w:rPr>
          <w:sz w:val="24"/>
          <w:szCs w:val="24"/>
        </w:rPr>
      </w:pPr>
      <w:r>
        <w:rPr>
          <w:spacing w:val="7"/>
          <w:sz w:val="24"/>
          <w:szCs w:val="24"/>
        </w:rPr>
        <w:t>在额定工作条件下，温度计允许最大自热效应为3</w:t>
      </w:r>
      <w:r>
        <w:rPr>
          <w:rFonts w:ascii="Times New Roman" w:eastAsia="Times New Roman" w:hAnsi="Times New Roman" w:cs="Times New Roman"/>
          <w:sz w:val="24"/>
          <w:szCs w:val="24"/>
        </w:rPr>
        <w:t>mK</w:t>
      </w:r>
      <w:r>
        <w:rPr>
          <w:spacing w:val="7"/>
          <w:sz w:val="24"/>
          <w:szCs w:val="24"/>
        </w:rPr>
        <w:t>。</w:t>
      </w:r>
    </w:p>
    <w:p>
      <w:pPr>
        <w:spacing w:before="262" w:line="222" w:lineRule="auto"/>
        <w:ind w:left="2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5</w:t>
      </w:r>
      <w:r>
        <w:rPr>
          <w:rFonts w:ascii="SimHei" w:eastAsia="SimHei" w:hAnsi="SimHei" w:cs="SimHei"/>
          <w:spacing w:val="105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校准条件</w:t>
      </w:r>
    </w:p>
    <w:p>
      <w:pPr>
        <w:pStyle w:val="BodyText"/>
        <w:spacing w:before="265" w:line="219" w:lineRule="auto"/>
        <w:ind w:left="24"/>
        <w:rPr>
          <w:sz w:val="24"/>
          <w:szCs w:val="24"/>
        </w:rPr>
      </w:pPr>
      <w:r>
        <w:rPr>
          <w:sz w:val="24"/>
          <w:szCs w:val="24"/>
        </w:rPr>
        <w:t>5.1</w:t>
      </w:r>
      <w:r>
        <w:rPr>
          <w:spacing w:val="99"/>
          <w:sz w:val="24"/>
          <w:szCs w:val="24"/>
        </w:rPr>
        <w:t xml:space="preserve"> </w:t>
      </w:r>
      <w:r>
        <w:rPr>
          <w:sz w:val="24"/>
          <w:szCs w:val="24"/>
        </w:rPr>
        <w:t>环境条件</w:t>
      </w:r>
    </w:p>
    <w:p>
      <w:pPr>
        <w:pStyle w:val="BodyText"/>
        <w:spacing w:before="71" w:line="365" w:lineRule="exact"/>
        <w:ind w:left="514"/>
        <w:rPr>
          <w:sz w:val="24"/>
          <w:szCs w:val="24"/>
        </w:rPr>
      </w:pPr>
      <w:r>
        <w:rPr>
          <w:spacing w:val="22"/>
          <w:position w:val="8"/>
          <w:sz w:val="24"/>
          <w:szCs w:val="24"/>
        </w:rPr>
        <w:t>校准时的环境温度为15℃~28℃,相对湿度为20%～80%。</w:t>
      </w:r>
    </w:p>
    <w:p>
      <w:pPr>
        <w:pStyle w:val="BodyText"/>
        <w:spacing w:line="220" w:lineRule="auto"/>
        <w:ind w:left="24"/>
        <w:rPr>
          <w:sz w:val="24"/>
          <w:szCs w:val="24"/>
        </w:rPr>
      </w:pPr>
      <w:r>
        <w:rPr>
          <w:spacing w:val="-1"/>
          <w:sz w:val="24"/>
          <w:szCs w:val="24"/>
        </w:rPr>
        <w:t>5.2</w:t>
      </w:r>
      <w:r>
        <w:rPr>
          <w:spacing w:val="1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标准和其他设备</w:t>
      </w:r>
    </w:p>
    <w:p>
      <w:pPr>
        <w:pStyle w:val="BodyText"/>
        <w:spacing w:before="74" w:line="219" w:lineRule="auto"/>
        <w:ind w:left="514"/>
        <w:rPr>
          <w:sz w:val="24"/>
          <w:szCs w:val="24"/>
        </w:rPr>
      </w:pPr>
      <w:r>
        <w:rPr>
          <w:spacing w:val="7"/>
          <w:sz w:val="24"/>
          <w:szCs w:val="24"/>
        </w:rPr>
        <w:t>校准温度计所需的标准器和配套设备见表1。</w:t>
      </w:r>
    </w:p>
    <w:p>
      <w:pPr>
        <w:spacing w:before="189" w:line="222" w:lineRule="auto"/>
        <w:ind w:left="319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z w:val="21"/>
          <w:szCs w:val="21"/>
        </w:rPr>
        <w:t>表</w:t>
      </w:r>
      <w:r>
        <w:rPr>
          <w:rFonts w:ascii="SimHei" w:eastAsia="SimHei" w:hAnsi="SimHei" w:cs="SimHei"/>
          <w:spacing w:val="-1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1</w:t>
      </w:r>
      <w:r>
        <w:rPr>
          <w:rFonts w:ascii="SimHei" w:eastAsia="SimHei" w:hAnsi="SimHei" w:cs="SimHei"/>
          <w:spacing w:val="8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校准用标准器和配套设备</w:t>
      </w:r>
    </w:p>
    <w:tbl>
      <w:tblPr>
        <w:tblStyle w:val="TableNormal0"/>
        <w:tblW w:w="92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2547"/>
        <w:gridCol w:w="3846"/>
        <w:gridCol w:w="2042"/>
      </w:tblGrid>
      <w:tr>
        <w:tblPrEx>
          <w:tblW w:w="92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4"/>
        </w:trPr>
        <w:tc>
          <w:tcPr>
            <w:tcW w:w="844" w:type="dxa"/>
            <w:vAlign w:val="top"/>
          </w:tcPr>
          <w:p>
            <w:pPr>
              <w:pStyle w:val="TableText"/>
              <w:spacing w:before="105" w:line="221" w:lineRule="auto"/>
              <w:ind w:left="194"/>
            </w:pPr>
            <w:r>
              <w:rPr>
                <w:spacing w:val="6"/>
              </w:rPr>
              <w:t>序号</w:t>
            </w:r>
          </w:p>
        </w:tc>
        <w:tc>
          <w:tcPr>
            <w:tcW w:w="2547" w:type="dxa"/>
            <w:vAlign w:val="top"/>
          </w:tcPr>
          <w:p>
            <w:pPr>
              <w:pStyle w:val="TableText"/>
              <w:spacing w:before="106" w:line="221" w:lineRule="auto"/>
              <w:ind w:left="880"/>
            </w:pPr>
            <w:r>
              <w:rPr>
                <w:spacing w:val="-6"/>
              </w:rPr>
              <w:t>名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称</w:t>
            </w:r>
          </w:p>
        </w:tc>
        <w:tc>
          <w:tcPr>
            <w:tcW w:w="3846" w:type="dxa"/>
            <w:vAlign w:val="top"/>
          </w:tcPr>
          <w:p>
            <w:pPr>
              <w:pStyle w:val="TableText"/>
              <w:spacing w:before="104" w:line="219" w:lineRule="auto"/>
              <w:ind w:left="1473"/>
            </w:pPr>
            <w:r>
              <w:rPr>
                <w:spacing w:val="-2"/>
              </w:rPr>
              <w:t>计量特性</w:t>
            </w:r>
          </w:p>
        </w:tc>
        <w:tc>
          <w:tcPr>
            <w:tcW w:w="2042" w:type="dxa"/>
            <w:vAlign w:val="top"/>
          </w:tcPr>
          <w:p>
            <w:pPr>
              <w:pStyle w:val="TableText"/>
              <w:spacing w:before="105" w:line="221" w:lineRule="auto"/>
              <w:ind w:left="577"/>
            </w:pPr>
            <w:r>
              <w:rPr>
                <w:spacing w:val="-6"/>
              </w:rPr>
              <w:t>用</w:t>
            </w:r>
            <w:r>
              <w:rPr>
                <w:spacing w:val="7"/>
              </w:rPr>
              <w:t xml:space="preserve">    </w:t>
            </w:r>
            <w:r>
              <w:rPr>
                <w:spacing w:val="-6"/>
              </w:rPr>
              <w:t>途</w:t>
            </w:r>
          </w:p>
        </w:tc>
      </w:tr>
      <w:tr>
        <w:tblPrEx>
          <w:tblW w:w="9279" w:type="dxa"/>
          <w:tblInd w:w="5" w:type="dxa"/>
          <w:tblLayout w:type="fixed"/>
        </w:tblPrEx>
        <w:trPr>
          <w:trHeight w:val="809"/>
        </w:trPr>
        <w:tc>
          <w:tcPr>
            <w:tcW w:w="84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4" w:lineRule="auto"/>
              <w:ind w:left="354"/>
            </w:pPr>
            <w:r>
              <w:t>1</w:t>
            </w:r>
          </w:p>
        </w:tc>
        <w:tc>
          <w:tcPr>
            <w:tcW w:w="2547" w:type="dxa"/>
            <w:vAlign w:val="top"/>
          </w:tcPr>
          <w:p>
            <w:pPr>
              <w:pStyle w:val="TableText"/>
              <w:spacing w:before="300" w:line="220" w:lineRule="auto"/>
              <w:ind w:left="50"/>
            </w:pPr>
            <w:r>
              <w:rPr>
                <w:spacing w:val="-1"/>
              </w:rPr>
              <w:t>低温标准铑铁电阻温度计</w:t>
            </w:r>
          </w:p>
        </w:tc>
        <w:tc>
          <w:tcPr>
            <w:tcW w:w="3846" w:type="dxa"/>
            <w:vAlign w:val="top"/>
          </w:tcPr>
          <w:p>
            <w:pPr>
              <w:pStyle w:val="TableText"/>
              <w:spacing w:before="175" w:line="243" w:lineRule="auto"/>
              <w:ind w:left="763" w:right="748" w:firstLine="160"/>
            </w:pPr>
            <w:r>
              <w:rPr>
                <w:spacing w:val="-2"/>
              </w:rPr>
              <w:t xml:space="preserve">温区：1.2K～24.56K  </w:t>
            </w:r>
            <w:r>
              <w:rPr>
                <w:spacing w:val="1"/>
              </w:rPr>
              <w:t>扩展不确定度：3</w:t>
            </w:r>
            <w:r>
              <w:t>mK</w:t>
            </w:r>
            <w:r>
              <w:rPr>
                <w:spacing w:val="1"/>
              </w:rPr>
              <w:t>,k=2</w:t>
            </w:r>
          </w:p>
        </w:tc>
        <w:tc>
          <w:tcPr>
            <w:tcW w:w="2042" w:type="dxa"/>
            <w:vAlign w:val="top"/>
          </w:tcPr>
          <w:p>
            <w:pPr>
              <w:pStyle w:val="TableText"/>
              <w:spacing w:before="300" w:line="220" w:lineRule="auto"/>
              <w:ind w:left="687"/>
            </w:pPr>
            <w:r>
              <w:rPr>
                <w:spacing w:val="-3"/>
              </w:rPr>
              <w:t>标准器</w:t>
            </w:r>
          </w:p>
        </w:tc>
      </w:tr>
      <w:tr>
        <w:tblPrEx>
          <w:tblW w:w="9279" w:type="dxa"/>
          <w:tblInd w:w="5" w:type="dxa"/>
          <w:tblLayout w:type="fixed"/>
        </w:tblPrEx>
        <w:trPr>
          <w:trHeight w:val="838"/>
        </w:trPr>
        <w:tc>
          <w:tcPr>
            <w:tcW w:w="84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3" w:lineRule="auto"/>
              <w:ind w:left="354"/>
            </w:pPr>
            <w:r>
              <w:t>2</w:t>
            </w:r>
          </w:p>
        </w:tc>
        <w:tc>
          <w:tcPr>
            <w:tcW w:w="2547" w:type="dxa"/>
            <w:vAlign w:val="top"/>
          </w:tcPr>
          <w:p>
            <w:pPr>
              <w:pStyle w:val="TableText"/>
              <w:spacing w:before="311" w:line="220" w:lineRule="auto"/>
              <w:ind w:left="160"/>
            </w:pPr>
            <w:r>
              <w:rPr>
                <w:spacing w:val="-1"/>
              </w:rPr>
              <w:t>低温标准铂电阻温度计</w:t>
            </w:r>
          </w:p>
        </w:tc>
        <w:tc>
          <w:tcPr>
            <w:tcW w:w="3846" w:type="dxa"/>
            <w:vAlign w:val="top"/>
          </w:tcPr>
          <w:p>
            <w:pPr>
              <w:pStyle w:val="TableText"/>
              <w:spacing w:before="197" w:line="224" w:lineRule="auto"/>
              <w:ind w:left="653"/>
            </w:pPr>
            <w:r>
              <w:rPr>
                <w:spacing w:val="-1"/>
              </w:rPr>
              <w:t>温区：13.8033K～273.16K</w:t>
            </w:r>
          </w:p>
          <w:p>
            <w:pPr>
              <w:pStyle w:val="TableText"/>
              <w:spacing w:before="53" w:line="216" w:lineRule="auto"/>
              <w:ind w:left="763"/>
            </w:pPr>
            <w:r>
              <w:rPr>
                <w:spacing w:val="1"/>
              </w:rPr>
              <w:t>扩展不确定度：5</w:t>
            </w:r>
            <w:r>
              <w:t>mK</w:t>
            </w:r>
            <w:r>
              <w:rPr>
                <w:spacing w:val="1"/>
              </w:rPr>
              <w:t>,k=2</w:t>
            </w:r>
          </w:p>
        </w:tc>
        <w:tc>
          <w:tcPr>
            <w:tcW w:w="2042" w:type="dxa"/>
            <w:vAlign w:val="top"/>
          </w:tcPr>
          <w:p>
            <w:pPr>
              <w:pStyle w:val="TableText"/>
              <w:spacing w:before="311" w:line="220" w:lineRule="auto"/>
              <w:ind w:left="687"/>
            </w:pPr>
            <w:r>
              <w:rPr>
                <w:spacing w:val="-3"/>
              </w:rPr>
              <w:t>标准器</w:t>
            </w:r>
          </w:p>
        </w:tc>
      </w:tr>
      <w:tr>
        <w:tblPrEx>
          <w:tblW w:w="9279" w:type="dxa"/>
          <w:tblInd w:w="5" w:type="dxa"/>
          <w:tblLayout w:type="fixed"/>
        </w:tblPrEx>
        <w:trPr>
          <w:trHeight w:val="829"/>
        </w:trPr>
        <w:tc>
          <w:tcPr>
            <w:tcW w:w="84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3" w:lineRule="auto"/>
              <w:ind w:left="354"/>
            </w:pPr>
            <w:r>
              <w:t>3</w:t>
            </w:r>
          </w:p>
        </w:tc>
        <w:tc>
          <w:tcPr>
            <w:tcW w:w="2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0" w:lineRule="auto"/>
              <w:ind w:left="820"/>
            </w:pPr>
            <w:r>
              <w:rPr>
                <w:spacing w:val="-2"/>
              </w:rPr>
              <w:t>测温电桥</w:t>
            </w:r>
          </w:p>
        </w:tc>
        <w:tc>
          <w:tcPr>
            <w:tcW w:w="3846" w:type="dxa"/>
            <w:vAlign w:val="top"/>
          </w:tcPr>
          <w:p>
            <w:pPr>
              <w:pStyle w:val="TableText"/>
              <w:spacing w:before="183" w:line="220" w:lineRule="auto"/>
              <w:ind w:left="1203"/>
            </w:pPr>
            <w:r>
              <w:rPr>
                <w:spacing w:val="1"/>
              </w:rPr>
              <w:t>量程：0～1002</w:t>
            </w:r>
          </w:p>
          <w:p>
            <w:pPr>
              <w:pStyle w:val="TableText"/>
              <w:spacing w:before="47" w:line="219" w:lineRule="auto"/>
              <w:ind w:left="543"/>
            </w:pPr>
            <w:r>
              <w:rPr>
                <w:spacing w:val="1"/>
              </w:rPr>
              <w:t>允许最大相对误差：3×10-t</w:t>
            </w:r>
          </w:p>
        </w:tc>
        <w:tc>
          <w:tcPr>
            <w:tcW w:w="20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0" w:lineRule="auto"/>
              <w:ind w:left="27"/>
            </w:pPr>
            <w:r>
              <w:rPr>
                <w:spacing w:val="-1"/>
              </w:rPr>
              <w:t>测量标准电阻温度计</w:t>
            </w:r>
          </w:p>
        </w:tc>
      </w:tr>
      <w:tr>
        <w:tblPrEx>
          <w:tblW w:w="9279" w:type="dxa"/>
          <w:tblInd w:w="5" w:type="dxa"/>
          <w:tblLayout w:type="fixed"/>
        </w:tblPrEx>
        <w:trPr>
          <w:trHeight w:val="1038"/>
        </w:trPr>
        <w:tc>
          <w:tcPr>
            <w:tcW w:w="844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3" w:lineRule="auto"/>
              <w:ind w:left="354"/>
            </w:pPr>
            <w:r>
              <w:t>4</w:t>
            </w:r>
          </w:p>
        </w:tc>
        <w:tc>
          <w:tcPr>
            <w:tcW w:w="2547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0" w:lineRule="auto"/>
              <w:ind w:left="820"/>
            </w:pPr>
            <w:r>
              <w:rPr>
                <w:spacing w:val="-2"/>
              </w:rPr>
              <w:t>标准电阻</w:t>
            </w:r>
          </w:p>
        </w:tc>
        <w:tc>
          <w:tcPr>
            <w:tcW w:w="3846" w:type="dxa"/>
            <w:vAlign w:val="top"/>
          </w:tcPr>
          <w:p>
            <w:pPr>
              <w:pStyle w:val="TableText"/>
              <w:spacing w:before="111" w:line="216" w:lineRule="auto"/>
              <w:ind w:left="1093"/>
            </w:pPr>
            <w:r>
              <w:rPr>
                <w:spacing w:val="5"/>
              </w:rPr>
              <w:t>标称值：12,10Ω</w:t>
            </w:r>
          </w:p>
          <w:p>
            <w:pPr>
              <w:pStyle w:val="TableText"/>
              <w:spacing w:before="86" w:line="220" w:lineRule="auto"/>
              <w:ind w:left="983"/>
            </w:pPr>
            <w:r>
              <w:t>扩展相对不确定度：</w:t>
            </w:r>
          </w:p>
          <w:p>
            <w:pPr>
              <w:pStyle w:val="TableText"/>
              <w:spacing w:before="73" w:line="199" w:lineRule="auto"/>
              <w:ind w:left="873"/>
            </w:pPr>
            <w:r>
              <w:rPr>
                <w:spacing w:val="-1"/>
              </w:rPr>
              <w:t>U=1.5×10~°,k=1.73</w:t>
            </w:r>
          </w:p>
        </w:tc>
        <w:tc>
          <w:tcPr>
            <w:tcW w:w="2042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0" w:lineRule="auto"/>
              <w:ind w:left="247"/>
            </w:pPr>
            <w:r>
              <w:rPr>
                <w:spacing w:val="1"/>
              </w:rPr>
              <w:t>与测温电桥配套</w:t>
            </w:r>
          </w:p>
        </w:tc>
      </w:tr>
    </w:tbl>
    <w:p>
      <w:pPr>
        <w:sectPr>
          <w:headerReference w:type="default" r:id="rId12"/>
          <w:footerReference w:type="default" r:id="rId13"/>
          <w:pgSz w:w="11910" w:h="16840"/>
          <w:pgMar w:top="2039" w:right="1400" w:bottom="749" w:left="1195" w:header="1711" w:footer="580" w:gutter="0"/>
          <w:pgNumType w:start="3"/>
          <w:cols w:space="708"/>
        </w:sectPr>
      </w:pPr>
    </w:p>
    <w:tbl>
      <w:tblPr>
        <w:tblStyle w:val="TableNormal1"/>
        <w:tblW w:w="92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2547"/>
        <w:gridCol w:w="3846"/>
        <w:gridCol w:w="2042"/>
      </w:tblGrid>
      <w:tr>
        <w:tblPrEx>
          <w:tblW w:w="92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68"/>
        </w:trPr>
        <w:tc>
          <w:tcPr>
            <w:tcW w:w="84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82" w:lineRule="auto"/>
              <w:ind w:left="354"/>
            </w:pPr>
            <w:r>
              <w:t>5</w:t>
            </w:r>
          </w:p>
        </w:tc>
        <w:tc>
          <w:tcPr>
            <w:tcW w:w="2547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0" w:lineRule="auto"/>
              <w:ind w:left="710"/>
            </w:pPr>
            <w:r>
              <w:rPr>
                <w:spacing w:val="-2"/>
              </w:rPr>
              <w:t>低温恒温器</w:t>
            </w:r>
          </w:p>
        </w:tc>
        <w:tc>
          <w:tcPr>
            <w:tcW w:w="3846" w:type="dxa"/>
            <w:vAlign w:val="top"/>
          </w:tcPr>
          <w:p>
            <w:pPr>
              <w:pStyle w:val="TableText"/>
              <w:spacing w:before="182" w:line="224" w:lineRule="auto"/>
              <w:ind w:left="873"/>
            </w:pPr>
            <w:r>
              <w:rPr>
                <w:spacing w:val="-1"/>
              </w:rPr>
              <w:t>温区：1.2K～273.16K</w:t>
            </w:r>
          </w:p>
          <w:p>
            <w:pPr>
              <w:pStyle w:val="TableText"/>
              <w:spacing w:before="57" w:line="220" w:lineRule="auto"/>
              <w:ind w:left="153"/>
            </w:pPr>
            <w:r>
              <w:rPr>
                <w:spacing w:val="2"/>
              </w:rPr>
              <w:t>控温波动±0.5</w:t>
            </w:r>
            <w:r>
              <w:t>mK</w:t>
            </w:r>
            <w:r>
              <w:rPr>
                <w:spacing w:val="2"/>
              </w:rPr>
              <w:t>/20</w:t>
            </w:r>
            <w:r>
              <w:t>min</w:t>
            </w:r>
            <w:r>
              <w:rPr>
                <w:spacing w:val="2"/>
              </w:rPr>
              <w:t>(20K及以下)</w:t>
            </w:r>
          </w:p>
          <w:p>
            <w:pPr>
              <w:pStyle w:val="TableText"/>
              <w:spacing w:before="77" w:line="220" w:lineRule="auto"/>
              <w:ind w:left="263"/>
            </w:pPr>
            <w:r>
              <w:rPr>
                <w:spacing w:val="2"/>
              </w:rPr>
              <w:t>控制波动±2.5</w:t>
            </w:r>
            <w:r>
              <w:t>mK</w:t>
            </w:r>
            <w:r>
              <w:rPr>
                <w:spacing w:val="2"/>
              </w:rPr>
              <w:t>/20</w:t>
            </w:r>
            <w:r>
              <w:t>min</w:t>
            </w:r>
            <w:r>
              <w:rPr>
                <w:spacing w:val="2"/>
              </w:rPr>
              <w:t>(20K以上)</w:t>
            </w:r>
          </w:p>
          <w:p>
            <w:pPr>
              <w:pStyle w:val="TableText"/>
              <w:spacing w:before="57" w:line="219" w:lineRule="auto"/>
              <w:ind w:left="653"/>
            </w:pPr>
            <w:r>
              <w:t>比较铜块最大温差小于1mK</w:t>
            </w:r>
          </w:p>
        </w:tc>
        <w:tc>
          <w:tcPr>
            <w:tcW w:w="2042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0" w:lineRule="auto"/>
              <w:ind w:left="247"/>
            </w:pPr>
            <w:r>
              <w:rPr>
                <w:spacing w:val="2"/>
              </w:rPr>
              <w:t>校准用恒温装留</w:t>
            </w:r>
          </w:p>
        </w:tc>
      </w:tr>
      <w:tr>
        <w:tblPrEx>
          <w:tblW w:w="9279" w:type="dxa"/>
          <w:tblInd w:w="5" w:type="dxa"/>
          <w:tblLayout w:type="fixed"/>
        </w:tblPrEx>
        <w:trPr>
          <w:trHeight w:val="1193"/>
        </w:trPr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3" w:lineRule="auto"/>
              <w:ind w:left="354"/>
            </w:pPr>
            <w:r>
              <w:t>6</w:t>
            </w:r>
          </w:p>
        </w:tc>
        <w:tc>
          <w:tcPr>
            <w:tcW w:w="254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710"/>
            </w:pPr>
            <w:r>
              <w:rPr>
                <w:spacing w:val="-2"/>
              </w:rPr>
              <w:t>低温控温仪</w:t>
            </w:r>
          </w:p>
        </w:tc>
        <w:tc>
          <w:tcPr>
            <w:tcW w:w="3846" w:type="dxa"/>
            <w:vAlign w:val="top"/>
          </w:tcPr>
          <w:p>
            <w:pPr>
              <w:pStyle w:val="TableText"/>
              <w:spacing w:before="214" w:line="224" w:lineRule="auto"/>
              <w:ind w:left="873"/>
            </w:pPr>
            <w:r>
              <w:rPr>
                <w:spacing w:val="-1"/>
              </w:rPr>
              <w:t>温区：1.2K～273.16K</w:t>
            </w:r>
          </w:p>
          <w:p>
            <w:pPr>
              <w:pStyle w:val="TableText"/>
              <w:spacing w:before="57" w:line="220" w:lineRule="auto"/>
              <w:ind w:left="483"/>
            </w:pPr>
            <w:r>
              <w:rPr>
                <w:spacing w:val="3"/>
              </w:rPr>
              <w:t>控温波动±0.5</w:t>
            </w:r>
            <w:r>
              <w:t>mK</w:t>
            </w:r>
            <w:r>
              <w:rPr>
                <w:spacing w:val="3"/>
              </w:rPr>
              <w:t>(20K及以下)</w:t>
            </w:r>
          </w:p>
          <w:p>
            <w:pPr>
              <w:pStyle w:val="TableText"/>
              <w:spacing w:before="67" w:line="220" w:lineRule="auto"/>
              <w:ind w:left="593"/>
            </w:pPr>
            <w:r>
              <w:rPr>
                <w:spacing w:val="3"/>
              </w:rPr>
              <w:t>控温波动±2.5</w:t>
            </w:r>
            <w:r>
              <w:t>mK</w:t>
            </w:r>
            <w:r>
              <w:rPr>
                <w:spacing w:val="3"/>
              </w:rPr>
              <w:t>(20K以上)</w:t>
            </w:r>
          </w:p>
        </w:tc>
        <w:tc>
          <w:tcPr>
            <w:tcW w:w="204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0" w:lineRule="auto"/>
              <w:ind w:left="357"/>
            </w:pPr>
            <w:r>
              <w:rPr>
                <w:spacing w:val="1"/>
              </w:rPr>
              <w:t>与恒温器配套</w:t>
            </w:r>
          </w:p>
        </w:tc>
      </w:tr>
    </w:tbl>
    <w:p>
      <w:pPr>
        <w:spacing w:line="156" w:lineRule="exact"/>
        <w:rPr>
          <w:rFonts w:ascii="Arial"/>
          <w:sz w:val="13"/>
        </w:rPr>
      </w:pPr>
    </w:p>
    <w:p>
      <w:pPr>
        <w:spacing w:line="156" w:lineRule="exact"/>
        <w:rPr>
          <w:rFonts w:ascii="Arial" w:eastAsia="Arial" w:hAnsi="Arial" w:cs="Arial"/>
          <w:sz w:val="13"/>
          <w:szCs w:val="13"/>
        </w:rPr>
        <w:sectPr>
          <w:headerReference w:type="default" r:id="rId14"/>
          <w:footerReference w:type="default" r:id="rId15"/>
          <w:type w:val="nextPage"/>
          <w:pgSz w:w="11910" w:h="16840"/>
          <w:pgMar w:top="2039" w:right="1400" w:bottom="749" w:left="1195" w:header="1711" w:footer="580" w:gutter="0"/>
          <w:pgNumType w:start="4"/>
          <w:cols w:space="708"/>
          <w:titlePg w:val="0"/>
        </w:sectPr>
      </w:pPr>
    </w:p>
    <w:p>
      <w:pPr>
        <w:spacing w:before="236" w:line="223" w:lineRule="auto"/>
        <w:ind w:left="417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1"/>
          <w:sz w:val="21"/>
          <w:szCs w:val="21"/>
        </w:rPr>
        <w:t>表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11"/>
          <w:sz w:val="21"/>
          <w:szCs w:val="21"/>
        </w:rPr>
        <w:t>1</w:t>
      </w:r>
      <w:r>
        <w:rPr>
          <w:rFonts w:ascii="SimHei" w:eastAsia="SimHei" w:hAnsi="SimHei" w:cs="SimHei"/>
          <w:spacing w:val="11"/>
          <w:sz w:val="21"/>
          <w:szCs w:val="21"/>
        </w:rPr>
        <w:t>(续)</w:t>
      </w:r>
    </w:p>
    <w:p>
      <w:pPr>
        <w:spacing w:line="75" w:lineRule="exact"/>
      </w:pPr>
    </w:p>
    <w:tbl>
      <w:tblPr>
        <w:tblStyle w:val="TableNormal2"/>
        <w:tblW w:w="9179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2527"/>
        <w:gridCol w:w="3756"/>
        <w:gridCol w:w="2062"/>
      </w:tblGrid>
      <w:tr>
        <w:tblPrEx>
          <w:tblW w:w="9179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4"/>
        </w:trPr>
        <w:tc>
          <w:tcPr>
            <w:tcW w:w="834" w:type="dxa"/>
            <w:vAlign w:val="top"/>
          </w:tcPr>
          <w:p>
            <w:pPr>
              <w:pStyle w:val="TableText"/>
              <w:spacing w:before="104" w:line="221" w:lineRule="auto"/>
              <w:ind w:left="9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序</w:t>
            </w:r>
            <w:r>
              <w:rPr>
                <w:spacing w:val="16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号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06" w:line="221" w:lineRule="auto"/>
              <w:ind w:left="83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名</w:t>
            </w:r>
            <w:r>
              <w:rPr>
                <w:spacing w:val="7"/>
                <w:sz w:val="21"/>
                <w:szCs w:val="21"/>
              </w:rPr>
              <w:t xml:space="preserve">    </w:t>
            </w:r>
            <w:r>
              <w:rPr>
                <w:spacing w:val="-6"/>
                <w:sz w:val="21"/>
                <w:szCs w:val="21"/>
              </w:rPr>
              <w:t>称</w:t>
            </w:r>
          </w:p>
        </w:tc>
        <w:tc>
          <w:tcPr>
            <w:tcW w:w="3756" w:type="dxa"/>
            <w:vAlign w:val="top"/>
          </w:tcPr>
          <w:p>
            <w:pPr>
              <w:pStyle w:val="TableText"/>
              <w:spacing w:before="103" w:line="219" w:lineRule="auto"/>
              <w:ind w:left="1353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计</w:t>
            </w:r>
            <w:r>
              <w:rPr>
                <w:spacing w:val="-23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量</w:t>
            </w:r>
            <w:r>
              <w:rPr>
                <w:spacing w:val="-24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特</w:t>
            </w:r>
            <w:r>
              <w:rPr>
                <w:spacing w:val="-23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性</w:t>
            </w:r>
          </w:p>
        </w:tc>
        <w:tc>
          <w:tcPr>
            <w:tcW w:w="2062" w:type="dxa"/>
            <w:vAlign w:val="top"/>
          </w:tcPr>
          <w:p>
            <w:pPr>
              <w:pStyle w:val="TableText"/>
              <w:spacing w:before="104" w:line="221" w:lineRule="auto"/>
              <w:ind w:left="607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用</w:t>
            </w:r>
            <w:r>
              <w:rPr>
                <w:spacing w:val="2"/>
                <w:sz w:val="21"/>
                <w:szCs w:val="21"/>
              </w:rPr>
              <w:t xml:space="preserve">    </w:t>
            </w:r>
            <w:r>
              <w:rPr>
                <w:spacing w:val="-5"/>
                <w:sz w:val="21"/>
                <w:szCs w:val="21"/>
              </w:rPr>
              <w:t>途</w:t>
            </w:r>
          </w:p>
        </w:tc>
      </w:tr>
      <w:tr>
        <w:tblPrEx>
          <w:tblW w:w="9179" w:type="dxa"/>
          <w:tblInd w:w="40" w:type="dxa"/>
          <w:tblLayout w:type="fixed"/>
        </w:tblPrEx>
        <w:trPr>
          <w:trHeight w:val="827"/>
        </w:trPr>
        <w:tc>
          <w:tcPr>
            <w:tcW w:w="83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2" w:lineRule="auto"/>
              <w:ind w:left="3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308" w:line="219" w:lineRule="auto"/>
              <w:ind w:left="5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精密数字电压表</w:t>
            </w:r>
          </w:p>
        </w:tc>
        <w:tc>
          <w:tcPr>
            <w:tcW w:w="3756" w:type="dxa"/>
            <w:vAlign w:val="top"/>
          </w:tcPr>
          <w:p>
            <w:pPr>
              <w:pStyle w:val="TableText"/>
              <w:spacing w:before="149" w:line="219" w:lineRule="auto"/>
              <w:ind w:left="108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分辨力：0.01μV</w:t>
            </w:r>
          </w:p>
          <w:p>
            <w:pPr>
              <w:pStyle w:val="TableText"/>
              <w:spacing w:before="90" w:line="219" w:lineRule="auto"/>
              <w:ind w:left="55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允许最大相对误差：50×106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28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测量被校温度计</w:t>
            </w:r>
          </w:p>
        </w:tc>
      </w:tr>
      <w:tr>
        <w:tblPrEx>
          <w:tblW w:w="9179" w:type="dxa"/>
          <w:tblInd w:w="40" w:type="dxa"/>
          <w:tblLayout w:type="fixed"/>
        </w:tblPrEx>
        <w:trPr>
          <w:trHeight w:val="818"/>
        </w:trPr>
        <w:tc>
          <w:tcPr>
            <w:tcW w:w="83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3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252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5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精密可调恒流源</w:t>
            </w:r>
          </w:p>
        </w:tc>
        <w:tc>
          <w:tcPr>
            <w:tcW w:w="3756" w:type="dxa"/>
            <w:vAlign w:val="top"/>
          </w:tcPr>
          <w:p>
            <w:pPr>
              <w:pStyle w:val="TableText"/>
              <w:spacing w:before="183" w:line="250" w:lineRule="auto"/>
              <w:ind w:left="1182" w:right="674" w:hanging="51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输出范围：0.01μA～10mA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稳定度：1×10</w:t>
            </w:r>
          </w:p>
        </w:tc>
        <w:tc>
          <w:tcPr>
            <w:tcW w:w="2062" w:type="dxa"/>
            <w:vAlign w:val="top"/>
          </w:tcPr>
          <w:p>
            <w:pPr>
              <w:pStyle w:val="TableText"/>
              <w:spacing w:before="172" w:line="256" w:lineRule="auto"/>
              <w:ind w:left="397" w:right="38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提供被校温度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计的测</w:t>
            </w:r>
            <w:r>
              <w:rPr>
                <w:spacing w:val="16"/>
                <w:sz w:val="21"/>
                <w:szCs w:val="21"/>
              </w:rPr>
              <w:t xml:space="preserve">  </w:t>
            </w:r>
            <w:r>
              <w:rPr>
                <w:spacing w:val="-5"/>
                <w:sz w:val="21"/>
                <w:szCs w:val="21"/>
              </w:rPr>
              <w:t>电流</w:t>
            </w:r>
          </w:p>
        </w:tc>
      </w:tr>
      <w:tr>
        <w:tblPrEx>
          <w:tblW w:w="9179" w:type="dxa"/>
          <w:tblInd w:w="40" w:type="dxa"/>
          <w:tblLayout w:type="fixed"/>
        </w:tblPrEx>
        <w:trPr>
          <w:trHeight w:val="828"/>
        </w:trPr>
        <w:tc>
          <w:tcPr>
            <w:tcW w:w="83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3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252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83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标准电阻</w:t>
            </w:r>
          </w:p>
        </w:tc>
        <w:tc>
          <w:tcPr>
            <w:tcW w:w="3756" w:type="dxa"/>
            <w:vAlign w:val="top"/>
          </w:tcPr>
          <w:p>
            <w:pPr>
              <w:pStyle w:val="TableText"/>
              <w:spacing w:before="171" w:line="216" w:lineRule="auto"/>
              <w:ind w:left="717"/>
              <w:rPr>
                <w:sz w:val="21"/>
                <w:szCs w:val="21"/>
              </w:rPr>
            </w:pPr>
            <w:r>
              <w:rPr>
                <w:b/>
                <w:bCs/>
                <w:spacing w:val="-13"/>
                <w:sz w:val="21"/>
                <w:szCs w:val="21"/>
              </w:rPr>
              <w:t>标</w:t>
            </w:r>
            <w:r>
              <w:rPr>
                <w:spacing w:val="-31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13"/>
                <w:sz w:val="21"/>
                <w:szCs w:val="21"/>
              </w:rPr>
              <w:t>称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13"/>
                <w:sz w:val="21"/>
                <w:szCs w:val="21"/>
              </w:rPr>
              <w:t>值</w:t>
            </w:r>
            <w:r>
              <w:rPr>
                <w:spacing w:val="-53"/>
                <w:sz w:val="21"/>
                <w:szCs w:val="21"/>
              </w:rPr>
              <w:t xml:space="preserve"> </w:t>
            </w:r>
            <w:r>
              <w:rPr>
                <w:b/>
                <w:bCs/>
                <w:spacing w:val="-13"/>
                <w:sz w:val="21"/>
                <w:szCs w:val="21"/>
              </w:rPr>
              <w:t>：</w:t>
            </w:r>
            <w:r>
              <w:rPr>
                <w:spacing w:val="-13"/>
                <w:sz w:val="21"/>
                <w:szCs w:val="21"/>
              </w:rPr>
              <w:t>1002,1k2,10kΩ</w:t>
            </w:r>
          </w:p>
          <w:p>
            <w:pPr>
              <w:pStyle w:val="TableText"/>
              <w:spacing w:before="97" w:line="219" w:lineRule="auto"/>
              <w:ind w:left="6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允许最大相对误差：5×106</w:t>
            </w:r>
          </w:p>
        </w:tc>
        <w:tc>
          <w:tcPr>
            <w:tcW w:w="2062" w:type="dxa"/>
            <w:vAlign w:val="top"/>
          </w:tcPr>
          <w:p>
            <w:pPr>
              <w:pStyle w:val="TableText"/>
              <w:spacing w:before="173" w:line="261" w:lineRule="auto"/>
              <w:ind w:left="397" w:right="38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修正被校温度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计的测量电流</w:t>
            </w:r>
          </w:p>
        </w:tc>
      </w:tr>
      <w:tr>
        <w:tblPrEx>
          <w:tblW w:w="9179" w:type="dxa"/>
          <w:tblInd w:w="40" w:type="dxa"/>
          <w:tblLayout w:type="fixed"/>
        </w:tblPrEx>
        <w:trPr>
          <w:trHeight w:val="723"/>
        </w:trPr>
        <w:tc>
          <w:tcPr>
            <w:tcW w:w="83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4" w:lineRule="auto"/>
              <w:ind w:left="30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267" w:line="220" w:lineRule="auto"/>
              <w:ind w:left="41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四刀多点转换开关</w:t>
            </w:r>
          </w:p>
        </w:tc>
        <w:tc>
          <w:tcPr>
            <w:tcW w:w="3756" w:type="dxa"/>
            <w:vAlign w:val="top"/>
          </w:tcPr>
          <w:p>
            <w:pPr>
              <w:pStyle w:val="TableText"/>
              <w:spacing w:before="266" w:line="219" w:lineRule="auto"/>
              <w:ind w:left="9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寄生热电势&lt;0.4μV</w:t>
            </w:r>
          </w:p>
        </w:tc>
        <w:tc>
          <w:tcPr>
            <w:tcW w:w="2062" w:type="dxa"/>
            <w:vAlign w:val="top"/>
          </w:tcPr>
          <w:p>
            <w:pPr>
              <w:pStyle w:val="TableText"/>
              <w:spacing w:before="126" w:line="331" w:lineRule="exact"/>
              <w:ind w:left="497"/>
              <w:rPr>
                <w:sz w:val="21"/>
                <w:szCs w:val="21"/>
              </w:rPr>
            </w:pPr>
            <w:r>
              <w:rPr>
                <w:spacing w:val="-2"/>
                <w:position w:val="8"/>
                <w:sz w:val="21"/>
                <w:szCs w:val="21"/>
              </w:rPr>
              <w:t>被校温度计</w:t>
            </w:r>
          </w:p>
          <w:p>
            <w:pPr>
              <w:pStyle w:val="TableText"/>
              <w:spacing w:line="220" w:lineRule="auto"/>
              <w:ind w:left="49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电测配套用</w:t>
            </w: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before="78" w:line="221" w:lineRule="auto"/>
        <w:ind w:left="3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6</w:t>
      </w:r>
      <w:r>
        <w:rPr>
          <w:rFonts w:ascii="SimHei" w:eastAsia="SimHei" w:hAnsi="SimHei" w:cs="SimHei"/>
          <w:spacing w:val="117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校准项目和校准方法</w:t>
      </w:r>
    </w:p>
    <w:p>
      <w:pPr>
        <w:pStyle w:val="BodyText"/>
        <w:spacing w:before="258" w:line="220" w:lineRule="auto"/>
        <w:ind w:left="30"/>
        <w:rPr>
          <w:sz w:val="24"/>
          <w:szCs w:val="24"/>
        </w:rPr>
      </w:pPr>
      <w:r>
        <w:rPr>
          <w:spacing w:val="-4"/>
          <w:sz w:val="24"/>
          <w:szCs w:val="24"/>
        </w:rPr>
        <w:t>6.1</w:t>
      </w:r>
      <w:r>
        <w:rPr>
          <w:spacing w:val="11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老化实验</w:t>
      </w:r>
    </w:p>
    <w:p>
      <w:pPr>
        <w:pStyle w:val="BodyText"/>
        <w:spacing w:before="61" w:line="258" w:lineRule="auto"/>
        <w:ind w:left="30" w:right="59" w:firstLine="489"/>
        <w:rPr>
          <w:sz w:val="24"/>
          <w:szCs w:val="24"/>
        </w:rPr>
      </w:pPr>
      <w:r>
        <w:rPr>
          <w:spacing w:val="8"/>
          <w:sz w:val="24"/>
          <w:szCs w:val="24"/>
        </w:rPr>
        <w:t>首次校准的温度计应先做20次液氮温度至室温的热循环老化，提高温度</w:t>
      </w:r>
      <w:r>
        <w:rPr>
          <w:spacing w:val="7"/>
          <w:sz w:val="24"/>
          <w:szCs w:val="24"/>
        </w:rPr>
        <w:t>计的稳定</w:t>
      </w:r>
      <w:r>
        <w:rPr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性。</w:t>
      </w:r>
    </w:p>
    <w:p>
      <w:pPr>
        <w:pStyle w:val="BodyText"/>
        <w:spacing w:before="60" w:line="256" w:lineRule="auto"/>
        <w:ind w:left="30" w:right="66" w:firstLine="489"/>
        <w:rPr>
          <w:sz w:val="24"/>
          <w:szCs w:val="24"/>
        </w:rPr>
      </w:pPr>
      <w:r>
        <w:rPr>
          <w:spacing w:val="13"/>
          <w:sz w:val="24"/>
          <w:szCs w:val="24"/>
        </w:rPr>
        <w:t>对于使用温度下限低于77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>K</w:t>
      </w:r>
      <w:r>
        <w:rPr>
          <w:spacing w:val="13"/>
          <w:sz w:val="24"/>
          <w:szCs w:val="24"/>
        </w:rPr>
        <w:t>的温度计，在液氮温度老化后，至少再做5</w:t>
      </w:r>
      <w:r>
        <w:rPr>
          <w:spacing w:val="12"/>
          <w:sz w:val="24"/>
          <w:szCs w:val="24"/>
        </w:rPr>
        <w:t>次液氨温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度至室温的热循环老化。</w:t>
      </w:r>
    </w:p>
    <w:p>
      <w:pPr>
        <w:pStyle w:val="BodyText"/>
        <w:spacing w:before="86" w:line="219" w:lineRule="auto"/>
        <w:ind w:left="30"/>
        <w:rPr>
          <w:sz w:val="24"/>
          <w:szCs w:val="24"/>
        </w:rPr>
      </w:pPr>
      <w:r>
        <w:rPr>
          <w:spacing w:val="-4"/>
          <w:sz w:val="24"/>
          <w:szCs w:val="24"/>
        </w:rPr>
        <w:t>6.2</w:t>
      </w:r>
      <w:r>
        <w:rPr>
          <w:spacing w:val="8"/>
          <w:sz w:val="24"/>
          <w:szCs w:val="24"/>
        </w:rPr>
        <w:t xml:space="preserve">  </w:t>
      </w:r>
      <w:r>
        <w:rPr>
          <w:spacing w:val="-4"/>
          <w:sz w:val="24"/>
          <w:szCs w:val="24"/>
        </w:rPr>
        <w:t>外观检查</w:t>
      </w:r>
    </w:p>
    <w:p>
      <w:pPr>
        <w:pStyle w:val="BodyText"/>
        <w:spacing w:before="75" w:line="219" w:lineRule="auto"/>
        <w:ind w:left="519"/>
        <w:rPr>
          <w:sz w:val="24"/>
          <w:szCs w:val="24"/>
        </w:rPr>
      </w:pPr>
      <w:r>
        <w:rPr>
          <w:spacing w:val="-9"/>
          <w:sz w:val="24"/>
          <w:szCs w:val="24"/>
        </w:rPr>
        <w:t>目视检查温度计外观。</w:t>
      </w:r>
    </w:p>
    <w:p>
      <w:pPr>
        <w:pStyle w:val="BodyText"/>
        <w:spacing w:before="65" w:line="252" w:lineRule="auto"/>
        <w:ind w:left="30" w:right="65" w:firstLine="489"/>
        <w:rPr>
          <w:sz w:val="24"/>
          <w:szCs w:val="24"/>
        </w:rPr>
      </w:pPr>
      <w:r>
        <w:rPr>
          <w:spacing w:val="8"/>
          <w:sz w:val="24"/>
          <w:szCs w:val="24"/>
        </w:rPr>
        <w:t>室温下用数字电压表检查温度计阻值，温度计阻值应稳定，不得有短路或断</w:t>
      </w:r>
      <w:r>
        <w:rPr>
          <w:spacing w:val="7"/>
          <w:sz w:val="24"/>
          <w:szCs w:val="24"/>
        </w:rPr>
        <w:t>路现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象。对于金属外壳的温度计，感温体不得与外壳短路。</w:t>
      </w:r>
    </w:p>
    <w:p>
      <w:pPr>
        <w:pStyle w:val="BodyText"/>
        <w:spacing w:before="85" w:line="219" w:lineRule="auto"/>
        <w:ind w:left="33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6.3</w:t>
      </w:r>
      <w:r>
        <w:rPr>
          <w:spacing w:val="9"/>
          <w:sz w:val="24"/>
          <w:szCs w:val="24"/>
        </w:rPr>
        <w:t xml:space="preserve">  </w:t>
      </w:r>
      <w:r>
        <w:rPr>
          <w:spacing w:val="-4"/>
          <w:sz w:val="24"/>
          <w:szCs w:val="24"/>
        </w:rPr>
        <w:t>示值校准</w:t>
      </w:r>
    </w:p>
    <w:p>
      <w:pPr>
        <w:pStyle w:val="BodyText"/>
        <w:spacing w:before="86" w:line="220" w:lineRule="auto"/>
        <w:ind w:left="33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6.3.1</w:t>
      </w:r>
      <w:r>
        <w:rPr>
          <w:spacing w:val="-2"/>
          <w:sz w:val="24"/>
          <w:szCs w:val="24"/>
        </w:rPr>
        <w:t xml:space="preserve">  温度计的安装</w:t>
      </w:r>
    </w:p>
    <w:p>
      <w:pPr>
        <w:pStyle w:val="BodyText"/>
        <w:spacing w:before="60" w:line="253" w:lineRule="auto"/>
        <w:ind w:left="30" w:right="75" w:firstLine="489"/>
        <w:rPr>
          <w:sz w:val="24"/>
          <w:szCs w:val="24"/>
        </w:rPr>
      </w:pPr>
      <w:r>
        <w:rPr>
          <w:sz w:val="24"/>
          <w:szCs w:val="24"/>
        </w:rPr>
        <w:t>外观检查合格的温度计，装入低温比</w:t>
      </w:r>
      <w:r>
        <w:rPr>
          <w:b/>
          <w:bCs/>
          <w:sz w:val="24"/>
          <w:szCs w:val="24"/>
        </w:rPr>
        <w:t>较恒温器中</w:t>
      </w:r>
      <w:r>
        <w:rPr>
          <w:sz w:val="24"/>
          <w:szCs w:val="24"/>
        </w:rPr>
        <w:t>。温度计安装时要保证与比较铜块</w:t>
      </w:r>
      <w:r>
        <w:rPr>
          <w:spacing w:val="1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做好热接触，同时做好引线热锚。</w:t>
      </w:r>
    </w:p>
    <w:p>
      <w:pPr>
        <w:pStyle w:val="BodyText"/>
        <w:spacing w:before="64" w:line="257" w:lineRule="auto"/>
        <w:ind w:left="30" w:right="60" w:firstLine="489"/>
        <w:rPr>
          <w:sz w:val="24"/>
          <w:szCs w:val="24"/>
        </w:rPr>
      </w:pPr>
      <w:r>
        <w:rPr>
          <w:spacing w:val="5"/>
          <w:sz w:val="24"/>
          <w:szCs w:val="24"/>
        </w:rPr>
        <w:t>根据被校准温度计的校准温区，选择低温标</w:t>
      </w:r>
      <w:r>
        <w:rPr>
          <w:spacing w:val="4"/>
          <w:sz w:val="24"/>
          <w:szCs w:val="24"/>
        </w:rPr>
        <w:t>准铂电阻温度计和/或低温标准铑铁电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阻温度计作为标准器。</w:t>
      </w:r>
    </w:p>
    <w:p>
      <w:pPr>
        <w:pStyle w:val="BodyText"/>
        <w:spacing w:before="84" w:line="220" w:lineRule="auto"/>
        <w:ind w:left="33"/>
        <w:rPr>
          <w:sz w:val="24"/>
          <w:szCs w:val="24"/>
        </w:rPr>
        <w:sectPr>
          <w:headerReference w:type="default" r:id="rId16"/>
          <w:footerReference w:type="default" r:id="rId17"/>
          <w:pgSz w:w="11910" w:h="16840"/>
          <w:pgMar w:top="2019" w:right="1224" w:bottom="842" w:left="1420" w:header="1726" w:footer="683" w:gutter="0"/>
          <w:pgNumType w:start="5"/>
          <w:cols w:space="708"/>
        </w:sectPr>
      </w:pPr>
      <w:r>
        <w:rPr>
          <w:b/>
          <w:bCs/>
          <w:spacing w:val="-2"/>
          <w:sz w:val="24"/>
          <w:szCs w:val="24"/>
        </w:rPr>
        <w:t>6.3.2</w:t>
      </w:r>
      <w:r>
        <w:rPr>
          <w:spacing w:val="-2"/>
          <w:sz w:val="24"/>
          <w:szCs w:val="24"/>
        </w:rPr>
        <w:t xml:space="preserve">  校准点的确定</w:t>
      </w:r>
    </w:p>
    <w:p>
      <w:pPr>
        <w:pStyle w:val="BodyText"/>
        <w:spacing w:before="63" w:line="268" w:lineRule="auto"/>
        <w:ind w:left="30" w:right="29" w:firstLine="489"/>
        <w:jc w:val="both"/>
        <w:rPr>
          <w:sz w:val="24"/>
          <w:szCs w:val="24"/>
        </w:rPr>
      </w:pPr>
      <w:r>
        <w:rPr>
          <w:spacing w:val="5"/>
          <w:sz w:val="24"/>
          <w:szCs w:val="24"/>
        </w:rPr>
        <w:t>根据被校准温度计的实际使用温区，参考表2所列的校准点间</w:t>
      </w:r>
      <w:r>
        <w:rPr>
          <w:spacing w:val="4"/>
          <w:sz w:val="24"/>
          <w:szCs w:val="24"/>
        </w:rPr>
        <w:t>隔，确定校准点。当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被校准温度计的使用温区下限高于4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时，或用户有要求时，应该在靠近</w:t>
      </w:r>
      <w:r>
        <w:rPr>
          <w:spacing w:val="5"/>
          <w:sz w:val="24"/>
          <w:szCs w:val="24"/>
        </w:rPr>
        <w:t>校准温区的下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限端适当增加校准点数。</w:t>
      </w:r>
    </w:p>
    <w:p>
      <w:pPr>
        <w:spacing w:before="179" w:line="222" w:lineRule="auto"/>
        <w:ind w:left="353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表2</w:t>
      </w:r>
      <w:r>
        <w:rPr>
          <w:rFonts w:ascii="SimHei" w:eastAsia="SimHei" w:hAnsi="SimHei" w:cs="SimHei"/>
          <w:spacing w:val="10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校准点分布建议表</w:t>
      </w:r>
    </w:p>
    <w:p>
      <w:pPr>
        <w:spacing w:line="109" w:lineRule="exact"/>
      </w:pPr>
    </w:p>
    <w:tbl>
      <w:tblPr>
        <w:tblStyle w:val="TableNormal3"/>
        <w:tblW w:w="9210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20"/>
        <w:gridCol w:w="4590"/>
      </w:tblGrid>
      <w:tr>
        <w:tblPrEx>
          <w:tblW w:w="9210" w:type="dxa"/>
          <w:tblInd w:w="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4620" w:type="dxa"/>
            <w:vAlign w:val="top"/>
          </w:tcPr>
          <w:p>
            <w:pPr>
              <w:pStyle w:val="TableText"/>
              <w:spacing w:before="109" w:line="224" w:lineRule="auto"/>
              <w:ind w:left="188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温</w:t>
            </w:r>
            <w:r>
              <w:rPr>
                <w:spacing w:val="12"/>
                <w:sz w:val="21"/>
                <w:szCs w:val="21"/>
              </w:rPr>
              <w:t xml:space="preserve">    </w:t>
            </w:r>
            <w:r>
              <w:rPr>
                <w:spacing w:val="-5"/>
                <w:sz w:val="21"/>
                <w:szCs w:val="21"/>
              </w:rPr>
              <w:t>区</w:t>
            </w:r>
          </w:p>
        </w:tc>
        <w:tc>
          <w:tcPr>
            <w:tcW w:w="4590" w:type="dxa"/>
            <w:vAlign w:val="top"/>
          </w:tcPr>
          <w:p>
            <w:pPr>
              <w:pStyle w:val="TableText"/>
              <w:spacing w:before="104" w:line="220" w:lineRule="auto"/>
              <w:ind w:left="176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校准点间隔</w:t>
            </w:r>
          </w:p>
        </w:tc>
      </w:tr>
      <w:tr>
        <w:tblPrEx>
          <w:tblW w:w="9210" w:type="dxa"/>
          <w:tblInd w:w="50" w:type="dxa"/>
          <w:tblLayout w:type="fixed"/>
        </w:tblPrEx>
        <w:trPr>
          <w:trHeight w:val="397"/>
        </w:trPr>
        <w:tc>
          <w:tcPr>
            <w:tcW w:w="4620" w:type="dxa"/>
            <w:vAlign w:val="top"/>
          </w:tcPr>
          <w:p>
            <w:pPr>
              <w:pStyle w:val="TableText"/>
              <w:spacing w:before="101" w:line="219" w:lineRule="auto"/>
              <w:ind w:left="156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1.2K～1.8K(含)</w:t>
            </w:r>
          </w:p>
        </w:tc>
        <w:tc>
          <w:tcPr>
            <w:tcW w:w="4590" w:type="dxa"/>
            <w:vAlign w:val="top"/>
          </w:tcPr>
          <w:p>
            <w:pPr>
              <w:pStyle w:val="TableText"/>
              <w:spacing w:before="154" w:line="184" w:lineRule="auto"/>
              <w:ind w:left="207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0.1K</w:t>
            </w:r>
          </w:p>
        </w:tc>
      </w:tr>
      <w:tr>
        <w:tblPrEx>
          <w:tblW w:w="9210" w:type="dxa"/>
          <w:tblInd w:w="50" w:type="dxa"/>
          <w:tblLayout w:type="fixed"/>
        </w:tblPrEx>
        <w:trPr>
          <w:trHeight w:val="411"/>
        </w:trPr>
        <w:tc>
          <w:tcPr>
            <w:tcW w:w="4620" w:type="dxa"/>
            <w:vAlign w:val="top"/>
          </w:tcPr>
          <w:p>
            <w:pPr>
              <w:pStyle w:val="TableText"/>
              <w:spacing w:before="104" w:line="219" w:lineRule="auto"/>
              <w:ind w:left="156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1.8K～2.4K(含)</w:t>
            </w:r>
          </w:p>
        </w:tc>
        <w:tc>
          <w:tcPr>
            <w:tcW w:w="4590" w:type="dxa"/>
            <w:vAlign w:val="top"/>
          </w:tcPr>
          <w:p>
            <w:pPr>
              <w:pStyle w:val="TableText"/>
              <w:spacing w:before="158" w:line="183" w:lineRule="auto"/>
              <w:ind w:left="207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0.2K</w:t>
            </w:r>
          </w:p>
        </w:tc>
      </w:tr>
    </w:tbl>
    <w:p>
      <w:pPr>
        <w:spacing w:line="172" w:lineRule="exact"/>
        <w:rPr>
          <w:rFonts w:ascii="Arial"/>
          <w:sz w:val="15"/>
        </w:rPr>
      </w:pPr>
    </w:p>
    <w:p>
      <w:pPr>
        <w:spacing w:line="172" w:lineRule="exact"/>
        <w:rPr>
          <w:rFonts w:ascii="Arial" w:eastAsia="Arial" w:hAnsi="Arial" w:cs="Arial"/>
          <w:sz w:val="15"/>
          <w:szCs w:val="15"/>
        </w:rPr>
        <w:sectPr>
          <w:headerReference w:type="default" r:id="rId18"/>
          <w:footerReference w:type="default" r:id="rId19"/>
          <w:type w:val="nextPage"/>
          <w:pgSz w:w="11910" w:h="16840"/>
          <w:pgMar w:top="2019" w:right="1224" w:bottom="842" w:left="1420" w:header="1726" w:footer="683" w:gutter="0"/>
          <w:pgNumType w:start="6"/>
          <w:cols w:space="708"/>
          <w:titlePg w:val="0"/>
        </w:sectPr>
      </w:pPr>
    </w:p>
    <w:p>
      <w:pPr>
        <w:spacing w:before="249" w:line="223" w:lineRule="auto"/>
        <w:ind w:left="4230"/>
        <w:rPr>
          <w:rFonts w:ascii="SimHei" w:eastAsia="SimHei" w:hAnsi="SimHei" w:cs="SimHei"/>
          <w:sz w:val="21"/>
          <w:szCs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3314721</wp:posOffset>
            </wp:positionH>
            <wp:positionV relativeFrom="page">
              <wp:posOffset>8350262</wp:posOffset>
            </wp:positionV>
            <wp:extent cx="819132" cy="361971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19132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bookmark4"/>
      <w:bookmarkEnd w:id="5"/>
      <w:r>
        <w:rPr>
          <w:rFonts w:ascii="SimHei" w:eastAsia="SimHei" w:hAnsi="SimHei" w:cs="SimHei"/>
          <w:spacing w:val="27"/>
          <w:sz w:val="21"/>
          <w:szCs w:val="21"/>
        </w:rPr>
        <w:t>表2(续)</w:t>
      </w:r>
    </w:p>
    <w:p>
      <w:pPr>
        <w:spacing w:line="62" w:lineRule="exact"/>
      </w:pPr>
    </w:p>
    <w:tbl>
      <w:tblPr>
        <w:tblStyle w:val="TableNormal4"/>
        <w:tblW w:w="9240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90"/>
        <w:gridCol w:w="4650"/>
      </w:tblGrid>
      <w:tr>
        <w:tblPrEx>
          <w:tblW w:w="9240" w:type="dxa"/>
          <w:tblInd w:w="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3"/>
        </w:trPr>
        <w:tc>
          <w:tcPr>
            <w:tcW w:w="4590" w:type="dxa"/>
            <w:vAlign w:val="top"/>
          </w:tcPr>
          <w:p>
            <w:pPr>
              <w:pStyle w:val="TableText"/>
              <w:spacing w:before="101" w:line="224" w:lineRule="auto"/>
              <w:ind w:left="1824"/>
              <w:rPr>
                <w:sz w:val="23"/>
                <w:szCs w:val="23"/>
              </w:rPr>
            </w:pPr>
            <w:r>
              <w:rPr>
                <w:spacing w:val="-6"/>
                <w:sz w:val="23"/>
                <w:szCs w:val="23"/>
              </w:rPr>
              <w:t>温</w:t>
            </w:r>
            <w:r>
              <w:rPr>
                <w:spacing w:val="14"/>
                <w:sz w:val="23"/>
                <w:szCs w:val="23"/>
              </w:rPr>
              <w:t xml:space="preserve">    </w:t>
            </w:r>
            <w:r>
              <w:rPr>
                <w:spacing w:val="-6"/>
                <w:sz w:val="23"/>
                <w:szCs w:val="23"/>
              </w:rPr>
              <w:t>区</w:t>
            </w:r>
          </w:p>
        </w:tc>
        <w:tc>
          <w:tcPr>
            <w:tcW w:w="4650" w:type="dxa"/>
            <w:vAlign w:val="top"/>
          </w:tcPr>
          <w:p>
            <w:pPr>
              <w:pStyle w:val="TableText"/>
              <w:spacing w:before="95" w:line="220" w:lineRule="auto"/>
              <w:ind w:left="174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校准点间隔</w:t>
            </w:r>
          </w:p>
        </w:tc>
      </w:tr>
      <w:tr>
        <w:tblPrEx>
          <w:tblW w:w="9240" w:type="dxa"/>
          <w:tblInd w:w="80" w:type="dxa"/>
          <w:tblLayout w:type="fixed"/>
        </w:tblPrEx>
        <w:trPr>
          <w:trHeight w:val="408"/>
        </w:trPr>
        <w:tc>
          <w:tcPr>
            <w:tcW w:w="4590" w:type="dxa"/>
            <w:vAlign w:val="top"/>
          </w:tcPr>
          <w:p>
            <w:pPr>
              <w:pStyle w:val="TableText"/>
              <w:spacing w:before="91" w:line="219" w:lineRule="auto"/>
              <w:ind w:left="1485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2.4K～5.0K(含)</w:t>
            </w:r>
          </w:p>
        </w:tc>
        <w:tc>
          <w:tcPr>
            <w:tcW w:w="4650" w:type="dxa"/>
            <w:vAlign w:val="top"/>
          </w:tcPr>
          <w:p>
            <w:pPr>
              <w:pStyle w:val="TableText"/>
              <w:spacing w:before="150" w:line="183" w:lineRule="auto"/>
              <w:ind w:left="174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0.3K～0.5K</w:t>
            </w:r>
          </w:p>
        </w:tc>
      </w:tr>
      <w:tr>
        <w:tblPrEx>
          <w:tblW w:w="9240" w:type="dxa"/>
          <w:tblInd w:w="80" w:type="dxa"/>
          <w:tblLayout w:type="fixed"/>
        </w:tblPrEx>
        <w:trPr>
          <w:trHeight w:val="399"/>
        </w:trPr>
        <w:tc>
          <w:tcPr>
            <w:tcW w:w="4590" w:type="dxa"/>
            <w:vAlign w:val="top"/>
          </w:tcPr>
          <w:p>
            <w:pPr>
              <w:pStyle w:val="TableText"/>
              <w:spacing w:before="93" w:line="219" w:lineRule="auto"/>
              <w:ind w:left="1655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5K～10K(含)</w:t>
            </w:r>
          </w:p>
        </w:tc>
        <w:tc>
          <w:tcPr>
            <w:tcW w:w="4650" w:type="dxa"/>
            <w:vAlign w:val="top"/>
          </w:tcPr>
          <w:p>
            <w:pPr>
              <w:pStyle w:val="TableText"/>
              <w:spacing w:before="151" w:line="184" w:lineRule="auto"/>
              <w:ind w:left="2205"/>
              <w:rPr>
                <w:sz w:val="23"/>
                <w:szCs w:val="23"/>
              </w:rPr>
            </w:pPr>
            <w:r>
              <w:rPr>
                <w:spacing w:val="-7"/>
                <w:sz w:val="23"/>
                <w:szCs w:val="23"/>
              </w:rPr>
              <w:t>1K</w:t>
            </w:r>
          </w:p>
        </w:tc>
      </w:tr>
      <w:tr>
        <w:tblPrEx>
          <w:tblW w:w="9240" w:type="dxa"/>
          <w:tblInd w:w="80" w:type="dxa"/>
          <w:tblLayout w:type="fixed"/>
        </w:tblPrEx>
        <w:trPr>
          <w:trHeight w:val="418"/>
        </w:trPr>
        <w:tc>
          <w:tcPr>
            <w:tcW w:w="4590" w:type="dxa"/>
            <w:vAlign w:val="top"/>
          </w:tcPr>
          <w:p>
            <w:pPr>
              <w:pStyle w:val="TableText"/>
              <w:spacing w:before="104" w:line="219" w:lineRule="auto"/>
              <w:ind w:left="165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10K～26K(含</w:t>
            </w:r>
          </w:p>
        </w:tc>
        <w:tc>
          <w:tcPr>
            <w:tcW w:w="4650" w:type="dxa"/>
            <w:vAlign w:val="top"/>
          </w:tcPr>
          <w:p>
            <w:pPr>
              <w:pStyle w:val="TableText"/>
              <w:spacing w:before="163" w:line="183" w:lineRule="auto"/>
              <w:ind w:left="2205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2K</w:t>
            </w:r>
          </w:p>
        </w:tc>
      </w:tr>
      <w:tr>
        <w:tblPrEx>
          <w:tblW w:w="9240" w:type="dxa"/>
          <w:tblInd w:w="80" w:type="dxa"/>
          <w:tblLayout w:type="fixed"/>
        </w:tblPrEx>
        <w:trPr>
          <w:trHeight w:val="408"/>
        </w:trPr>
        <w:tc>
          <w:tcPr>
            <w:tcW w:w="4590" w:type="dxa"/>
            <w:vAlign w:val="top"/>
          </w:tcPr>
          <w:p>
            <w:pPr>
              <w:pStyle w:val="TableText"/>
              <w:spacing w:before="96" w:line="219" w:lineRule="auto"/>
              <w:ind w:left="1534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26K～100K(含)</w:t>
            </w:r>
          </w:p>
        </w:tc>
        <w:tc>
          <w:tcPr>
            <w:tcW w:w="4650" w:type="dxa"/>
            <w:vAlign w:val="top"/>
          </w:tcPr>
          <w:p>
            <w:pPr>
              <w:pStyle w:val="TableText"/>
              <w:spacing w:before="155" w:line="183" w:lineRule="auto"/>
              <w:ind w:left="1975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3K～5K</w:t>
            </w:r>
          </w:p>
        </w:tc>
      </w:tr>
      <w:tr>
        <w:tblPrEx>
          <w:tblW w:w="9240" w:type="dxa"/>
          <w:tblInd w:w="80" w:type="dxa"/>
          <w:tblLayout w:type="fixed"/>
        </w:tblPrEx>
        <w:trPr>
          <w:trHeight w:val="413"/>
        </w:trPr>
        <w:tc>
          <w:tcPr>
            <w:tcW w:w="4590" w:type="dxa"/>
            <w:vAlign w:val="top"/>
          </w:tcPr>
          <w:p>
            <w:pPr>
              <w:pStyle w:val="TableText"/>
              <w:spacing w:before="156" w:line="184" w:lineRule="auto"/>
              <w:ind w:left="1534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100K～273.16K</w:t>
            </w:r>
          </w:p>
        </w:tc>
        <w:tc>
          <w:tcPr>
            <w:tcW w:w="4650" w:type="dxa"/>
            <w:vAlign w:val="top"/>
          </w:tcPr>
          <w:p>
            <w:pPr>
              <w:pStyle w:val="TableText"/>
              <w:spacing w:before="156" w:line="184" w:lineRule="auto"/>
              <w:ind w:left="2144"/>
              <w:rPr>
                <w:sz w:val="23"/>
                <w:szCs w:val="23"/>
              </w:rPr>
            </w:pPr>
            <w:r>
              <w:rPr>
                <w:spacing w:val="-6"/>
                <w:sz w:val="23"/>
                <w:szCs w:val="23"/>
              </w:rPr>
              <w:t>10K</w:t>
            </w:r>
          </w:p>
        </w:tc>
      </w:tr>
    </w:tbl>
    <w:p>
      <w:pPr>
        <w:pStyle w:val="BodyText"/>
        <w:spacing w:before="276" w:line="220" w:lineRule="auto"/>
        <w:ind w:left="80"/>
        <w:rPr>
          <w:sz w:val="26"/>
          <w:szCs w:val="26"/>
        </w:rPr>
      </w:pPr>
      <w:r>
        <w:rPr>
          <w:spacing w:val="-15"/>
          <w:sz w:val="26"/>
          <w:szCs w:val="26"/>
        </w:rPr>
        <w:t>6.3.3</w:t>
      </w:r>
      <w:r>
        <w:rPr>
          <w:spacing w:val="105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温度计测量电流的选择</w:t>
      </w:r>
    </w:p>
    <w:p>
      <w:pPr>
        <w:pStyle w:val="BodyText"/>
        <w:spacing w:before="67" w:line="244" w:lineRule="auto"/>
        <w:ind w:left="70" w:right="15" w:firstLine="469"/>
        <w:jc w:val="both"/>
        <w:rPr>
          <w:sz w:val="26"/>
          <w:szCs w:val="26"/>
        </w:rPr>
      </w:pPr>
      <w:r>
        <w:rPr>
          <w:spacing w:val="-16"/>
          <w:sz w:val="26"/>
          <w:szCs w:val="26"/>
        </w:rPr>
        <w:t>本规范覆盖的这几种被校准温度计，随着温度下降电阻呈指数上升。</w:t>
      </w:r>
      <w:r>
        <w:rPr>
          <w:spacing w:val="-17"/>
          <w:sz w:val="26"/>
          <w:szCs w:val="26"/>
        </w:rPr>
        <w:t>为了兼顾测量</w:t>
      </w:r>
      <w:r>
        <w:rPr>
          <w:sz w:val="26"/>
          <w:szCs w:val="26"/>
        </w:rPr>
        <w:t xml:space="preserve"> </w:t>
      </w:r>
      <w:r>
        <w:rPr>
          <w:spacing w:val="-16"/>
          <w:sz w:val="26"/>
          <w:szCs w:val="26"/>
        </w:rPr>
        <w:t>灵敏度和温度计的自热效应，在校准中应根据温度计阻值变化调整</w:t>
      </w:r>
      <w:r>
        <w:rPr>
          <w:spacing w:val="-17"/>
          <w:sz w:val="26"/>
          <w:szCs w:val="26"/>
        </w:rPr>
        <w:t>测量电流，保持温度</w:t>
      </w:r>
      <w:r>
        <w:rPr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计有适当的输出电压。</w:t>
      </w:r>
    </w:p>
    <w:p>
      <w:pPr>
        <w:pStyle w:val="BodyText"/>
        <w:spacing w:before="80" w:line="246" w:lineRule="auto"/>
        <w:ind w:left="60" w:right="25" w:firstLine="479"/>
        <w:jc w:val="both"/>
        <w:rPr>
          <w:sz w:val="26"/>
          <w:szCs w:val="26"/>
        </w:rPr>
      </w:pPr>
      <w:r>
        <w:rPr>
          <w:spacing w:val="-16"/>
          <w:sz w:val="26"/>
          <w:szCs w:val="26"/>
        </w:rPr>
        <w:t>测量电流不能反向的温度计，测量一次正向测量</w:t>
      </w:r>
      <w:r>
        <w:rPr>
          <w:spacing w:val="-17"/>
          <w:sz w:val="26"/>
          <w:szCs w:val="26"/>
        </w:rPr>
        <w:t>电流时的电压输出，再测量一次测</w:t>
      </w:r>
      <w:r>
        <w:rPr>
          <w:sz w:val="26"/>
          <w:szCs w:val="26"/>
        </w:rPr>
        <w:t xml:space="preserve"> </w:t>
      </w:r>
      <w:r>
        <w:rPr>
          <w:spacing w:val="-5"/>
          <w:sz w:val="26"/>
          <w:szCs w:val="26"/>
        </w:rPr>
        <w:t xml:space="preserve">量电流为零时的电压输出，二者之差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(V↓-V₀)       </w:t>
      </w:r>
      <w:r>
        <w:rPr>
          <w:spacing w:val="-5"/>
          <w:sz w:val="26"/>
          <w:szCs w:val="26"/>
        </w:rPr>
        <w:t>除以测量电流，就是温度计的电阻</w:t>
      </w:r>
      <w:r>
        <w:rPr>
          <w:spacing w:val="5"/>
          <w:sz w:val="26"/>
          <w:szCs w:val="26"/>
        </w:rPr>
        <w:t xml:space="preserve"> </w:t>
      </w:r>
      <w:r>
        <w:rPr>
          <w:spacing w:val="-10"/>
          <w:sz w:val="26"/>
          <w:szCs w:val="26"/>
        </w:rPr>
        <w:t>值。</w:t>
      </w:r>
    </w:p>
    <w:p>
      <w:pPr>
        <w:pStyle w:val="BodyText"/>
        <w:spacing w:before="91" w:line="219" w:lineRule="auto"/>
        <w:ind w:right="25"/>
        <w:jc w:val="right"/>
        <w:rPr>
          <w:sz w:val="26"/>
          <w:szCs w:val="26"/>
        </w:rPr>
      </w:pPr>
      <w:r>
        <w:rPr>
          <w:spacing w:val="-16"/>
          <w:sz w:val="26"/>
          <w:szCs w:val="26"/>
        </w:rPr>
        <w:t>测量电流可以反向的温度计，测量一次正向测量电流时的电压输出，再测量一次反</w:t>
      </w:r>
    </w:p>
    <w:p>
      <w:pPr>
        <w:pStyle w:val="BodyText"/>
        <w:spacing w:before="70"/>
        <w:ind w:left="70"/>
        <w:rPr>
          <w:sz w:val="26"/>
          <w:szCs w:val="26"/>
        </w:rPr>
      </w:pPr>
      <w:r>
        <w:rPr>
          <w:spacing w:val="-11"/>
          <w:sz w:val="26"/>
          <w:szCs w:val="26"/>
        </w:rPr>
        <w:t>向测量电流时的电压输出，二者差值的平均值</w:t>
      </w:r>
      <w:r>
        <w:rPr>
          <w:spacing w:val="-101"/>
          <w:sz w:val="26"/>
          <w:szCs w:val="26"/>
        </w:rPr>
        <w:t xml:space="preserve"> </w:t>
      </w:r>
      <w:r>
        <w:rPr>
          <w:position w:val="-16"/>
          <w:sz w:val="26"/>
          <w:szCs w:val="26"/>
        </w:rPr>
        <w:drawing>
          <wp:inline distT="0" distB="0" distL="0" distR="0">
            <wp:extent cx="698505" cy="33021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98505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1"/>
          <w:sz w:val="26"/>
          <w:szCs w:val="26"/>
        </w:rPr>
        <w:t>,除以测量电流，就是温度计</w:t>
      </w:r>
    </w:p>
    <w:p>
      <w:pPr>
        <w:pStyle w:val="BodyText"/>
        <w:spacing w:before="101" w:line="219" w:lineRule="auto"/>
        <w:ind w:left="70"/>
        <w:rPr>
          <w:sz w:val="26"/>
          <w:szCs w:val="26"/>
        </w:rPr>
      </w:pPr>
      <w:r>
        <w:rPr>
          <w:spacing w:val="-21"/>
          <w:sz w:val="26"/>
          <w:szCs w:val="26"/>
        </w:rPr>
        <w:t>的电阻值。</w:t>
      </w:r>
    </w:p>
    <w:p>
      <w:pPr>
        <w:pStyle w:val="BodyText"/>
        <w:spacing w:before="92" w:line="226" w:lineRule="auto"/>
        <w:ind w:left="60" w:right="30" w:firstLine="469"/>
        <w:rPr>
          <w:sz w:val="26"/>
          <w:szCs w:val="26"/>
        </w:rPr>
      </w:pPr>
      <w:r>
        <w:rPr>
          <w:spacing w:val="-9"/>
          <w:sz w:val="26"/>
          <w:szCs w:val="26"/>
        </w:rPr>
        <w:t>具体温度计的测量电流(测量电压)数值确定方法和测量电流反向与否，以厂家的</w:t>
      </w:r>
      <w:r>
        <w:rPr>
          <w:spacing w:val="12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温度计使用说明书为准。</w:t>
      </w:r>
    </w:p>
    <w:p>
      <w:pPr>
        <w:pStyle w:val="BodyText"/>
        <w:spacing w:before="63" w:line="219" w:lineRule="auto"/>
        <w:ind w:left="60"/>
        <w:rPr>
          <w:sz w:val="26"/>
          <w:szCs w:val="26"/>
        </w:rPr>
      </w:pPr>
      <w:r>
        <w:rPr>
          <w:spacing w:val="-16"/>
          <w:sz w:val="26"/>
          <w:szCs w:val="26"/>
        </w:rPr>
        <w:t>6.3.4</w:t>
      </w:r>
      <w:r>
        <w:rPr>
          <w:spacing w:val="110"/>
          <w:sz w:val="26"/>
          <w:szCs w:val="26"/>
        </w:rPr>
        <w:t xml:space="preserve"> </w:t>
      </w:r>
      <w:r>
        <w:rPr>
          <w:spacing w:val="-16"/>
          <w:sz w:val="26"/>
          <w:szCs w:val="26"/>
        </w:rPr>
        <w:t>被校温度计电阻值的确定</w:t>
      </w:r>
    </w:p>
    <w:p>
      <w:pPr>
        <w:pStyle w:val="BodyText"/>
        <w:spacing w:before="79" w:line="237" w:lineRule="auto"/>
        <w:ind w:left="50" w:right="20" w:firstLine="499"/>
        <w:jc w:val="both"/>
        <w:rPr>
          <w:sz w:val="26"/>
          <w:szCs w:val="26"/>
        </w:rPr>
      </w:pPr>
      <w:r>
        <w:rPr>
          <w:spacing w:val="-16"/>
          <w:sz w:val="26"/>
          <w:szCs w:val="26"/>
        </w:rPr>
        <w:t>由于温度计阻值变化可达几个数量级，测量电流</w:t>
      </w:r>
      <w:r>
        <w:rPr>
          <w:spacing w:val="-17"/>
          <w:sz w:val="26"/>
          <w:szCs w:val="26"/>
        </w:rPr>
        <w:t>要随之调整，恒流源的输出电流对</w:t>
      </w:r>
      <w:r>
        <w:rPr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名义值可能会有偏离，为此需要用几只不同阻值的标准电阻来监</w:t>
      </w:r>
      <w:r>
        <w:rPr>
          <w:spacing w:val="-10"/>
          <w:sz w:val="26"/>
          <w:szCs w:val="26"/>
        </w:rPr>
        <w:t>测、修正测量电流的</w:t>
      </w:r>
      <w:r>
        <w:rPr>
          <w:sz w:val="26"/>
          <w:szCs w:val="26"/>
        </w:rPr>
        <w:t xml:space="preserve"> </w:t>
      </w:r>
      <w:r>
        <w:rPr>
          <w:spacing w:val="-18"/>
          <w:sz w:val="26"/>
          <w:szCs w:val="26"/>
        </w:rPr>
        <w:t>数值。</w:t>
      </w:r>
    </w:p>
    <w:p>
      <w:pPr>
        <w:pStyle w:val="BodyText"/>
        <w:spacing w:before="91" w:line="249" w:lineRule="auto"/>
        <w:ind w:left="50" w:right="9" w:firstLine="479"/>
        <w:jc w:val="both"/>
        <w:rPr>
          <w:sz w:val="26"/>
          <w:szCs w:val="26"/>
        </w:rPr>
      </w:pPr>
      <w:r>
        <w:rPr>
          <w:spacing w:val="-15"/>
          <w:sz w:val="26"/>
          <w:szCs w:val="26"/>
        </w:rPr>
        <w:t>针对被校准温度计的阻值，选择同一量级阻值的标准电阻</w:t>
      </w:r>
      <w:r>
        <w:rPr>
          <w:spacing w:val="-16"/>
          <w:sz w:val="26"/>
          <w:szCs w:val="26"/>
        </w:rPr>
        <w:t>做测量电流的修正。具体</w:t>
      </w:r>
      <w:r>
        <w:rPr>
          <w:sz w:val="26"/>
          <w:szCs w:val="26"/>
        </w:rPr>
        <w:t xml:space="preserve"> </w:t>
      </w:r>
      <w:r>
        <w:rPr>
          <w:spacing w:val="-6"/>
          <w:sz w:val="26"/>
          <w:szCs w:val="26"/>
        </w:rPr>
        <w:t>方法是确定测量电流1之后，测量标准电阻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R,</w:t>
      </w:r>
      <w:r>
        <w:rPr>
          <w:rFonts w:ascii="Times New Roman" w:eastAsia="Times New Roman" w:hAnsi="Times New Roman" w:cs="Times New Roman"/>
          <w:spacing w:val="41"/>
          <w:sz w:val="26"/>
          <w:szCs w:val="26"/>
        </w:rPr>
        <w:t xml:space="preserve"> </w:t>
      </w:r>
      <w:r>
        <w:rPr>
          <w:spacing w:val="-6"/>
          <w:sz w:val="26"/>
          <w:szCs w:val="26"/>
        </w:rPr>
        <w:t>上的电压</w:t>
      </w:r>
      <w:r>
        <w:rPr>
          <w:spacing w:val="-7"/>
          <w:sz w:val="26"/>
          <w:szCs w:val="26"/>
        </w:rPr>
        <w:t xml:space="preserve">降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V,,</w:t>
      </w:r>
      <w:r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 </w:t>
      </w:r>
      <w:r>
        <w:rPr>
          <w:spacing w:val="-7"/>
          <w:sz w:val="26"/>
          <w:szCs w:val="26"/>
        </w:rPr>
        <w:t>再测被校准温度计</w:t>
      </w:r>
      <w:r>
        <w:rPr>
          <w:spacing w:val="-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R,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spacing w:val="-16"/>
          <w:sz w:val="26"/>
          <w:szCs w:val="26"/>
        </w:rPr>
        <w:t>上的电压降</w:t>
      </w:r>
      <w:r>
        <w:rPr>
          <w:rFonts w:ascii="Times New Roman" w:eastAsia="Times New Roman" w:hAnsi="Times New Roman" w:cs="Times New Roman"/>
          <w:spacing w:val="-16"/>
          <w:sz w:val="26"/>
          <w:szCs w:val="26"/>
        </w:rPr>
        <w:t>V₂,</w:t>
      </w:r>
      <w:r>
        <w:rPr>
          <w:rFonts w:ascii="Times New Roman" w:eastAsia="Times New Roman" w:hAnsi="Times New Roman" w:cs="Times New Roman"/>
          <w:spacing w:val="34"/>
          <w:w w:val="101"/>
          <w:sz w:val="26"/>
          <w:szCs w:val="26"/>
        </w:rPr>
        <w:t xml:space="preserve">  </w:t>
      </w:r>
      <w:r>
        <w:rPr>
          <w:spacing w:val="-16"/>
          <w:sz w:val="26"/>
          <w:szCs w:val="26"/>
        </w:rPr>
        <w:t>两次测量的电流换向/反向模式相同。</w:t>
      </w:r>
    </w:p>
    <w:p>
      <w:pPr>
        <w:pStyle w:val="BodyText"/>
        <w:spacing w:before="88" w:line="219" w:lineRule="auto"/>
        <w:ind w:left="519"/>
        <w:rPr>
          <w:sz w:val="26"/>
          <w:szCs w:val="26"/>
        </w:rPr>
      </w:pPr>
      <w:r>
        <w:rPr>
          <w:spacing w:val="-23"/>
          <w:sz w:val="26"/>
          <w:szCs w:val="26"/>
        </w:rPr>
        <w:t>被校准温度计的阻值：</w:t>
      </w:r>
    </w:p>
    <w:p>
      <w:pPr>
        <w:pStyle w:val="BodyText"/>
        <w:spacing w:before="266" w:line="222" w:lineRule="auto"/>
        <w:ind w:right="37"/>
        <w:jc w:val="right"/>
        <w:rPr>
          <w:sz w:val="26"/>
          <w:szCs w:val="26"/>
        </w:rPr>
        <w:sectPr>
          <w:headerReference w:type="default" r:id="rId22"/>
          <w:footerReference w:type="default" r:id="rId23"/>
          <w:pgSz w:w="11910" w:h="16840"/>
          <w:pgMar w:top="2019" w:right="1319" w:bottom="792" w:left="1239" w:header="1770" w:footer="633" w:gutter="0"/>
          <w:pgNumType w:start="7"/>
          <w:cols w:space="708"/>
        </w:sectPr>
      </w:pPr>
      <w:r>
        <w:rPr>
          <w:spacing w:val="-13"/>
          <w:sz w:val="26"/>
          <w:szCs w:val="26"/>
        </w:rPr>
        <w:t>(5)</w:t>
      </w:r>
    </w:p>
    <w:p>
      <w:pPr>
        <w:pStyle w:val="BodyText"/>
        <w:spacing w:before="184" w:line="220" w:lineRule="auto"/>
        <w:ind w:left="50"/>
        <w:rPr>
          <w:sz w:val="26"/>
          <w:szCs w:val="26"/>
        </w:rPr>
      </w:pPr>
      <w:r>
        <w:rPr>
          <w:spacing w:val="-15"/>
          <w:sz w:val="26"/>
          <w:szCs w:val="26"/>
        </w:rPr>
        <w:t>6.3.5</w:t>
      </w:r>
      <w:r>
        <w:rPr>
          <w:spacing w:val="103"/>
          <w:sz w:val="26"/>
          <w:szCs w:val="26"/>
        </w:rPr>
        <w:t xml:space="preserve"> </w:t>
      </w:r>
      <w:r>
        <w:rPr>
          <w:spacing w:val="-15"/>
          <w:sz w:val="26"/>
          <w:szCs w:val="26"/>
        </w:rPr>
        <w:t>温度计的校准过程</w:t>
      </w:r>
    </w:p>
    <w:p>
      <w:pPr>
        <w:pStyle w:val="BodyText"/>
        <w:spacing w:before="68" w:line="235" w:lineRule="auto"/>
        <w:ind w:left="30" w:right="41" w:firstLine="460"/>
        <w:rPr>
          <w:sz w:val="26"/>
          <w:szCs w:val="26"/>
        </w:rPr>
      </w:pPr>
      <w:r>
        <w:rPr>
          <w:spacing w:val="-7"/>
          <w:sz w:val="26"/>
          <w:szCs w:val="26"/>
        </w:rPr>
        <w:t>根据温度计的使用温区和第6.3.2条确定的校准点进行校准，按照6.3.3条</w:t>
      </w:r>
      <w:r>
        <w:rPr>
          <w:spacing w:val="-8"/>
          <w:sz w:val="26"/>
          <w:szCs w:val="26"/>
        </w:rPr>
        <w:t>确定温</w:t>
      </w:r>
      <w:r>
        <w:rPr>
          <w:sz w:val="26"/>
          <w:szCs w:val="26"/>
        </w:rPr>
        <w:t xml:space="preserve"> </w:t>
      </w:r>
      <w:r>
        <w:rPr>
          <w:spacing w:val="-23"/>
          <w:sz w:val="26"/>
          <w:szCs w:val="26"/>
        </w:rPr>
        <w:t>度计的测量电流。</w:t>
      </w:r>
    </w:p>
    <w:p>
      <w:pPr>
        <w:pStyle w:val="BodyText"/>
        <w:spacing w:before="78" w:line="239" w:lineRule="auto"/>
        <w:ind w:right="29" w:firstLine="490"/>
        <w:rPr>
          <w:sz w:val="26"/>
          <w:szCs w:val="26"/>
        </w:rPr>
      </w:pPr>
      <w:r>
        <w:rPr>
          <w:spacing w:val="-15"/>
          <w:sz w:val="26"/>
          <w:szCs w:val="26"/>
        </w:rPr>
        <w:t>用电桥检测标准电阻温度计指示比较铜块的控温效果，校准点上恒温器比较铜块的</w:t>
      </w:r>
      <w:r>
        <w:rPr>
          <w:spacing w:val="8"/>
          <w:sz w:val="26"/>
          <w:szCs w:val="26"/>
        </w:rPr>
        <w:t xml:space="preserve"> </w:t>
      </w:r>
      <w:r>
        <w:rPr>
          <w:spacing w:val="-8"/>
          <w:sz w:val="26"/>
          <w:szCs w:val="26"/>
        </w:rPr>
        <w:t>温度波动，20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K </w:t>
      </w:r>
      <w:r>
        <w:rPr>
          <w:spacing w:val="-8"/>
          <w:sz w:val="26"/>
          <w:szCs w:val="26"/>
        </w:rPr>
        <w:t>及其以下控温波动一般控制在20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in±0.5mK  </w:t>
      </w:r>
      <w:r>
        <w:rPr>
          <w:spacing w:val="-9"/>
          <w:sz w:val="26"/>
          <w:szCs w:val="26"/>
        </w:rPr>
        <w:t>之内，20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19"/>
          <w:w w:val="101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以上控温波动</w:t>
      </w:r>
      <w:r>
        <w:rPr>
          <w:sz w:val="26"/>
          <w:szCs w:val="26"/>
        </w:rPr>
        <w:t xml:space="preserve"> </w:t>
      </w:r>
      <w:r>
        <w:rPr>
          <w:spacing w:val="-5"/>
          <w:sz w:val="26"/>
          <w:szCs w:val="26"/>
        </w:rPr>
        <w:t>一般控制在20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min±2.5mK  </w:t>
      </w:r>
      <w:r>
        <w:rPr>
          <w:spacing w:val="-5"/>
          <w:sz w:val="26"/>
          <w:szCs w:val="26"/>
        </w:rPr>
        <w:t>之内。</w:t>
      </w:r>
    </w:p>
    <w:p>
      <w:pPr>
        <w:spacing w:line="239" w:lineRule="auto"/>
        <w:rPr>
          <w:sz w:val="26"/>
          <w:szCs w:val="26"/>
        </w:rPr>
        <w:sectPr>
          <w:headerReference w:type="default" r:id="rId24"/>
          <w:footerReference w:type="default" r:id="rId25"/>
          <w:type w:val="nextPage"/>
          <w:pgSz w:w="11910" w:h="16840"/>
          <w:pgMar w:top="2019" w:right="1319" w:bottom="792" w:left="1239" w:header="1770" w:footer="633" w:gutter="0"/>
          <w:pgNumType w:start="8"/>
          <w:cols w:space="708"/>
          <w:titlePg w:val="0"/>
        </w:sectPr>
      </w:pPr>
    </w:p>
    <w:p>
      <w:pPr>
        <w:pStyle w:val="BodyText"/>
        <w:spacing w:before="214" w:line="212" w:lineRule="auto"/>
        <w:ind w:left="489"/>
        <w:rPr>
          <w:sz w:val="24"/>
          <w:szCs w:val="24"/>
        </w:rPr>
      </w:pPr>
      <w:r>
        <w:rPr>
          <w:spacing w:val="6"/>
          <w:sz w:val="24"/>
          <w:szCs w:val="24"/>
        </w:rPr>
        <w:t>在恒温器比较铜块的温度波动小于允许值后稳定5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,  </w:t>
      </w:r>
      <w:r>
        <w:rPr>
          <w:spacing w:val="6"/>
          <w:sz w:val="24"/>
          <w:szCs w:val="24"/>
        </w:rPr>
        <w:t>开始温度计的测量。</w:t>
      </w:r>
    </w:p>
    <w:p>
      <w:pPr>
        <w:pStyle w:val="BodyText"/>
        <w:spacing w:before="100" w:line="257" w:lineRule="auto"/>
        <w:ind w:left="30" w:right="20" w:firstLine="479"/>
        <w:rPr>
          <w:sz w:val="24"/>
          <w:szCs w:val="24"/>
        </w:rPr>
      </w:pPr>
      <w:r>
        <w:rPr>
          <w:spacing w:val="4"/>
          <w:sz w:val="24"/>
          <w:szCs w:val="24"/>
        </w:rPr>
        <w:t>若温度计测量未结束，铜块温度波动超出允许值，则需等待</w:t>
      </w:r>
      <w:r>
        <w:rPr>
          <w:spacing w:val="3"/>
          <w:sz w:val="24"/>
          <w:szCs w:val="24"/>
        </w:rPr>
        <w:t>温度稳定后再重新开始</w:t>
      </w:r>
      <w:r>
        <w:rPr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测量。</w:t>
      </w:r>
    </w:p>
    <w:p>
      <w:pPr>
        <w:pStyle w:val="BodyText"/>
        <w:spacing w:before="69" w:line="219" w:lineRule="auto"/>
        <w:ind w:left="519"/>
        <w:rPr>
          <w:sz w:val="24"/>
          <w:szCs w:val="24"/>
        </w:rPr>
      </w:pPr>
      <w:r>
        <w:rPr>
          <w:spacing w:val="2"/>
          <w:sz w:val="24"/>
          <w:szCs w:val="24"/>
        </w:rPr>
        <w:t>被测温度计的测量由精密数字电压表完成，按照如下顺序测量：</w:t>
      </w:r>
    </w:p>
    <w:p>
      <w:pPr>
        <w:pStyle w:val="BodyText"/>
        <w:spacing w:before="76" w:line="252" w:lineRule="auto"/>
        <w:ind w:left="529" w:right="1046" w:hanging="30"/>
        <w:rPr>
          <w:sz w:val="24"/>
          <w:szCs w:val="24"/>
        </w:rPr>
      </w:pPr>
      <w:r>
        <w:rPr>
          <w:spacing w:val="9"/>
          <w:sz w:val="24"/>
          <w:szCs w:val="24"/>
        </w:rPr>
        <w:t>被测温度计1的正向测量电流，被测温度计1的零电流或反向测量电流；</w:t>
      </w:r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被测温度计2的正向测量电流，被测温度计2的零电流或反向测量电流；</w:t>
      </w:r>
    </w:p>
    <w:p>
      <w:pPr>
        <w:pStyle w:val="BodyText"/>
        <w:spacing w:before="152" w:line="70" w:lineRule="exact"/>
        <w:ind w:left="539"/>
        <w:rPr>
          <w:sz w:val="5"/>
          <w:szCs w:val="5"/>
        </w:rPr>
      </w:pPr>
      <w:r>
        <w:rPr>
          <w:spacing w:val="-1"/>
          <w:sz w:val="5"/>
          <w:szCs w:val="5"/>
        </w:rPr>
        <w:t>******</w:t>
      </w:r>
    </w:p>
    <w:p>
      <w:pPr>
        <w:pStyle w:val="BodyText"/>
        <w:spacing w:before="203" w:line="219" w:lineRule="auto"/>
        <w:ind w:left="509"/>
        <w:rPr>
          <w:sz w:val="24"/>
          <w:szCs w:val="24"/>
        </w:rPr>
      </w:pPr>
      <w:r>
        <w:rPr>
          <w:spacing w:val="3"/>
          <w:sz w:val="24"/>
          <w:szCs w:val="24"/>
        </w:rPr>
        <w:t>被测温度计</w:t>
      </w:r>
      <w:r>
        <w:rPr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的正向测量电流，被测温度计</w:t>
      </w:r>
      <w:r>
        <w:rPr>
          <w:spacing w:val="-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的零电流或反向测量电流。</w:t>
      </w:r>
    </w:p>
    <w:p>
      <w:pPr>
        <w:pStyle w:val="BodyText"/>
        <w:spacing w:before="54" w:line="260" w:lineRule="auto"/>
        <w:ind w:left="50" w:right="26" w:firstLine="459"/>
        <w:rPr>
          <w:sz w:val="24"/>
          <w:szCs w:val="24"/>
        </w:rPr>
      </w:pPr>
      <w:r>
        <w:rPr>
          <w:spacing w:val="7"/>
          <w:sz w:val="24"/>
          <w:szCs w:val="24"/>
        </w:rPr>
        <w:t>测量一遍后，再按顺序重复测一遍，按第6.</w:t>
      </w:r>
      <w:r>
        <w:rPr>
          <w:spacing w:val="6"/>
          <w:sz w:val="24"/>
          <w:szCs w:val="24"/>
        </w:rPr>
        <w:t>3.4条给出的电阻计算方法取两遍测量</w:t>
      </w:r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结果的平均值为被测温度计在这个温度点的阻值。</w:t>
      </w:r>
    </w:p>
    <w:p>
      <w:pPr>
        <w:pStyle w:val="BodyText"/>
        <w:spacing w:before="54" w:line="256" w:lineRule="auto"/>
        <w:ind w:left="59" w:right="47" w:firstLine="440"/>
        <w:rPr>
          <w:sz w:val="24"/>
          <w:szCs w:val="24"/>
        </w:rPr>
      </w:pPr>
      <w:r>
        <w:rPr>
          <w:spacing w:val="3"/>
          <w:sz w:val="24"/>
          <w:szCs w:val="24"/>
        </w:rPr>
        <w:t>标准电阻温度计的示值由电桥给出。标准电阻温度计的温度，按低温标准铑铁电阻</w:t>
      </w:r>
      <w:r>
        <w:rPr>
          <w:spacing w:val="9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温度计或低温标准铂电阻温度计检定规程给出的方法计算。</w:t>
      </w:r>
    </w:p>
    <w:p>
      <w:pPr>
        <w:pStyle w:val="BodyText"/>
        <w:spacing w:before="66" w:line="220" w:lineRule="auto"/>
        <w:ind w:left="40"/>
        <w:rPr>
          <w:sz w:val="24"/>
          <w:szCs w:val="24"/>
        </w:rPr>
      </w:pPr>
      <w:r>
        <w:rPr>
          <w:spacing w:val="4"/>
          <w:sz w:val="24"/>
          <w:szCs w:val="24"/>
        </w:rPr>
        <w:t>6.3.6</w:t>
      </w:r>
      <w:r>
        <w:rPr>
          <w:spacing w:val="2"/>
          <w:sz w:val="24"/>
          <w:szCs w:val="24"/>
        </w:rPr>
        <w:t xml:space="preserve">  </w:t>
      </w:r>
      <w:r>
        <w:rPr>
          <w:spacing w:val="4"/>
          <w:sz w:val="24"/>
          <w:szCs w:val="24"/>
        </w:rPr>
        <w:t>温度计自热效应的测定</w:t>
      </w:r>
    </w:p>
    <w:p>
      <w:pPr>
        <w:pStyle w:val="BodyText"/>
        <w:spacing w:before="71" w:line="245" w:lineRule="auto"/>
        <w:ind w:left="40" w:right="31" w:firstLine="469"/>
        <w:rPr>
          <w:sz w:val="24"/>
          <w:szCs w:val="24"/>
        </w:rPr>
      </w:pPr>
      <w:r>
        <w:rPr>
          <w:spacing w:val="3"/>
          <w:sz w:val="24"/>
          <w:szCs w:val="24"/>
        </w:rPr>
        <w:t>通常选择液氨沸点、液氮沸点或被校准温度计使用温区的较高温度段做温度计自热</w:t>
      </w:r>
      <w:r>
        <w:rPr>
          <w:spacing w:val="1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效应的测定。</w:t>
      </w:r>
      <w:r>
        <w:rPr>
          <w:spacing w:val="7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一般在一、二个典型温度点上测量自热效应即可。</w:t>
      </w:r>
    </w:p>
    <w:p>
      <w:pPr>
        <w:pStyle w:val="BodyText"/>
        <w:spacing w:before="86" w:line="270" w:lineRule="auto"/>
        <w:ind w:left="40" w:right="7" w:firstLine="469"/>
        <w:rPr>
          <w:sz w:val="24"/>
          <w:szCs w:val="24"/>
        </w:rPr>
      </w:pPr>
      <w:r>
        <w:rPr>
          <w:spacing w:val="4"/>
          <w:sz w:val="24"/>
          <w:szCs w:val="24"/>
        </w:rPr>
        <w:t>温度计自热效应的测定，</w:t>
      </w:r>
      <w:r>
        <w:rPr>
          <w:spacing w:val="78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一般先用第6.3.3条选择的测量电流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I₁</w:t>
      </w:r>
      <w:r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测量被校准温度</w:t>
      </w:r>
      <w:r>
        <w:rPr>
          <w:sz w:val="24"/>
          <w:szCs w:val="24"/>
        </w:rPr>
        <w:t xml:space="preserve"> </w:t>
      </w:r>
      <w:r>
        <w:rPr>
          <w:spacing w:val="14"/>
          <w:sz w:val="24"/>
          <w:szCs w:val="24"/>
        </w:rPr>
        <w:t>计的阻值</w:t>
      </w:r>
      <w:r>
        <w:rPr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R₁,    </w:t>
      </w:r>
      <w:r>
        <w:rPr>
          <w:spacing w:val="14"/>
          <w:sz w:val="24"/>
          <w:szCs w:val="24"/>
        </w:rPr>
        <w:t>接着测量电流</w:t>
      </w:r>
      <w:r>
        <w:rPr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I₂  </w:t>
      </w:r>
      <w:r>
        <w:rPr>
          <w:spacing w:val="14"/>
          <w:sz w:val="24"/>
          <w:szCs w:val="24"/>
        </w:rPr>
        <w:t>取原先的1.5倍或2倍，再测量被校准温度计的阻值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>R₂</w:t>
      </w:r>
      <w:r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>。待校准完成之后，依据分度表中的电阻灵敏度，按式(6)计算出被校准温度计的</w:t>
      </w:r>
    </w:p>
    <w:sdt>
      <w:sdtPr>
        <w:rPr>
          <w:rFonts w:ascii="SimSun" w:eastAsia="SimSun" w:hAnsi="SimSun" w:cs="SimSun"/>
          <w:sz w:val="24"/>
          <w:szCs w:val="24"/>
        </w:rPr>
        <w:id w:val="96732519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pStyle w:val="BodyText"/>
            <w:spacing w:before="107" w:line="220" w:lineRule="auto"/>
            <w:ind w:left="59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10"/>
              <w:sz w:val="24"/>
              <w:szCs w:val="24"/>
            </w:rPr>
            <w:t xml:space="preserve">自热效应 </w:t>
          </w:r>
          <w:r>
            <w:rPr>
              <w:rFonts w:ascii="Times New Roman" w:eastAsia="Times New Roman" w:hAnsi="Times New Roman" w:cs="Times New Roman"/>
              <w:spacing w:val="-10"/>
              <w:sz w:val="24"/>
              <w:szCs w:val="24"/>
            </w:rPr>
            <w:t>SH:</w:t>
          </w:r>
        </w:p>
        <w:p>
          <w:pPr>
            <w:pStyle w:val="BodyText"/>
            <w:spacing w:before="103"/>
            <w:ind w:right="47"/>
            <w:jc w:val="right"/>
            <w:rPr>
              <w:sz w:val="24"/>
              <w:szCs w:val="24"/>
            </w:rPr>
          </w:pPr>
          <w:r>
            <w:rPr>
              <w:position w:val="-21"/>
              <w:sz w:val="24"/>
              <w:szCs w:val="24"/>
            </w:rPr>
            <w:drawing>
              <wp:inline distT="0" distB="0" distL="0" distR="0">
                <wp:extent cx="2070103" cy="361971"/>
                <wp:effectExtent l="0" t="0" r="0" b="0"/>
                <wp:docPr id="24" name="IM 2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IM 24"/>
                        <pic:cNvPicPr/>
                      </pic:nvPicPr>
                      <pic:blipFill>
                        <a:blip xmlns:r="http://schemas.openxmlformats.org/officeDocument/2006/relationships" r:embed="rId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70103" cy="3619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3"/>
              <w:sz w:val="24"/>
              <w:szCs w:val="24"/>
            </w:rPr>
            <w:t xml:space="preserve">                     </w:t>
          </w:r>
          <w:r>
            <w:rPr>
              <w:spacing w:val="-18"/>
              <w:sz w:val="24"/>
              <w:szCs w:val="24"/>
            </w:rPr>
            <w:t>(</w:t>
          </w:r>
          <w:hyperlink w:anchor="bookmark5" w:history="1">
            <w:r>
              <w:rPr>
                <w:spacing w:val="-18"/>
                <w:sz w:val="24"/>
                <w:szCs w:val="24"/>
              </w:rPr>
              <w:t>6)</w:t>
            </w:r>
          </w:hyperlink>
        </w:p>
      </w:sdtContent>
    </w:sdt>
    <w:p>
      <w:pPr>
        <w:pStyle w:val="BodyText"/>
        <w:spacing w:before="130" w:line="245" w:lineRule="auto"/>
        <w:ind w:left="50" w:right="44" w:firstLine="489"/>
        <w:rPr>
          <w:sz w:val="24"/>
          <w:szCs w:val="24"/>
        </w:rPr>
      </w:pPr>
      <w:r>
        <w:rPr>
          <w:spacing w:val="7"/>
          <w:sz w:val="24"/>
          <w:szCs w:val="24"/>
        </w:rPr>
        <w:t>这里的</w:t>
      </w:r>
      <w:r>
        <w:rPr>
          <w:rFonts w:ascii="Times New Roman" w:eastAsia="Times New Roman" w:hAnsi="Times New Roman" w:cs="Times New Roman"/>
          <w:sz w:val="24"/>
          <w:szCs w:val="24"/>
        </w:rPr>
        <w:t>dR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dT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  </w:t>
      </w:r>
      <w:r>
        <w:rPr>
          <w:spacing w:val="7"/>
          <w:sz w:val="24"/>
          <w:szCs w:val="24"/>
        </w:rPr>
        <w:t>是这支温度计在这个温度点上的电阻灵敏度，从校准数</w:t>
      </w:r>
      <w:r>
        <w:rPr>
          <w:spacing w:val="6"/>
          <w:sz w:val="24"/>
          <w:szCs w:val="24"/>
        </w:rPr>
        <w:t>据拟合计算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分度表中查出。</w:t>
      </w:r>
    </w:p>
    <w:p>
      <w:pPr>
        <w:pStyle w:val="BodyText"/>
        <w:spacing w:before="53" w:line="249" w:lineRule="auto"/>
        <w:ind w:left="50" w:firstLine="469"/>
        <w:rPr>
          <w:sz w:val="24"/>
          <w:szCs w:val="24"/>
        </w:rPr>
      </w:pPr>
      <w:r>
        <w:rPr>
          <w:spacing w:val="4"/>
          <w:sz w:val="24"/>
          <w:szCs w:val="24"/>
        </w:rPr>
        <w:t>通常情况下数据拟合计算时不用做自热效应修正，只在不确定度评定和证书中说明</w:t>
      </w:r>
      <w:r>
        <w:rPr>
          <w:spacing w:val="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即可。</w:t>
      </w:r>
    </w:p>
    <w:p>
      <w:pPr>
        <w:pStyle w:val="BodyText"/>
        <w:spacing w:before="83" w:line="219" w:lineRule="auto"/>
        <w:ind w:left="50"/>
        <w:rPr>
          <w:sz w:val="24"/>
          <w:szCs w:val="24"/>
        </w:rPr>
      </w:pPr>
      <w:r>
        <w:rPr>
          <w:spacing w:val="3"/>
          <w:sz w:val="24"/>
          <w:szCs w:val="24"/>
        </w:rPr>
        <w:t>6.4</w:t>
      </w:r>
      <w:r>
        <w:rPr>
          <w:spacing w:val="9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校准数据处理</w:t>
      </w:r>
    </w:p>
    <w:p>
      <w:pPr>
        <w:pStyle w:val="BodyText"/>
        <w:spacing w:before="74" w:line="219" w:lineRule="auto"/>
        <w:ind w:left="30"/>
        <w:rPr>
          <w:sz w:val="24"/>
          <w:szCs w:val="24"/>
        </w:rPr>
      </w:pPr>
      <w:r>
        <w:rPr>
          <w:spacing w:val="3"/>
          <w:sz w:val="24"/>
          <w:szCs w:val="24"/>
        </w:rPr>
        <w:t>6.4.1</w:t>
      </w:r>
      <w:r>
        <w:rPr>
          <w:spacing w:val="1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校准数据拟合计算</w:t>
      </w:r>
    </w:p>
    <w:p>
      <w:pPr>
        <w:pStyle w:val="BodyText"/>
        <w:spacing w:before="77" w:line="219" w:lineRule="auto"/>
        <w:ind w:left="509"/>
        <w:rPr>
          <w:sz w:val="24"/>
          <w:szCs w:val="24"/>
        </w:rPr>
      </w:pPr>
      <w:r>
        <w:rPr>
          <w:spacing w:val="6"/>
          <w:sz w:val="24"/>
          <w:szCs w:val="24"/>
        </w:rPr>
        <w:t>校准完成后，首先整理出全部校准点的温度-电阻数据组，按温度由低到高排列。</w:t>
      </w:r>
    </w:p>
    <w:p>
      <w:pPr>
        <w:pStyle w:val="BodyText"/>
        <w:spacing w:before="83" w:line="238" w:lineRule="auto"/>
        <w:ind w:left="50" w:right="3" w:firstLine="469"/>
        <w:rPr>
          <w:sz w:val="24"/>
          <w:szCs w:val="24"/>
        </w:rPr>
      </w:pPr>
      <w:r>
        <w:rPr>
          <w:spacing w:val="13"/>
          <w:sz w:val="24"/>
          <w:szCs w:val="24"/>
        </w:rPr>
        <w:t>选择式(1)～式(4)中的一种形式用最小二乘法做拟合计算，通常情况</w:t>
      </w:r>
      <w:r>
        <w:rPr>
          <w:spacing w:val="12"/>
          <w:sz w:val="24"/>
          <w:szCs w:val="24"/>
        </w:rPr>
        <w:t>下选式(1)</w:t>
      </w:r>
      <w:r>
        <w:rPr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即可。</w:t>
      </w:r>
    </w:p>
    <w:p>
      <w:pPr>
        <w:pStyle w:val="BodyText"/>
        <w:spacing w:before="84" w:line="219" w:lineRule="auto"/>
        <w:ind w:right="11"/>
        <w:jc w:val="right"/>
      </w:pPr>
      <w:r>
        <w:rPr>
          <w:spacing w:val="5"/>
        </w:rPr>
        <w:t xml:space="preserve">选式(1)拟合时，取校准数据中电阻最大 </w:t>
      </w:r>
      <w:r>
        <w:rPr>
          <w:spacing w:val="5"/>
          <w:sz w:val="27"/>
          <w:szCs w:val="27"/>
        </w:rPr>
        <w:t>(R)</w:t>
      </w:r>
      <w:r>
        <w:rPr>
          <w:spacing w:val="29"/>
          <w:sz w:val="27"/>
          <w:szCs w:val="27"/>
        </w:rPr>
        <w:t xml:space="preserve">   </w:t>
      </w:r>
      <w:r>
        <w:rPr>
          <w:spacing w:val="4"/>
          <w:sz w:val="27"/>
          <w:szCs w:val="27"/>
        </w:rPr>
        <w:t>和最小(R</w:t>
      </w:r>
      <w:r>
        <w:rPr>
          <w:spacing w:val="49"/>
          <w:sz w:val="27"/>
          <w:szCs w:val="27"/>
        </w:rPr>
        <w:t xml:space="preserve">  </w:t>
      </w:r>
      <w:r>
        <w:rPr>
          <w:spacing w:val="4"/>
          <w:sz w:val="27"/>
          <w:szCs w:val="27"/>
        </w:rPr>
        <w:t xml:space="preserve">) </w:t>
      </w:r>
      <w:r>
        <w:rPr>
          <w:spacing w:val="4"/>
        </w:rPr>
        <w:t>的两个值，按</w:t>
      </w:r>
    </w:p>
    <w:p>
      <w:pPr>
        <w:spacing w:line="20" w:lineRule="exact"/>
      </w:pPr>
    </w:p>
    <w:p>
      <w:pPr>
        <w:spacing w:line="20" w:lineRule="exact"/>
        <w:sectPr>
          <w:headerReference w:type="default" r:id="rId27"/>
          <w:footerReference w:type="default" r:id="rId28"/>
          <w:pgSz w:w="11910" w:h="16840"/>
          <w:pgMar w:top="2010" w:right="1173" w:bottom="877" w:left="1430" w:header="1761" w:footer="710" w:gutter="0"/>
          <w:pgNumType w:start="9"/>
          <w:cols w:num="1" w:space="708" w:equalWidth="0">
            <w:col w:w="9307" w:space="0"/>
          </w:cols>
        </w:sectPr>
      </w:pPr>
    </w:p>
    <w:p>
      <w:pPr>
        <w:pStyle w:val="BodyText"/>
        <w:spacing w:before="49" w:line="219" w:lineRule="auto"/>
        <w:ind w:left="40"/>
        <w:rPr>
          <w:sz w:val="24"/>
          <w:szCs w:val="24"/>
        </w:rPr>
      </w:pPr>
      <w:r>
        <w:rPr>
          <w:spacing w:val="22"/>
          <w:sz w:val="24"/>
          <w:szCs w:val="24"/>
        </w:rPr>
        <w:t>式(7)和式(8)计算归</w:t>
      </w:r>
      <w:r>
        <w:rPr>
          <w:spacing w:val="-50"/>
          <w:sz w:val="24"/>
          <w:szCs w:val="24"/>
        </w:rPr>
        <w:t xml:space="preserve"> </w:t>
      </w:r>
      <w:r>
        <w:rPr>
          <w:spacing w:val="22"/>
          <w:sz w:val="24"/>
          <w:szCs w:val="24"/>
        </w:rPr>
        <w:t>一</w:t>
      </w:r>
      <w:r>
        <w:rPr>
          <w:spacing w:val="-69"/>
          <w:sz w:val="24"/>
          <w:szCs w:val="24"/>
        </w:rPr>
        <w:t xml:space="preserve"> </w:t>
      </w:r>
      <w:r>
        <w:rPr>
          <w:spacing w:val="22"/>
          <w:sz w:val="24"/>
          <w:szCs w:val="24"/>
        </w:rPr>
        <w:t>化常数</w:t>
      </w:r>
      <w:r>
        <w:rPr>
          <w:spacing w:val="-5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2"/>
          <w:sz w:val="24"/>
          <w:szCs w:val="24"/>
        </w:rPr>
        <w:t>A</w:t>
      </w:r>
      <w:r>
        <w:rPr>
          <w:rFonts w:ascii="Arial" w:eastAsia="Arial" w:hAnsi="Arial" w:cs="Arial"/>
          <w:spacing w:val="33"/>
          <w:sz w:val="24"/>
          <w:szCs w:val="24"/>
        </w:rPr>
        <w:t xml:space="preserve"> </w:t>
      </w:r>
      <w:r>
        <w:rPr>
          <w:spacing w:val="22"/>
          <w:sz w:val="24"/>
          <w:szCs w:val="24"/>
        </w:rPr>
        <w:t>和</w:t>
      </w:r>
      <w:r>
        <w:rPr>
          <w:spacing w:val="-7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2"/>
          <w:sz w:val="24"/>
          <w:szCs w:val="24"/>
        </w:rPr>
        <w:t>B</w:t>
      </w:r>
      <w:r>
        <w:rPr>
          <w:spacing w:val="22"/>
          <w:sz w:val="24"/>
          <w:szCs w:val="24"/>
        </w:rPr>
        <w:t>。</w:t>
      </w:r>
    </w:p>
    <w:p>
      <w:pPr>
        <w:spacing w:before="95" w:line="510" w:lineRule="exact"/>
        <w:ind w:firstLine="3359"/>
      </w:pPr>
      <w:r>
        <w:rPr>
          <w:position w:val="-10"/>
        </w:rPr>
        <w:drawing>
          <wp:inline distT="0" distB="0" distL="0" distR="0">
            <wp:extent cx="1695439" cy="323903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95439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 w:line="580" w:lineRule="exact"/>
        <w:ind w:firstLine="3159"/>
      </w:pPr>
      <w:r>
        <w:rPr>
          <w:position w:val="-11"/>
        </w:rPr>
        <w:drawing>
          <wp:inline distT="0" distB="0" distL="0" distR="0">
            <wp:extent cx="1955828" cy="36828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55828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79" w:line="690" w:lineRule="exact"/>
        <w:ind w:right="10"/>
        <w:jc w:val="right"/>
        <w:rPr>
          <w:sz w:val="24"/>
          <w:szCs w:val="24"/>
        </w:rPr>
      </w:pPr>
      <w:r>
        <w:rPr>
          <w:spacing w:val="-12"/>
          <w:position w:val="35"/>
          <w:sz w:val="24"/>
          <w:szCs w:val="24"/>
        </w:rPr>
        <w:t>(7)</w:t>
      </w:r>
    </w:p>
    <w:p>
      <w:pPr>
        <w:pStyle w:val="BodyText"/>
        <w:spacing w:line="222" w:lineRule="auto"/>
        <w:ind w:right="20"/>
        <w:jc w:val="right"/>
        <w:rPr>
          <w:sz w:val="24"/>
          <w:szCs w:val="24"/>
        </w:rPr>
      </w:pPr>
      <w:r>
        <w:rPr>
          <w:spacing w:val="-12"/>
          <w:sz w:val="24"/>
          <w:szCs w:val="24"/>
        </w:rPr>
        <w:t>(8)</w:t>
      </w:r>
    </w:p>
    <w:p>
      <w:pPr>
        <w:spacing w:line="222" w:lineRule="auto"/>
        <w:rPr>
          <w:sz w:val="24"/>
          <w:szCs w:val="24"/>
        </w:rPr>
        <w:sectPr>
          <w:headerReference w:type="default" r:id="rId31"/>
          <w:footerReference w:type="default" r:id="rId32"/>
          <w:type w:val="continuous"/>
          <w:pgSz w:w="11910" w:h="16840"/>
          <w:pgMar w:top="2010" w:right="1173" w:bottom="877" w:left="1430" w:header="1761" w:footer="710" w:gutter="0"/>
          <w:pgNumType w:start="10"/>
          <w:cols w:num="2" w:space="708" w:equalWidth="0">
            <w:col w:w="8487" w:space="100"/>
            <w:col w:w="720" w:space="0"/>
          </w:cols>
        </w:sectPr>
      </w:pPr>
    </w:p>
    <w:p>
      <w:pPr>
        <w:pStyle w:val="BodyText"/>
        <w:spacing w:before="118" w:line="231" w:lineRule="auto"/>
        <w:ind w:left="40" w:right="12" w:firstLine="469"/>
        <w:rPr>
          <w:sz w:val="24"/>
          <w:szCs w:val="24"/>
        </w:rPr>
      </w:pPr>
      <w:r>
        <w:rPr>
          <w:spacing w:val="4"/>
          <w:sz w:val="24"/>
          <w:szCs w:val="24"/>
        </w:rPr>
        <w:t>可以在整个被校准温度计的使用温区上做数据拟合，当在整个使用温区上拟合</w:t>
      </w:r>
      <w:r>
        <w:rPr>
          <w:spacing w:val="3"/>
          <w:sz w:val="24"/>
          <w:szCs w:val="24"/>
        </w:rPr>
        <w:t>偏差</w:t>
      </w:r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较大时，可以将整个使用温区分成二个至三个温区进行拟合。</w:t>
      </w:r>
    </w:p>
    <w:p>
      <w:pPr>
        <w:spacing w:line="231" w:lineRule="auto"/>
        <w:rPr>
          <w:sz w:val="24"/>
          <w:szCs w:val="24"/>
        </w:rPr>
        <w:sectPr>
          <w:headerReference w:type="default" r:id="rId33"/>
          <w:footerReference w:type="default" r:id="rId34"/>
          <w:type w:val="continuous"/>
          <w:pgSz w:w="11910" w:h="16840"/>
          <w:pgMar w:top="2010" w:right="1173" w:bottom="877" w:left="1430" w:header="1761" w:footer="710" w:gutter="0"/>
          <w:pgNumType w:start="11"/>
          <w:cols w:num="1" w:space="708" w:equalWidth="0">
            <w:col w:w="9307" w:space="0"/>
          </w:cols>
        </w:sectPr>
      </w:pPr>
    </w:p>
    <w:p>
      <w:pPr>
        <w:pStyle w:val="BodyText"/>
        <w:spacing w:before="238" w:line="219" w:lineRule="auto"/>
        <w:ind w:left="539"/>
        <w:rPr>
          <w:sz w:val="24"/>
          <w:szCs w:val="24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2254258</wp:posOffset>
            </wp:positionH>
            <wp:positionV relativeFrom="page">
              <wp:posOffset>1619301</wp:posOffset>
            </wp:positionV>
            <wp:extent cx="2851118" cy="419073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51118" cy="419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bookmark5"/>
      <w:bookmarkEnd w:id="6"/>
      <w:r>
        <w:rPr>
          <w:spacing w:val="10"/>
          <w:sz w:val="24"/>
          <w:szCs w:val="24"/>
        </w:rPr>
        <w:t>校准数据拟合的标准偏差按式(9)计算。</w:t>
      </w:r>
    </w:p>
    <w:p>
      <w:pPr>
        <w:pStyle w:val="BodyText"/>
        <w:spacing w:before="310" w:line="222" w:lineRule="auto"/>
        <w:ind w:right="36"/>
        <w:jc w:val="right"/>
        <w:rPr>
          <w:sz w:val="24"/>
          <w:szCs w:val="24"/>
        </w:rPr>
      </w:pPr>
      <w:r>
        <w:rPr>
          <w:spacing w:val="-12"/>
          <w:sz w:val="24"/>
          <w:szCs w:val="24"/>
        </w:rPr>
        <w:t>(9)</w:t>
      </w:r>
    </w:p>
    <w:p>
      <w:pPr>
        <w:pStyle w:val="BodyText"/>
        <w:spacing w:before="201" w:line="256" w:lineRule="auto"/>
        <w:ind w:left="69" w:hanging="20"/>
        <w:rPr>
          <w:sz w:val="24"/>
          <w:szCs w:val="24"/>
        </w:rPr>
      </w:pPr>
      <w:r>
        <w:rPr>
          <w:sz w:val="24"/>
          <w:szCs w:val="24"/>
        </w:rPr>
        <w:t>式</w:t>
      </w:r>
      <w:r>
        <w:rPr>
          <w:spacing w:val="-24"/>
          <w:sz w:val="24"/>
          <w:szCs w:val="24"/>
        </w:rPr>
        <w:t xml:space="preserve"> </w:t>
      </w:r>
      <w:r>
        <w:rPr>
          <w:sz w:val="24"/>
          <w:szCs w:val="24"/>
        </w:rPr>
        <w:t>中</w:t>
      </w:r>
      <w:r>
        <w:rPr>
          <w:spacing w:val="-56"/>
          <w:sz w:val="24"/>
          <w:szCs w:val="24"/>
        </w:rPr>
        <w:t xml:space="preserve"> </w:t>
      </w:r>
      <w:r>
        <w:rPr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DT   </w:t>
      </w:r>
      <w:r>
        <w:rPr>
          <w:sz w:val="24"/>
          <w:szCs w:val="24"/>
        </w:rPr>
        <w:t>是校准数据拟合的标准偏差，按温度表示；</w:t>
      </w:r>
      <w:r>
        <w:rPr>
          <w:rFonts w:ascii="Times New Roman" w:eastAsia="Times New Roman" w:hAnsi="Times New Roman" w:cs="Times New Roman"/>
          <w:sz w:val="24"/>
          <w:szCs w:val="24"/>
        </w:rPr>
        <w:t>Tc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-,  </w:t>
      </w:r>
      <w:r>
        <w:rPr>
          <w:spacing w:val="-1"/>
          <w:sz w:val="24"/>
          <w:szCs w:val="24"/>
        </w:rPr>
        <w:t>是校准点数据拟合后得出</w:t>
      </w:r>
      <w:r>
        <w:rPr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的温度值；</w:t>
      </w:r>
      <w:r>
        <w:rPr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T;     </w:t>
      </w:r>
      <w:r>
        <w:rPr>
          <w:spacing w:val="-8"/>
          <w:sz w:val="24"/>
          <w:szCs w:val="24"/>
        </w:rPr>
        <w:t>是校准点实测的温度值；</w:t>
      </w:r>
      <w:r>
        <w:rPr>
          <w:spacing w:val="-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45"/>
          <w:w w:val="10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是参加拟合的校准点数；</w:t>
      </w:r>
      <w:r>
        <w:rPr>
          <w:spacing w:val="-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是拟合的方次。</w:t>
      </w:r>
    </w:p>
    <w:p>
      <w:pPr>
        <w:pStyle w:val="BodyText"/>
        <w:spacing w:before="110" w:line="262" w:lineRule="auto"/>
        <w:ind w:left="49" w:right="51" w:firstLine="490"/>
        <w:rPr>
          <w:sz w:val="24"/>
          <w:szCs w:val="24"/>
        </w:rPr>
      </w:pPr>
      <w:r>
        <w:rPr>
          <w:spacing w:val="-1"/>
          <w:sz w:val="24"/>
          <w:szCs w:val="24"/>
        </w:rPr>
        <w:t>拟合方次按以下两条原则确定：第一，在某一</w:t>
      </w:r>
      <w:r>
        <w:rPr>
          <w:spacing w:val="-2"/>
          <w:sz w:val="24"/>
          <w:szCs w:val="24"/>
        </w:rPr>
        <w:t>个温区做拟合计算时，随着拟合方次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的增加，拟合标准偏差明显减小，但拟合方次达到某一方次后，再增加拟合方次</w:t>
      </w:r>
      <w:r>
        <w:rPr>
          <w:spacing w:val="-2"/>
          <w:sz w:val="24"/>
          <w:szCs w:val="24"/>
        </w:rPr>
        <w:t>，拟合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标准偏差不再明显减小了；第二，</w:t>
      </w:r>
      <w:r>
        <w:rPr>
          <w:spacing w:val="79"/>
          <w:sz w:val="24"/>
          <w:szCs w:val="24"/>
        </w:rPr>
        <w:t xml:space="preserve"> </w:t>
      </w:r>
      <w:r>
        <w:rPr>
          <w:sz w:val="24"/>
          <w:szCs w:val="24"/>
        </w:rPr>
        <w:t xml:space="preserve">一般情况下拟合方次不要超过11次方，或者不要超 </w:t>
      </w:r>
      <w:r>
        <w:rPr>
          <w:spacing w:val="-1"/>
          <w:sz w:val="24"/>
          <w:szCs w:val="24"/>
        </w:rPr>
        <w:t>过拟合校准点数的一半。</w:t>
      </w:r>
    </w:p>
    <w:p>
      <w:pPr>
        <w:pStyle w:val="BodyText"/>
        <w:spacing w:before="75" w:line="252" w:lineRule="auto"/>
        <w:ind w:left="59" w:right="43" w:firstLine="470"/>
        <w:rPr>
          <w:sz w:val="24"/>
          <w:szCs w:val="24"/>
        </w:rPr>
      </w:pPr>
      <w:r>
        <w:rPr>
          <w:spacing w:val="-1"/>
          <w:sz w:val="24"/>
          <w:szCs w:val="24"/>
        </w:rPr>
        <w:t>若以上两条原则不能同时满足，就要考虑重新划分拟合温区，或者分析校准数据的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质量，判断是控温测量的问题，还是温度计本身的问题。</w:t>
      </w:r>
    </w:p>
    <w:p>
      <w:pPr>
        <w:pStyle w:val="BodyText"/>
        <w:spacing w:before="76"/>
        <w:ind w:left="59" w:right="26" w:firstLine="480"/>
        <w:rPr>
          <w:sz w:val="24"/>
          <w:szCs w:val="24"/>
        </w:rPr>
      </w:pPr>
      <w:r>
        <w:rPr>
          <w:spacing w:val="-1"/>
          <w:sz w:val="24"/>
          <w:szCs w:val="24"/>
        </w:rPr>
        <w:t>当温度计的校准数据分成二个以上温区拟合时，应保证相邻温区有适当的重叠，确</w:t>
      </w:r>
      <w:r>
        <w:rPr>
          <w:spacing w:val="10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保拟合曲线连续一致。</w:t>
      </w:r>
    </w:p>
    <w:p>
      <w:pPr>
        <w:pStyle w:val="BodyText"/>
        <w:spacing w:before="87" w:line="219" w:lineRule="auto"/>
        <w:ind w:left="59"/>
        <w:rPr>
          <w:sz w:val="24"/>
          <w:szCs w:val="24"/>
        </w:rPr>
      </w:pPr>
      <w:r>
        <w:rPr>
          <w:spacing w:val="-2"/>
          <w:sz w:val="24"/>
          <w:szCs w:val="24"/>
        </w:rPr>
        <w:t>6.4.2</w:t>
      </w:r>
      <w:r>
        <w:rPr>
          <w:spacing w:val="8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分度表的计算</w:t>
      </w:r>
    </w:p>
    <w:p>
      <w:pPr>
        <w:pStyle w:val="BodyText"/>
        <w:spacing w:before="75"/>
        <w:ind w:left="499"/>
        <w:rPr>
          <w:sz w:val="24"/>
          <w:szCs w:val="24"/>
        </w:rPr>
      </w:pPr>
      <w:r>
        <w:rPr>
          <w:spacing w:val="-28"/>
          <w:w w:val="82"/>
          <w:sz w:val="34"/>
          <w:szCs w:val="34"/>
        </w:rPr>
        <w:t>依据选用的拟合形式和最小二乘法拟合系数，计算出</w:t>
      </w:r>
      <w:r>
        <w:rPr>
          <w:spacing w:val="-73"/>
          <w:sz w:val="34"/>
          <w:szCs w:val="34"/>
        </w:rPr>
        <w:t xml:space="preserve"> </w:t>
      </w:r>
      <w:r>
        <w:rPr>
          <w:position w:val="-9"/>
          <w:sz w:val="34"/>
          <w:szCs w:val="34"/>
        </w:rPr>
        <w:drawing>
          <wp:inline distT="0" distB="0" distL="0" distR="0">
            <wp:extent cx="768385" cy="311177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68385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8"/>
          <w:w w:val="82"/>
          <w:position w:val="6"/>
          <w:sz w:val="24"/>
          <w:szCs w:val="24"/>
        </w:rPr>
        <w:t>分度表。</w:t>
      </w:r>
    </w:p>
    <w:p>
      <w:pPr>
        <w:pStyle w:val="BodyText"/>
        <w:spacing w:before="121" w:line="252" w:lineRule="auto"/>
        <w:ind w:left="59" w:right="47" w:firstLine="480"/>
        <w:rPr>
          <w:sz w:val="24"/>
          <w:szCs w:val="24"/>
        </w:rPr>
      </w:pPr>
      <w:r>
        <w:rPr>
          <w:spacing w:val="-1"/>
          <w:sz w:val="24"/>
          <w:szCs w:val="24"/>
        </w:rPr>
        <w:t>在温度计使用温区的低温段，分度表中灵敏度变化极快，</w:t>
      </w:r>
      <w:r>
        <w:rPr>
          <w:spacing w:val="-2"/>
          <w:sz w:val="24"/>
          <w:szCs w:val="24"/>
        </w:rPr>
        <w:t>在以电阻为自变量的分度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表中，电阻的步长应随温度、电阻灵敏度的变化而调整。</w:t>
      </w:r>
      <w:r>
        <w:rPr>
          <w:spacing w:val="-2"/>
          <w:sz w:val="24"/>
          <w:szCs w:val="24"/>
        </w:rPr>
        <w:t>分度表相邻两个点的电阻灵敏</w:t>
      </w:r>
    </w:p>
    <w:p>
      <w:pPr>
        <w:pStyle w:val="BodyText"/>
        <w:spacing w:before="55"/>
        <w:ind w:left="49"/>
        <w:rPr>
          <w:sz w:val="24"/>
          <w:szCs w:val="24"/>
        </w:rPr>
      </w:pPr>
      <w:r>
        <w:rPr>
          <w:spacing w:val="7"/>
          <w:sz w:val="24"/>
          <w:szCs w:val="24"/>
        </w:rPr>
        <w:t>度相对变</w:t>
      </w:r>
      <w:r>
        <w:rPr>
          <w:position w:val="-20"/>
          <w:sz w:val="24"/>
          <w:szCs w:val="24"/>
        </w:rPr>
        <w:drawing>
          <wp:inline distT="0" distB="0" distL="0" distR="0">
            <wp:extent cx="856271" cy="33021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56271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4"/>
          <w:szCs w:val="24"/>
        </w:rPr>
        <w:t>与分度表相邻两个点温度差值(△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T)   </w:t>
      </w:r>
      <w:r>
        <w:rPr>
          <w:spacing w:val="7"/>
          <w:sz w:val="24"/>
          <w:szCs w:val="24"/>
        </w:rPr>
        <w:t>的乘积，应控制在测量不</w:t>
      </w:r>
    </w:p>
    <w:p>
      <w:pPr>
        <w:pStyle w:val="BodyText"/>
        <w:spacing w:before="110" w:line="219" w:lineRule="auto"/>
        <w:ind w:left="49"/>
        <w:rPr>
          <w:sz w:val="24"/>
          <w:szCs w:val="24"/>
        </w:rPr>
      </w:pPr>
      <w:r>
        <w:rPr>
          <w:spacing w:val="11"/>
          <w:sz w:val="24"/>
          <w:szCs w:val="24"/>
        </w:rPr>
        <w:t>确定度的10%之内。</w:t>
      </w:r>
    </w:p>
    <w:p>
      <w:pPr>
        <w:pStyle w:val="BodyText"/>
        <w:spacing w:before="74" w:line="219" w:lineRule="auto"/>
        <w:ind w:left="49"/>
        <w:rPr>
          <w:sz w:val="24"/>
          <w:szCs w:val="24"/>
        </w:rPr>
      </w:pPr>
      <w:r>
        <w:rPr>
          <w:sz w:val="24"/>
          <w:szCs w:val="24"/>
        </w:rPr>
        <w:t>6.4.3</w:t>
      </w:r>
      <w:r>
        <w:rPr>
          <w:spacing w:val="99"/>
          <w:sz w:val="24"/>
          <w:szCs w:val="24"/>
        </w:rPr>
        <w:t xml:space="preserve"> </w:t>
      </w:r>
      <w:r>
        <w:rPr>
          <w:sz w:val="24"/>
          <w:szCs w:val="24"/>
        </w:rPr>
        <w:t>拟合结果的检验</w:t>
      </w:r>
    </w:p>
    <w:p>
      <w:pPr>
        <w:pStyle w:val="BodyText"/>
        <w:spacing w:before="85" w:line="219" w:lineRule="auto"/>
        <w:ind w:left="489"/>
        <w:rPr>
          <w:sz w:val="24"/>
          <w:szCs w:val="24"/>
        </w:rPr>
      </w:pPr>
      <w:r>
        <w:rPr>
          <w:sz w:val="24"/>
          <w:szCs w:val="24"/>
        </w:rPr>
        <w:t>本规范覆盖的这几种温度计在其使用温区的低温段，电</w:t>
      </w:r>
      <w:r>
        <w:rPr>
          <w:spacing w:val="-1"/>
          <w:sz w:val="24"/>
          <w:szCs w:val="24"/>
        </w:rPr>
        <w:t>阻灵敏度变化特别快，为了</w:t>
      </w:r>
    </w:p>
    <w:p>
      <w:pPr>
        <w:pStyle w:val="BodyText"/>
        <w:spacing w:before="205" w:line="290" w:lineRule="auto"/>
        <w:ind w:left="39" w:right="12"/>
        <w:rPr>
          <w:sz w:val="24"/>
          <w:szCs w:val="24"/>
        </w:rPr>
      </w:pPr>
      <w:r>
        <w:rPr>
          <w:spacing w:val="1"/>
          <w:sz w:val="24"/>
          <w:szCs w:val="24"/>
        </w:rPr>
        <w:t>检验拟合计算的合理性和可靠性，防止过度拟合，应做电阻灵敏度曲线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l                  </w:t>
      </w:r>
      <w:r>
        <w:rPr>
          <w:spacing w:val="1"/>
          <w:position w:val="-7"/>
          <w:sz w:val="24"/>
          <w:szCs w:val="24"/>
        </w:rPr>
        <w:t>和相</w:t>
      </w:r>
      <w:r>
        <w:rPr>
          <w:spacing w:val="10"/>
          <w:position w:val="-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对电阻灵敏度曲线[</w:t>
      </w:r>
      <w:r>
        <w:rPr>
          <w:position w:val="-16"/>
          <w:sz w:val="24"/>
          <w:szCs w:val="24"/>
        </w:rPr>
        <w:drawing>
          <wp:inline distT="0" distB="0" distL="0" distR="0">
            <wp:extent cx="923367" cy="31117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23367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灵敏度曲线应单调、平滑，否则需考虑调整</w:t>
      </w:r>
      <w:r>
        <w:rPr>
          <w:spacing w:val="-2"/>
          <w:sz w:val="24"/>
          <w:szCs w:val="24"/>
        </w:rPr>
        <w:t>拟合方次</w:t>
      </w:r>
      <w:r>
        <w:rPr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与温区划分。</w:t>
      </w:r>
    </w:p>
    <w:p>
      <w:pPr>
        <w:pStyle w:val="BodyText"/>
        <w:spacing w:before="73" w:line="219" w:lineRule="auto"/>
        <w:ind w:left="29"/>
        <w:rPr>
          <w:sz w:val="24"/>
          <w:szCs w:val="24"/>
        </w:rPr>
      </w:pPr>
      <w:r>
        <w:rPr>
          <w:spacing w:val="-1"/>
          <w:sz w:val="24"/>
          <w:szCs w:val="24"/>
        </w:rPr>
        <w:t>6.4.4  温度计使用温区与相对应的不确定度</w:t>
      </w:r>
    </w:p>
    <w:p>
      <w:pPr>
        <w:pStyle w:val="BodyText"/>
        <w:spacing w:before="94" w:line="244" w:lineRule="auto"/>
        <w:ind w:left="29" w:right="52" w:firstLine="470"/>
        <w:rPr>
          <w:sz w:val="24"/>
          <w:szCs w:val="24"/>
        </w:rPr>
      </w:pPr>
      <w:r>
        <w:rPr>
          <w:sz w:val="24"/>
          <w:szCs w:val="24"/>
        </w:rPr>
        <w:t>本规范覆盖的这几种温度计，在使用温区内阻值和灵敏</w:t>
      </w:r>
      <w:r>
        <w:rPr>
          <w:spacing w:val="-1"/>
          <w:sz w:val="24"/>
          <w:szCs w:val="24"/>
        </w:rPr>
        <w:t>度变化大，随着温度上升灵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敏度下降明显，相同电测仪表在不同温区同一支温度计的测量不确定度</w:t>
      </w:r>
      <w:r>
        <w:rPr>
          <w:spacing w:val="-2"/>
          <w:sz w:val="24"/>
          <w:szCs w:val="24"/>
        </w:rPr>
        <w:t>会有较大变化。</w:t>
      </w:r>
    </w:p>
    <w:p>
      <w:pPr>
        <w:pStyle w:val="BodyText"/>
        <w:spacing w:before="76" w:line="263" w:lineRule="auto"/>
        <w:ind w:right="35" w:firstLine="509"/>
        <w:rPr>
          <w:sz w:val="24"/>
          <w:szCs w:val="24"/>
        </w:rPr>
      </w:pPr>
      <w:r>
        <w:rPr>
          <w:spacing w:val="-1"/>
          <w:sz w:val="24"/>
          <w:szCs w:val="24"/>
        </w:rPr>
        <w:t>因此，需要判定温度计的合理校准温区，并依据分度表的灵敏度分段评定温度计的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不确定度。根据实际校准温区、温度计灵敏度与电测仪表</w:t>
      </w:r>
      <w:r>
        <w:rPr>
          <w:sz w:val="24"/>
          <w:szCs w:val="24"/>
        </w:rPr>
        <w:t xml:space="preserve">的性能指标，依据校准点数据 </w:t>
      </w:r>
      <w:r>
        <w:rPr>
          <w:spacing w:val="1"/>
          <w:sz w:val="24"/>
          <w:szCs w:val="24"/>
        </w:rPr>
        <w:t>拟合的偏差情况，确定温度计的不确定度。</w:t>
      </w:r>
      <w:r>
        <w:rPr>
          <w:sz w:val="24"/>
          <w:szCs w:val="24"/>
        </w:rPr>
        <w:t xml:space="preserve">可以划分温区给出各段温区的不确定度评定 </w:t>
      </w:r>
      <w:r>
        <w:rPr>
          <w:spacing w:val="-12"/>
          <w:sz w:val="24"/>
          <w:szCs w:val="24"/>
        </w:rPr>
        <w:t>结果。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https://d.book118.com/887100201042006030</w:t>
        </w:r>
      </w:hyperlink>
    </w:p>
    <w:p>
      <w:pPr>
        <w:pStyle w:val="BodyText"/>
        <w:spacing w:before="76" w:line="263" w:lineRule="auto"/>
        <w:ind w:right="35" w:firstLine="509"/>
        <w:rPr>
          <w:sz w:val="24"/>
          <w:szCs w:val="24"/>
        </w:rPr>
      </w:pPr>
    </w:p>
    <w:sectPr>
      <w:headerReference w:type="default" r:id="rId40"/>
      <w:footerReference w:type="default" r:id="rId41"/>
      <w:pgSz w:w="11910" w:h="16840"/>
      <w:pgMar w:top="1939" w:right="1527" w:bottom="919" w:left="1200" w:header="1701" w:footer="75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29"/>
      <w:rPr>
        <w:sz w:val="16"/>
        <w:szCs w:val="16"/>
      </w:rPr>
    </w:pPr>
    <w:r>
      <w:rPr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29"/>
      <w:rPr>
        <w:sz w:val="16"/>
        <w:szCs w:val="16"/>
      </w:rPr>
    </w:pPr>
    <w:r>
      <w:rPr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244"/>
      <w:rPr>
        <w:sz w:val="17"/>
        <w:szCs w:val="17"/>
      </w:rPr>
    </w:pPr>
    <w:r>
      <w:rPr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244"/>
      <w:rPr>
        <w:sz w:val="17"/>
        <w:szCs w:val="17"/>
      </w:rPr>
    </w:pPr>
    <w:r>
      <w:rPr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99"/>
      <w:rPr>
        <w:sz w:val="16"/>
        <w:szCs w:val="16"/>
      </w:rPr>
    </w:pPr>
    <w:r>
      <w:rPr>
        <w:sz w:val="16"/>
        <w:szCs w:val="1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899"/>
      <w:rPr>
        <w:sz w:val="16"/>
        <w:szCs w:val="16"/>
      </w:rPr>
    </w:pPr>
    <w:r>
      <w:rPr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249"/>
      <w:rPr>
        <w:sz w:val="16"/>
        <w:szCs w:val="16"/>
      </w:rPr>
    </w:pPr>
    <w:r>
      <w:rPr>
        <w:sz w:val="16"/>
        <w:szCs w:val="16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249"/>
      <w:rPr>
        <w:sz w:val="16"/>
        <w:szCs w:val="16"/>
      </w:rPr>
    </w:pPr>
    <w:r>
      <w:rPr>
        <w:sz w:val="16"/>
        <w:szCs w:val="16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40"/>
      <w:rPr>
        <w:sz w:val="17"/>
        <w:szCs w:val="17"/>
      </w:rPr>
    </w:pPr>
    <w:r>
      <w:rPr>
        <w:sz w:val="17"/>
        <w:szCs w:val="17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40"/>
      <w:rPr>
        <w:sz w:val="17"/>
        <w:szCs w:val="17"/>
      </w:rPr>
    </w:pPr>
    <w:r>
      <w:rPr>
        <w:sz w:val="17"/>
        <w:szCs w:val="17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40"/>
      <w:rPr>
        <w:sz w:val="17"/>
        <w:szCs w:val="17"/>
      </w:rPr>
    </w:pPr>
    <w:r>
      <w:rPr>
        <w:sz w:val="17"/>
        <w:szCs w:val="17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229"/>
      <w:rPr>
        <w:sz w:val="17"/>
        <w:szCs w:val="17"/>
      </w:rPr>
    </w:pPr>
    <w:r>
      <w:rPr>
        <w:sz w:val="17"/>
        <w:szCs w:val="17"/>
      </w:rPr>
      <w:t>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89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869955</wp:posOffset>
          </wp:positionH>
          <wp:positionV relativeFrom="page">
            <wp:posOffset>1289088</wp:posOffset>
          </wp:positionV>
          <wp:extent cx="5905526" cy="12617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05526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1170—2007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89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869955</wp:posOffset>
          </wp:positionH>
          <wp:positionV relativeFrom="page">
            <wp:posOffset>1289088</wp:posOffset>
          </wp:positionV>
          <wp:extent cx="5905526" cy="12617"/>
          <wp:effectExtent l="0" t="0" r="0" b="0"/>
          <wp:wrapNone/>
          <wp:docPr id="157085647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085647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05526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1170—2007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38"/>
      <w:rPr>
        <w:sz w:val="24"/>
        <w:szCs w:val="24"/>
      </w:rPr>
    </w:pPr>
    <w:bookmarkStart w:id="1" w:name="bookmark2"/>
    <w:bookmarkEnd w:id="1"/>
    <w:r>
      <w:rPr>
        <w:b/>
        <w:bCs/>
        <w:spacing w:val="-17"/>
        <w:sz w:val="24"/>
        <w:szCs w:val="24"/>
      </w:rPr>
      <w:t>JJF</w:t>
    </w:r>
    <w:r>
      <w:rPr>
        <w:spacing w:val="20"/>
        <w:sz w:val="24"/>
        <w:szCs w:val="24"/>
      </w:rPr>
      <w:t xml:space="preserve"> </w:t>
    </w:r>
    <w:r>
      <w:rPr>
        <w:b/>
        <w:bCs/>
        <w:spacing w:val="-17"/>
        <w:sz w:val="24"/>
        <w:szCs w:val="24"/>
      </w:rPr>
      <w:t>1170—2007</w:t>
    </w:r>
  </w:p>
  <w:p>
    <w:pPr>
      <w:spacing w:before="69" w:line="10" w:lineRule="exact"/>
      <w:ind w:firstLine="5"/>
    </w:pPr>
    <w:r>
      <w:drawing>
        <wp:inline distT="0" distB="0" distL="0" distR="0">
          <wp:extent cx="5911804" cy="6375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1180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38"/>
      <w:rPr>
        <w:sz w:val="24"/>
        <w:szCs w:val="24"/>
      </w:rPr>
    </w:pPr>
    <w:bookmarkStart w:id="2" w:name="bookmark2_0"/>
    <w:bookmarkEnd w:id="2"/>
    <w:r>
      <w:rPr>
        <w:b/>
        <w:bCs/>
        <w:spacing w:val="-17"/>
        <w:sz w:val="24"/>
        <w:szCs w:val="24"/>
      </w:rPr>
      <w:t>JJF</w:t>
    </w:r>
    <w:r>
      <w:rPr>
        <w:spacing w:val="20"/>
        <w:sz w:val="24"/>
        <w:szCs w:val="24"/>
      </w:rPr>
      <w:t xml:space="preserve"> </w:t>
    </w:r>
    <w:r>
      <w:rPr>
        <w:b/>
        <w:bCs/>
        <w:spacing w:val="-17"/>
        <w:sz w:val="24"/>
        <w:szCs w:val="24"/>
      </w:rPr>
      <w:t>1170—2007</w:t>
    </w:r>
  </w:p>
  <w:p>
    <w:pPr>
      <w:spacing w:before="69" w:line="10" w:lineRule="exact"/>
      <w:ind w:firstLine="5"/>
    </w:pPr>
    <w:r>
      <w:drawing>
        <wp:inline distT="0" distB="0" distL="0" distR="0">
          <wp:extent cx="5911804" cy="6375"/>
          <wp:effectExtent l="0" t="0" r="0" b="0"/>
          <wp:docPr id="201849142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491427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1180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72"/>
      <w:rPr>
        <w:sz w:val="21"/>
        <w:szCs w:val="21"/>
      </w:rPr>
    </w:pPr>
    <w:bookmarkStart w:id="3" w:name="bookmark3"/>
    <w:bookmarkEnd w:id="3"/>
    <w:r>
      <w:rPr>
        <w:b/>
        <w:bCs/>
        <w:spacing w:val="-8"/>
        <w:sz w:val="21"/>
        <w:szCs w:val="21"/>
      </w:rPr>
      <w:t>JJF</w:t>
    </w:r>
    <w:r>
      <w:rPr>
        <w:spacing w:val="27"/>
        <w:sz w:val="21"/>
        <w:szCs w:val="21"/>
      </w:rPr>
      <w:t xml:space="preserve"> </w:t>
    </w:r>
    <w:r>
      <w:rPr>
        <w:b/>
        <w:bCs/>
        <w:spacing w:val="-8"/>
        <w:sz w:val="21"/>
        <w:szCs w:val="21"/>
      </w:rPr>
      <w:t>1170—2007</w:t>
    </w:r>
  </w:p>
  <w:p>
    <w:pPr>
      <w:spacing w:before="64" w:line="10" w:lineRule="exact"/>
    </w:pPr>
    <w:r>
      <w:drawing>
        <wp:inline distT="0" distB="0" distL="0" distR="0">
          <wp:extent cx="5848351" cy="6375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5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72"/>
      <w:rPr>
        <w:sz w:val="21"/>
        <w:szCs w:val="21"/>
      </w:rPr>
    </w:pPr>
    <w:bookmarkStart w:id="4" w:name="bookmark3_0"/>
    <w:bookmarkEnd w:id="4"/>
    <w:r>
      <w:rPr>
        <w:b/>
        <w:bCs/>
        <w:spacing w:val="-8"/>
        <w:sz w:val="21"/>
        <w:szCs w:val="21"/>
      </w:rPr>
      <w:t>JJF</w:t>
    </w:r>
    <w:r>
      <w:rPr>
        <w:spacing w:val="27"/>
        <w:sz w:val="21"/>
        <w:szCs w:val="21"/>
      </w:rPr>
      <w:t xml:space="preserve"> </w:t>
    </w:r>
    <w:r>
      <w:rPr>
        <w:b/>
        <w:bCs/>
        <w:spacing w:val="-8"/>
        <w:sz w:val="21"/>
        <w:szCs w:val="21"/>
      </w:rPr>
      <w:t>1170—2007</w:t>
    </w:r>
  </w:p>
  <w:p>
    <w:pPr>
      <w:spacing w:before="64" w:line="10" w:lineRule="exact"/>
    </w:pPr>
    <w:r>
      <w:drawing>
        <wp:inline distT="0" distB="0" distL="0" distR="0">
          <wp:extent cx="5848351" cy="6375"/>
          <wp:effectExtent l="0" t="0" r="0" b="0"/>
          <wp:docPr id="775516548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516548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4835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1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1170—2007</w:t>
    </w:r>
  </w:p>
  <w:p>
    <w:pPr>
      <w:spacing w:before="75" w:line="10" w:lineRule="exact"/>
      <w:ind w:firstLine="60"/>
    </w:pPr>
    <w:r>
      <w:drawing>
        <wp:inline distT="0" distB="0" distL="0" distR="0">
          <wp:extent cx="5899173" cy="6375"/>
          <wp:effectExtent l="0" t="0" r="0" b="0"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917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1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1170—2007</w:t>
    </w:r>
  </w:p>
  <w:p>
    <w:pPr>
      <w:spacing w:before="75" w:line="10" w:lineRule="exact"/>
      <w:ind w:firstLine="60"/>
    </w:pPr>
    <w:r>
      <w:drawing>
        <wp:inline distT="0" distB="0" distL="0" distR="0">
          <wp:extent cx="5899173" cy="6375"/>
          <wp:effectExtent l="0" t="0" r="0" b="0"/>
          <wp:docPr id="1233427612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427612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917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6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1170—2007</w:t>
    </w:r>
  </w:p>
  <w:p>
    <w:pPr>
      <w:spacing w:before="75" w:line="10" w:lineRule="exact"/>
    </w:pPr>
    <w:r>
      <w:drawing>
        <wp:inline distT="0" distB="0" distL="0" distR="0">
          <wp:extent cx="5905451" cy="6375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0545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6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1170—2007</w:t>
    </w:r>
  </w:p>
  <w:p>
    <w:pPr>
      <w:spacing w:before="75" w:line="10" w:lineRule="exact"/>
    </w:pPr>
    <w:r>
      <w:drawing>
        <wp:inline distT="0" distB="0" distL="0" distR="0">
          <wp:extent cx="5905451" cy="6375"/>
          <wp:effectExtent l="0" t="0" r="0" b="0"/>
          <wp:docPr id="210390372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90372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0545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6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1170—2007</w:t>
    </w:r>
  </w:p>
  <w:p>
    <w:pPr>
      <w:spacing w:before="75" w:line="10" w:lineRule="exact"/>
    </w:pPr>
    <w:r>
      <w:drawing>
        <wp:inline distT="0" distB="0" distL="0" distR="0">
          <wp:extent cx="5905451" cy="6375"/>
          <wp:effectExtent l="0" t="0" r="0" b="0"/>
          <wp:docPr id="807679108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7679108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0545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9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4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1170—2007</w:t>
    </w:r>
  </w:p>
  <w:p>
    <w:pPr>
      <w:spacing w:before="65" w:line="10" w:lineRule="exact"/>
      <w:ind w:firstLine="19"/>
    </w:pPr>
    <w:r>
      <w:drawing>
        <wp:inline distT="0" distB="0" distL="0" distR="0">
          <wp:extent cx="5797604" cy="6375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79760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10.pn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hyperlink" Target="https://d.book118.com/887100201042006030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2024-01-11T17:13:36Z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2024-01-11T17:13:38Z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659fb13c4bc505001ffa4c2fwl</vt:lpwstr>
  </property>
</Properties>
</file>