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高端白酒项目规划设计蓝图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11" w:history="1">
        <w:r>
          <w:rPr>
            <w:rFonts w:ascii="仿宋" w:eastAsia="仿宋" w:hAnsi="仿宋" w:cs="仿宋" w:hint="eastAsia"/>
            <w:lang w:eastAsia="zh-CN"/>
          </w:rPr>
          <w:t>序言</w:t>
        </w:r>
        <w:r>
          <w:tab/>
        </w:r>
        <w:r>
          <w:fldChar w:fldCharType="begin"/>
        </w:r>
        <w:r>
          <w:instrText xml:space="preserve"> PAGEREF _Toc8311 \h </w:instrText>
        </w:r>
        <w:r>
          <w:fldChar w:fldCharType="separate"/>
        </w:r>
        <w:r>
          <w:t>3</w:t>
        </w:r>
        <w:r>
          <w:fldChar w:fldCharType="end"/>
        </w:r>
      </w:hyperlink>
    </w:p>
    <w:p>
      <w:pPr>
        <w:pStyle w:val="TOC1"/>
        <w:tabs>
          <w:tab w:val="right" w:leader="dot" w:pos="8306"/>
        </w:tabs>
      </w:pPr>
      <w:hyperlink w:anchor="_Toc15501" w:history="1">
        <w:r>
          <w:rPr>
            <w:rFonts w:ascii="仿宋" w:eastAsia="仿宋" w:hAnsi="仿宋" w:cs="仿宋" w:hint="eastAsia"/>
            <w:lang w:eastAsia="zh-CN"/>
          </w:rPr>
          <w:t>一、高端白酒项目选址可行性分析</w:t>
        </w:r>
        <w:r>
          <w:tab/>
        </w:r>
        <w:r>
          <w:fldChar w:fldCharType="begin"/>
        </w:r>
        <w:r>
          <w:instrText xml:space="preserve"> PAGEREF _Toc15501 \h </w:instrText>
        </w:r>
        <w:r>
          <w:fldChar w:fldCharType="separate"/>
        </w:r>
        <w:r>
          <w:t>3</w:t>
        </w:r>
        <w:r>
          <w:fldChar w:fldCharType="end"/>
        </w:r>
      </w:hyperlink>
    </w:p>
    <w:p>
      <w:pPr>
        <w:pStyle w:val="TOC2"/>
        <w:tabs>
          <w:tab w:val="right" w:leader="dot" w:pos="8306"/>
        </w:tabs>
      </w:pPr>
      <w:hyperlink w:anchor="_Toc22985" w:history="1">
        <w:r>
          <w:rPr>
            <w:rFonts w:ascii="仿宋" w:eastAsia="仿宋" w:hAnsi="仿宋" w:cs="仿宋" w:hint="eastAsia"/>
            <w:lang w:eastAsia="zh-CN"/>
          </w:rPr>
          <w:t>(一)、高端白酒项目选址</w:t>
        </w:r>
        <w:r>
          <w:tab/>
        </w:r>
        <w:r>
          <w:fldChar w:fldCharType="begin"/>
        </w:r>
        <w:r>
          <w:instrText xml:space="preserve"> PAGEREF _Toc22985 \h </w:instrText>
        </w:r>
        <w:r>
          <w:fldChar w:fldCharType="separate"/>
        </w:r>
        <w:r>
          <w:t>3</w:t>
        </w:r>
        <w:r>
          <w:fldChar w:fldCharType="end"/>
        </w:r>
      </w:hyperlink>
    </w:p>
    <w:p>
      <w:pPr>
        <w:pStyle w:val="TOC2"/>
        <w:tabs>
          <w:tab w:val="right" w:leader="dot" w:pos="8306"/>
        </w:tabs>
      </w:pPr>
      <w:hyperlink w:anchor="_Toc28363" w:history="1">
        <w:r>
          <w:rPr>
            <w:rFonts w:ascii="仿宋" w:eastAsia="仿宋" w:hAnsi="仿宋" w:cs="仿宋" w:hint="eastAsia"/>
            <w:lang w:eastAsia="zh-CN"/>
          </w:rPr>
          <w:t>(二)、用地控制指标</w:t>
        </w:r>
        <w:r>
          <w:tab/>
        </w:r>
        <w:r>
          <w:fldChar w:fldCharType="begin"/>
        </w:r>
        <w:r>
          <w:instrText xml:space="preserve"> PAGEREF _Toc28363 \h </w:instrText>
        </w:r>
        <w:r>
          <w:fldChar w:fldCharType="separate"/>
        </w:r>
        <w:r>
          <w:t>3</w:t>
        </w:r>
        <w:r>
          <w:fldChar w:fldCharType="end"/>
        </w:r>
      </w:hyperlink>
    </w:p>
    <w:p>
      <w:pPr>
        <w:pStyle w:val="TOC2"/>
        <w:tabs>
          <w:tab w:val="right" w:leader="dot" w:pos="8306"/>
        </w:tabs>
      </w:pPr>
      <w:hyperlink w:anchor="_Toc26136" w:history="1">
        <w:r>
          <w:rPr>
            <w:rFonts w:ascii="仿宋" w:eastAsia="仿宋" w:hAnsi="仿宋" w:cs="仿宋" w:hint="eastAsia"/>
            <w:lang w:eastAsia="zh-CN"/>
          </w:rPr>
          <w:t>(三)、节约用地措施</w:t>
        </w:r>
        <w:r>
          <w:tab/>
        </w:r>
        <w:r>
          <w:fldChar w:fldCharType="begin"/>
        </w:r>
        <w:r>
          <w:instrText xml:space="preserve"> PAGEREF _Toc26136 \h </w:instrText>
        </w:r>
        <w:r>
          <w:fldChar w:fldCharType="separate"/>
        </w:r>
        <w:r>
          <w:t>5</w:t>
        </w:r>
        <w:r>
          <w:fldChar w:fldCharType="end"/>
        </w:r>
      </w:hyperlink>
    </w:p>
    <w:p>
      <w:pPr>
        <w:pStyle w:val="TOC2"/>
        <w:tabs>
          <w:tab w:val="right" w:leader="dot" w:pos="8306"/>
        </w:tabs>
      </w:pPr>
      <w:hyperlink w:anchor="_Toc10214" w:history="1">
        <w:r>
          <w:rPr>
            <w:rFonts w:ascii="仿宋" w:eastAsia="仿宋" w:hAnsi="仿宋" w:cs="仿宋" w:hint="eastAsia"/>
            <w:lang w:eastAsia="zh-CN"/>
          </w:rPr>
          <w:t>(四)、总图布置方案</w:t>
        </w:r>
        <w:r>
          <w:tab/>
        </w:r>
        <w:r>
          <w:fldChar w:fldCharType="begin"/>
        </w:r>
        <w:r>
          <w:instrText xml:space="preserve"> PAGEREF _Toc10214 \h </w:instrText>
        </w:r>
        <w:r>
          <w:fldChar w:fldCharType="separate"/>
        </w:r>
        <w:r>
          <w:t>6</w:t>
        </w:r>
        <w:r>
          <w:fldChar w:fldCharType="end"/>
        </w:r>
      </w:hyperlink>
    </w:p>
    <w:p>
      <w:pPr>
        <w:pStyle w:val="TOC2"/>
        <w:tabs>
          <w:tab w:val="right" w:leader="dot" w:pos="8306"/>
        </w:tabs>
      </w:pPr>
      <w:hyperlink w:anchor="_Toc19270" w:history="1">
        <w:r>
          <w:rPr>
            <w:rFonts w:ascii="仿宋" w:eastAsia="仿宋" w:hAnsi="仿宋" w:cs="仿宋" w:hint="eastAsia"/>
            <w:lang w:eastAsia="zh-CN"/>
          </w:rPr>
          <w:t>(五)、选址综合评价</w:t>
        </w:r>
        <w:r>
          <w:tab/>
        </w:r>
        <w:r>
          <w:fldChar w:fldCharType="begin"/>
        </w:r>
        <w:r>
          <w:instrText xml:space="preserve"> PAGEREF _Toc19270 \h </w:instrText>
        </w:r>
        <w:r>
          <w:fldChar w:fldCharType="separate"/>
        </w:r>
        <w:r>
          <w:t>7</w:t>
        </w:r>
        <w:r>
          <w:fldChar w:fldCharType="end"/>
        </w:r>
      </w:hyperlink>
    </w:p>
    <w:p>
      <w:pPr>
        <w:pStyle w:val="TOC1"/>
        <w:tabs>
          <w:tab w:val="right" w:leader="dot" w:pos="8306"/>
        </w:tabs>
      </w:pPr>
      <w:hyperlink w:anchor="_Toc18168" w:history="1">
        <w:r>
          <w:rPr>
            <w:rFonts w:ascii="仿宋" w:eastAsia="仿宋" w:hAnsi="仿宋" w:cs="仿宋" w:hint="eastAsia"/>
            <w:lang w:eastAsia="zh-CN"/>
          </w:rPr>
          <w:t>二、产品规划分析</w:t>
        </w:r>
        <w:r>
          <w:tab/>
        </w:r>
        <w:r>
          <w:fldChar w:fldCharType="begin"/>
        </w:r>
        <w:r>
          <w:instrText xml:space="preserve"> PAGEREF _Toc18168 \h </w:instrText>
        </w:r>
        <w:r>
          <w:fldChar w:fldCharType="separate"/>
        </w:r>
        <w:r>
          <w:t>8</w:t>
        </w:r>
        <w:r>
          <w:fldChar w:fldCharType="end"/>
        </w:r>
      </w:hyperlink>
    </w:p>
    <w:p>
      <w:pPr>
        <w:pStyle w:val="TOC2"/>
        <w:tabs>
          <w:tab w:val="right" w:leader="dot" w:pos="8306"/>
        </w:tabs>
      </w:pPr>
      <w:hyperlink w:anchor="_Toc479" w:history="1">
        <w:r>
          <w:rPr>
            <w:rFonts w:ascii="仿宋" w:eastAsia="仿宋" w:hAnsi="仿宋" w:cs="仿宋" w:hint="eastAsia"/>
            <w:lang w:eastAsia="zh-CN"/>
          </w:rPr>
          <w:t>(一)、产品规划</w:t>
        </w:r>
        <w:r>
          <w:tab/>
        </w:r>
        <w:r>
          <w:fldChar w:fldCharType="begin"/>
        </w:r>
        <w:r>
          <w:instrText xml:space="preserve"> PAGEREF _Toc479 \h </w:instrText>
        </w:r>
        <w:r>
          <w:fldChar w:fldCharType="separate"/>
        </w:r>
        <w:r>
          <w:t>8</w:t>
        </w:r>
        <w:r>
          <w:fldChar w:fldCharType="end"/>
        </w:r>
      </w:hyperlink>
    </w:p>
    <w:p>
      <w:pPr>
        <w:pStyle w:val="TOC2"/>
        <w:tabs>
          <w:tab w:val="right" w:leader="dot" w:pos="8306"/>
        </w:tabs>
      </w:pPr>
      <w:hyperlink w:anchor="_Toc26854" w:history="1">
        <w:r>
          <w:rPr>
            <w:rFonts w:ascii="仿宋" w:eastAsia="仿宋" w:hAnsi="仿宋" w:cs="仿宋" w:hint="eastAsia"/>
            <w:lang w:eastAsia="zh-CN"/>
          </w:rPr>
          <w:t>(二)、建设规模</w:t>
        </w:r>
        <w:r>
          <w:tab/>
        </w:r>
        <w:r>
          <w:fldChar w:fldCharType="begin"/>
        </w:r>
        <w:r>
          <w:instrText xml:space="preserve"> PAGEREF _Toc26854 \h </w:instrText>
        </w:r>
        <w:r>
          <w:fldChar w:fldCharType="separate"/>
        </w:r>
        <w:r>
          <w:t>9</w:t>
        </w:r>
        <w:r>
          <w:fldChar w:fldCharType="end"/>
        </w:r>
      </w:hyperlink>
    </w:p>
    <w:p>
      <w:pPr>
        <w:pStyle w:val="TOC1"/>
        <w:tabs>
          <w:tab w:val="right" w:leader="dot" w:pos="8306"/>
        </w:tabs>
      </w:pPr>
      <w:hyperlink w:anchor="_Toc18322" w:history="1">
        <w:r>
          <w:rPr>
            <w:rFonts w:ascii="仿宋" w:eastAsia="仿宋" w:hAnsi="仿宋" w:cs="仿宋" w:hint="eastAsia"/>
            <w:lang w:eastAsia="zh-CN"/>
          </w:rPr>
          <w:t>三、高端白酒项目建设背景及必要性分析</w:t>
        </w:r>
        <w:r>
          <w:tab/>
        </w:r>
        <w:r>
          <w:fldChar w:fldCharType="begin"/>
        </w:r>
        <w:r>
          <w:instrText xml:space="preserve"> PAGEREF _Toc18322 \h </w:instrText>
        </w:r>
        <w:r>
          <w:fldChar w:fldCharType="separate"/>
        </w:r>
        <w:r>
          <w:t>10</w:t>
        </w:r>
        <w:r>
          <w:fldChar w:fldCharType="end"/>
        </w:r>
      </w:hyperlink>
    </w:p>
    <w:p>
      <w:pPr>
        <w:pStyle w:val="TOC2"/>
        <w:tabs>
          <w:tab w:val="right" w:leader="dot" w:pos="8306"/>
        </w:tabs>
      </w:pPr>
      <w:hyperlink w:anchor="_Toc8054" w:history="1">
        <w:r>
          <w:rPr>
            <w:rFonts w:ascii="仿宋" w:eastAsia="仿宋" w:hAnsi="仿宋" w:cs="仿宋" w:hint="eastAsia"/>
            <w:lang w:eastAsia="zh-CN"/>
          </w:rPr>
          <w:t>(一)、高端白酒项目背景分析</w:t>
        </w:r>
        <w:r>
          <w:tab/>
        </w:r>
        <w:r>
          <w:fldChar w:fldCharType="begin"/>
        </w:r>
        <w:r>
          <w:instrText xml:space="preserve"> PAGEREF _Toc8054 \h </w:instrText>
        </w:r>
        <w:r>
          <w:fldChar w:fldCharType="separate"/>
        </w:r>
        <w:r>
          <w:t>10</w:t>
        </w:r>
        <w:r>
          <w:fldChar w:fldCharType="end"/>
        </w:r>
      </w:hyperlink>
    </w:p>
    <w:p>
      <w:pPr>
        <w:pStyle w:val="TOC2"/>
        <w:tabs>
          <w:tab w:val="right" w:leader="dot" w:pos="8306"/>
        </w:tabs>
      </w:pPr>
      <w:hyperlink w:anchor="_Toc28286" w:history="1">
        <w:r>
          <w:rPr>
            <w:rFonts w:ascii="仿宋" w:eastAsia="仿宋" w:hAnsi="仿宋" w:cs="仿宋" w:hint="eastAsia"/>
            <w:lang w:eastAsia="zh-CN"/>
          </w:rPr>
          <w:t>(二)、高端白酒项目建设必要性分析</w:t>
        </w:r>
        <w:r>
          <w:tab/>
        </w:r>
        <w:r>
          <w:fldChar w:fldCharType="begin"/>
        </w:r>
        <w:r>
          <w:instrText xml:space="preserve"> PAGEREF _Toc28286 \h </w:instrText>
        </w:r>
        <w:r>
          <w:fldChar w:fldCharType="separate"/>
        </w:r>
        <w:r>
          <w:t>12</w:t>
        </w:r>
        <w:r>
          <w:fldChar w:fldCharType="end"/>
        </w:r>
      </w:hyperlink>
    </w:p>
    <w:p>
      <w:pPr>
        <w:pStyle w:val="TOC1"/>
        <w:tabs>
          <w:tab w:val="right" w:leader="dot" w:pos="8306"/>
        </w:tabs>
      </w:pPr>
      <w:hyperlink w:anchor="_Toc9726" w:history="1">
        <w:r>
          <w:rPr>
            <w:rFonts w:ascii="仿宋" w:eastAsia="仿宋" w:hAnsi="仿宋" w:cs="仿宋" w:hint="eastAsia"/>
            <w:lang w:eastAsia="zh-CN"/>
          </w:rPr>
          <w:t>四、高端白酒项目可持续发展</w:t>
        </w:r>
        <w:r>
          <w:tab/>
        </w:r>
        <w:r>
          <w:fldChar w:fldCharType="begin"/>
        </w:r>
        <w:r>
          <w:instrText xml:space="preserve"> PAGEREF _Toc9726 \h </w:instrText>
        </w:r>
        <w:r>
          <w:fldChar w:fldCharType="separate"/>
        </w:r>
        <w:r>
          <w:t>13</w:t>
        </w:r>
        <w:r>
          <w:fldChar w:fldCharType="end"/>
        </w:r>
      </w:hyperlink>
    </w:p>
    <w:p>
      <w:pPr>
        <w:pStyle w:val="TOC2"/>
        <w:tabs>
          <w:tab w:val="right" w:leader="dot" w:pos="8306"/>
        </w:tabs>
      </w:pPr>
      <w:hyperlink w:anchor="_Toc22437" w:history="1">
        <w:r>
          <w:rPr>
            <w:rFonts w:ascii="仿宋" w:eastAsia="仿宋" w:hAnsi="仿宋" w:cs="仿宋" w:hint="eastAsia"/>
            <w:lang w:eastAsia="zh-CN"/>
          </w:rPr>
          <w:t>(一)、可持续战略与实践</w:t>
        </w:r>
        <w:r>
          <w:tab/>
        </w:r>
        <w:r>
          <w:fldChar w:fldCharType="begin"/>
        </w:r>
        <w:r>
          <w:instrText xml:space="preserve"> PAGEREF _Toc22437 \h </w:instrText>
        </w:r>
        <w:r>
          <w:fldChar w:fldCharType="separate"/>
        </w:r>
        <w:r>
          <w:t>13</w:t>
        </w:r>
        <w:r>
          <w:fldChar w:fldCharType="end"/>
        </w:r>
      </w:hyperlink>
    </w:p>
    <w:p>
      <w:pPr>
        <w:pStyle w:val="TOC2"/>
        <w:tabs>
          <w:tab w:val="right" w:leader="dot" w:pos="8306"/>
        </w:tabs>
      </w:pPr>
      <w:hyperlink w:anchor="_Toc10349" w:history="1">
        <w:r>
          <w:rPr>
            <w:rFonts w:ascii="仿宋" w:eastAsia="仿宋" w:hAnsi="仿宋" w:cs="仿宋" w:hint="eastAsia"/>
            <w:lang w:eastAsia="zh-CN"/>
          </w:rPr>
          <w:t>(二)、环保与社会责任</w:t>
        </w:r>
        <w:r>
          <w:tab/>
        </w:r>
        <w:r>
          <w:fldChar w:fldCharType="begin"/>
        </w:r>
        <w:r>
          <w:instrText xml:space="preserve"> PAGEREF _Toc10349 \h </w:instrText>
        </w:r>
        <w:r>
          <w:fldChar w:fldCharType="separate"/>
        </w:r>
        <w:r>
          <w:t>14</w:t>
        </w:r>
        <w:r>
          <w:fldChar w:fldCharType="end"/>
        </w:r>
      </w:hyperlink>
    </w:p>
    <w:p>
      <w:pPr>
        <w:pStyle w:val="TOC1"/>
        <w:tabs>
          <w:tab w:val="right" w:leader="dot" w:pos="8306"/>
        </w:tabs>
      </w:pPr>
      <w:hyperlink w:anchor="_Toc31307" w:history="1">
        <w:r>
          <w:rPr>
            <w:rFonts w:ascii="仿宋" w:eastAsia="仿宋" w:hAnsi="仿宋" w:cs="仿宋" w:hint="eastAsia"/>
            <w:lang w:eastAsia="zh-CN"/>
          </w:rPr>
          <w:t>五、市场分析、调研</w:t>
        </w:r>
        <w:r>
          <w:tab/>
        </w:r>
        <w:r>
          <w:fldChar w:fldCharType="begin"/>
        </w:r>
        <w:r>
          <w:instrText xml:space="preserve"> PAGEREF _Toc31307 \h </w:instrText>
        </w:r>
        <w:r>
          <w:fldChar w:fldCharType="separate"/>
        </w:r>
        <w:r>
          <w:t>15</w:t>
        </w:r>
        <w:r>
          <w:fldChar w:fldCharType="end"/>
        </w:r>
      </w:hyperlink>
    </w:p>
    <w:p>
      <w:pPr>
        <w:pStyle w:val="TOC2"/>
        <w:tabs>
          <w:tab w:val="right" w:leader="dot" w:pos="8306"/>
        </w:tabs>
      </w:pPr>
      <w:hyperlink w:anchor="_Toc6083" w:history="1">
        <w:r>
          <w:rPr>
            <w:rFonts w:ascii="仿宋" w:eastAsia="仿宋" w:hAnsi="仿宋" w:cs="仿宋" w:hint="eastAsia"/>
            <w:lang w:eastAsia="zh-CN"/>
          </w:rPr>
          <w:t>(一)、高端白酒行业分析</w:t>
        </w:r>
        <w:r>
          <w:tab/>
        </w:r>
        <w:r>
          <w:fldChar w:fldCharType="begin"/>
        </w:r>
        <w:r>
          <w:instrText xml:space="preserve"> PAGEREF _Toc6083 \h </w:instrText>
        </w:r>
        <w:r>
          <w:fldChar w:fldCharType="separate"/>
        </w:r>
        <w:r>
          <w:t>15</w:t>
        </w:r>
        <w:r>
          <w:fldChar w:fldCharType="end"/>
        </w:r>
      </w:hyperlink>
    </w:p>
    <w:p>
      <w:pPr>
        <w:pStyle w:val="TOC2"/>
        <w:tabs>
          <w:tab w:val="right" w:leader="dot" w:pos="8306"/>
        </w:tabs>
      </w:pPr>
      <w:hyperlink w:anchor="_Toc10000" w:history="1">
        <w:r>
          <w:rPr>
            <w:rFonts w:ascii="仿宋" w:eastAsia="仿宋" w:hAnsi="仿宋" w:cs="仿宋" w:hint="eastAsia"/>
            <w:lang w:eastAsia="zh-CN"/>
          </w:rPr>
          <w:t>(二)、高端白酒市场分析预测</w:t>
        </w:r>
        <w:r>
          <w:tab/>
        </w:r>
        <w:r>
          <w:fldChar w:fldCharType="begin"/>
        </w:r>
        <w:r>
          <w:instrText xml:space="preserve"> PAGEREF _Toc10000 \h </w:instrText>
        </w:r>
        <w:r>
          <w:fldChar w:fldCharType="separate"/>
        </w:r>
        <w:r>
          <w:t>15</w:t>
        </w:r>
        <w:r>
          <w:fldChar w:fldCharType="end"/>
        </w:r>
      </w:hyperlink>
    </w:p>
    <w:p>
      <w:pPr>
        <w:pStyle w:val="TOC1"/>
        <w:tabs>
          <w:tab w:val="right" w:leader="dot" w:pos="8306"/>
        </w:tabs>
      </w:pPr>
      <w:hyperlink w:anchor="_Toc7995" w:history="1">
        <w:r>
          <w:rPr>
            <w:rFonts w:ascii="仿宋" w:eastAsia="仿宋" w:hAnsi="仿宋" w:cs="仿宋" w:hint="eastAsia"/>
            <w:lang w:eastAsia="zh-CN"/>
          </w:rPr>
          <w:t>六、工艺说明</w:t>
        </w:r>
        <w:r>
          <w:tab/>
        </w:r>
        <w:r>
          <w:fldChar w:fldCharType="begin"/>
        </w:r>
        <w:r>
          <w:instrText xml:space="preserve"> PAGEREF _Toc7995 \h </w:instrText>
        </w:r>
        <w:r>
          <w:fldChar w:fldCharType="separate"/>
        </w:r>
        <w:r>
          <w:t>16</w:t>
        </w:r>
        <w:r>
          <w:fldChar w:fldCharType="end"/>
        </w:r>
      </w:hyperlink>
    </w:p>
    <w:p>
      <w:pPr>
        <w:pStyle w:val="TOC2"/>
        <w:tabs>
          <w:tab w:val="right" w:leader="dot" w:pos="8306"/>
        </w:tabs>
      </w:pPr>
      <w:hyperlink w:anchor="_Toc27900" w:history="1">
        <w:r>
          <w:rPr>
            <w:rFonts w:ascii="仿宋" w:eastAsia="仿宋" w:hAnsi="仿宋" w:cs="仿宋" w:hint="eastAsia"/>
            <w:lang w:eastAsia="zh-CN"/>
          </w:rPr>
          <w:t>(一)、技术管理特点</w:t>
        </w:r>
        <w:r>
          <w:tab/>
        </w:r>
        <w:r>
          <w:fldChar w:fldCharType="begin"/>
        </w:r>
        <w:r>
          <w:instrText xml:space="preserve"> PAGEREF _Toc27900 \h </w:instrText>
        </w:r>
        <w:r>
          <w:fldChar w:fldCharType="separate"/>
        </w:r>
        <w:r>
          <w:t>16</w:t>
        </w:r>
        <w:r>
          <w:fldChar w:fldCharType="end"/>
        </w:r>
      </w:hyperlink>
    </w:p>
    <w:p>
      <w:pPr>
        <w:pStyle w:val="TOC2"/>
        <w:tabs>
          <w:tab w:val="right" w:leader="dot" w:pos="8306"/>
        </w:tabs>
      </w:pPr>
      <w:hyperlink w:anchor="_Toc10147" w:history="1">
        <w:r>
          <w:rPr>
            <w:rFonts w:ascii="仿宋" w:eastAsia="仿宋" w:hAnsi="仿宋" w:cs="仿宋" w:hint="eastAsia"/>
            <w:lang w:eastAsia="zh-CN"/>
          </w:rPr>
          <w:t>(二)、高端白酒项目工艺技术设计方案</w:t>
        </w:r>
        <w:r>
          <w:tab/>
        </w:r>
        <w:r>
          <w:fldChar w:fldCharType="begin"/>
        </w:r>
        <w:r>
          <w:instrText xml:space="preserve"> PAGEREF _Toc10147 \h </w:instrText>
        </w:r>
        <w:r>
          <w:fldChar w:fldCharType="separate"/>
        </w:r>
        <w:r>
          <w:t>17</w:t>
        </w:r>
        <w:r>
          <w:fldChar w:fldCharType="end"/>
        </w:r>
      </w:hyperlink>
    </w:p>
    <w:p>
      <w:pPr>
        <w:pStyle w:val="TOC2"/>
        <w:tabs>
          <w:tab w:val="right" w:leader="dot" w:pos="8306"/>
        </w:tabs>
      </w:pPr>
      <w:hyperlink w:anchor="_Toc30687" w:history="1">
        <w:r>
          <w:rPr>
            <w:rFonts w:ascii="仿宋" w:eastAsia="仿宋" w:hAnsi="仿宋" w:cs="仿宋" w:hint="eastAsia"/>
            <w:lang w:eastAsia="zh-CN"/>
          </w:rPr>
          <w:t>(三)、设备选型方案</w:t>
        </w:r>
        <w:r>
          <w:tab/>
        </w:r>
        <w:r>
          <w:fldChar w:fldCharType="begin"/>
        </w:r>
        <w:r>
          <w:instrText xml:space="preserve"> PAGEREF _Toc30687 \h </w:instrText>
        </w:r>
        <w:r>
          <w:fldChar w:fldCharType="separate"/>
        </w:r>
        <w:r>
          <w:t>19</w:t>
        </w:r>
        <w:r>
          <w:fldChar w:fldCharType="end"/>
        </w:r>
      </w:hyperlink>
    </w:p>
    <w:p>
      <w:pPr>
        <w:pStyle w:val="TOC1"/>
        <w:tabs>
          <w:tab w:val="right" w:leader="dot" w:pos="8306"/>
        </w:tabs>
      </w:pPr>
      <w:hyperlink w:anchor="_Toc709" w:history="1">
        <w:r>
          <w:rPr>
            <w:rFonts w:ascii="仿宋" w:eastAsia="仿宋" w:hAnsi="仿宋" w:cs="仿宋" w:hint="eastAsia"/>
            <w:lang w:eastAsia="zh-CN"/>
          </w:rPr>
          <w:t>七、高端白酒项目环境影响分析</w:t>
        </w:r>
        <w:r>
          <w:tab/>
        </w:r>
        <w:r>
          <w:fldChar w:fldCharType="begin"/>
        </w:r>
        <w:r>
          <w:instrText xml:space="preserve"> PAGEREF _Toc709 \h </w:instrText>
        </w:r>
        <w:r>
          <w:fldChar w:fldCharType="separate"/>
        </w:r>
        <w:r>
          <w:t>20</w:t>
        </w:r>
        <w:r>
          <w:fldChar w:fldCharType="end"/>
        </w:r>
      </w:hyperlink>
    </w:p>
    <w:p>
      <w:pPr>
        <w:pStyle w:val="TOC2"/>
        <w:tabs>
          <w:tab w:val="right" w:leader="dot" w:pos="8306"/>
        </w:tabs>
      </w:pPr>
      <w:hyperlink w:anchor="_Toc15022" w:history="1">
        <w:r>
          <w:rPr>
            <w:rFonts w:ascii="仿宋" w:eastAsia="仿宋" w:hAnsi="仿宋" w:cs="仿宋" w:hint="eastAsia"/>
            <w:lang w:eastAsia="zh-CN"/>
          </w:rPr>
          <w:t>(一)、建设区域环境质量现状</w:t>
        </w:r>
        <w:r>
          <w:tab/>
        </w:r>
        <w:r>
          <w:fldChar w:fldCharType="begin"/>
        </w:r>
        <w:r>
          <w:instrText xml:space="preserve"> PAGEREF _Toc15022 \h </w:instrText>
        </w:r>
        <w:r>
          <w:fldChar w:fldCharType="separate"/>
        </w:r>
        <w:r>
          <w:t>20</w:t>
        </w:r>
        <w:r>
          <w:fldChar w:fldCharType="end"/>
        </w:r>
      </w:hyperlink>
    </w:p>
    <w:p>
      <w:pPr>
        <w:pStyle w:val="TOC2"/>
        <w:tabs>
          <w:tab w:val="right" w:leader="dot" w:pos="8306"/>
        </w:tabs>
      </w:pPr>
      <w:hyperlink w:anchor="_Toc26320" w:history="1">
        <w:r>
          <w:rPr>
            <w:rFonts w:ascii="仿宋" w:eastAsia="仿宋" w:hAnsi="仿宋" w:cs="仿宋" w:hint="eastAsia"/>
            <w:lang w:eastAsia="zh-CN"/>
          </w:rPr>
          <w:t>(二)、建设期环境保护</w:t>
        </w:r>
        <w:r>
          <w:tab/>
        </w:r>
        <w:r>
          <w:fldChar w:fldCharType="begin"/>
        </w:r>
        <w:r>
          <w:instrText xml:space="preserve"> PAGEREF _Toc26320 \h </w:instrText>
        </w:r>
        <w:r>
          <w:fldChar w:fldCharType="separate"/>
        </w:r>
        <w:r>
          <w:t>21</w:t>
        </w:r>
        <w:r>
          <w:fldChar w:fldCharType="end"/>
        </w:r>
      </w:hyperlink>
    </w:p>
    <w:p>
      <w:pPr>
        <w:pStyle w:val="TOC2"/>
        <w:tabs>
          <w:tab w:val="right" w:leader="dot" w:pos="8306"/>
        </w:tabs>
      </w:pPr>
      <w:hyperlink w:anchor="_Toc3523" w:history="1">
        <w:r>
          <w:rPr>
            <w:rFonts w:ascii="仿宋" w:eastAsia="仿宋" w:hAnsi="仿宋" w:cs="仿宋" w:hint="eastAsia"/>
            <w:lang w:eastAsia="zh-CN"/>
          </w:rPr>
          <w:t>(三)、运营期环境保护</w:t>
        </w:r>
        <w:r>
          <w:tab/>
        </w:r>
        <w:r>
          <w:fldChar w:fldCharType="begin"/>
        </w:r>
        <w:r>
          <w:instrText xml:space="preserve"> PAGEREF _Toc3523 \h </w:instrText>
        </w:r>
        <w:r>
          <w:fldChar w:fldCharType="separate"/>
        </w:r>
        <w:r>
          <w:t>23</w:t>
        </w:r>
        <w:r>
          <w:fldChar w:fldCharType="end"/>
        </w:r>
      </w:hyperlink>
    </w:p>
    <w:p>
      <w:pPr>
        <w:pStyle w:val="TOC2"/>
        <w:tabs>
          <w:tab w:val="right" w:leader="dot" w:pos="8306"/>
        </w:tabs>
      </w:pPr>
      <w:hyperlink w:anchor="_Toc25103" w:history="1">
        <w:r>
          <w:rPr>
            <w:rFonts w:ascii="仿宋" w:eastAsia="仿宋" w:hAnsi="仿宋" w:cs="仿宋" w:hint="eastAsia"/>
            <w:lang w:eastAsia="zh-CN"/>
          </w:rPr>
          <w:t>(四)、高端白酒项目建设对区域经济的影响</w:t>
        </w:r>
        <w:r>
          <w:tab/>
        </w:r>
        <w:r>
          <w:fldChar w:fldCharType="begin"/>
        </w:r>
        <w:r>
          <w:instrText xml:space="preserve"> PAGEREF _Toc25103 \h </w:instrText>
        </w:r>
        <w:r>
          <w:fldChar w:fldCharType="separate"/>
        </w:r>
        <w:r>
          <w:t>24</w:t>
        </w:r>
        <w:r>
          <w:fldChar w:fldCharType="end"/>
        </w:r>
      </w:hyperlink>
    </w:p>
    <w:p>
      <w:pPr>
        <w:pStyle w:val="TOC2"/>
        <w:tabs>
          <w:tab w:val="right" w:leader="dot" w:pos="8306"/>
        </w:tabs>
      </w:pPr>
      <w:hyperlink w:anchor="_Toc26669" w:history="1">
        <w:r>
          <w:rPr>
            <w:rFonts w:ascii="仿宋" w:eastAsia="仿宋" w:hAnsi="仿宋" w:cs="仿宋" w:hint="eastAsia"/>
            <w:lang w:eastAsia="zh-CN"/>
          </w:rPr>
          <w:t>(五)、废弃物处理</w:t>
        </w:r>
        <w:r>
          <w:tab/>
        </w:r>
        <w:r>
          <w:fldChar w:fldCharType="begin"/>
        </w:r>
        <w:r>
          <w:instrText xml:space="preserve"> PAGEREF _Toc26669 \h </w:instrText>
        </w:r>
        <w:r>
          <w:fldChar w:fldCharType="separate"/>
        </w:r>
        <w:r>
          <w:t>26</w:t>
        </w:r>
        <w:r>
          <w:fldChar w:fldCharType="end"/>
        </w:r>
      </w:hyperlink>
    </w:p>
    <w:p>
      <w:pPr>
        <w:pStyle w:val="TOC2"/>
        <w:tabs>
          <w:tab w:val="right" w:leader="dot" w:pos="8306"/>
        </w:tabs>
      </w:pPr>
      <w:hyperlink w:anchor="_Toc29057" w:history="1">
        <w:r>
          <w:rPr>
            <w:rFonts w:ascii="仿宋" w:eastAsia="仿宋" w:hAnsi="仿宋" w:cs="仿宋" w:hint="eastAsia"/>
            <w:lang w:eastAsia="zh-CN"/>
          </w:rPr>
          <w:t>(六)、特殊环境影响分析</w:t>
        </w:r>
        <w:r>
          <w:tab/>
        </w:r>
        <w:r>
          <w:fldChar w:fldCharType="begin"/>
        </w:r>
        <w:r>
          <w:instrText xml:space="preserve"> PAGEREF _Toc29057 \h </w:instrText>
        </w:r>
        <w:r>
          <w:fldChar w:fldCharType="separate"/>
        </w:r>
        <w:r>
          <w:t>27</w:t>
        </w:r>
        <w:r>
          <w:fldChar w:fldCharType="end"/>
        </w:r>
      </w:hyperlink>
    </w:p>
    <w:p>
      <w:pPr>
        <w:pStyle w:val="TOC2"/>
        <w:tabs>
          <w:tab w:val="right" w:leader="dot" w:pos="8306"/>
        </w:tabs>
      </w:pPr>
      <w:hyperlink w:anchor="_Toc21617" w:history="1">
        <w:r>
          <w:rPr>
            <w:rFonts w:ascii="仿宋" w:eastAsia="仿宋" w:hAnsi="仿宋" w:cs="仿宋" w:hint="eastAsia"/>
            <w:lang w:eastAsia="zh-CN"/>
          </w:rPr>
          <w:t>(七)、清洁生产</w:t>
        </w:r>
        <w:r>
          <w:tab/>
        </w:r>
        <w:r>
          <w:fldChar w:fldCharType="begin"/>
        </w:r>
        <w:r>
          <w:instrText xml:space="preserve"> PAGEREF _Toc21617 \h </w:instrText>
        </w:r>
        <w:r>
          <w:fldChar w:fldCharType="separate"/>
        </w:r>
        <w:r>
          <w:t>28</w:t>
        </w:r>
        <w:r>
          <w:fldChar w:fldCharType="end"/>
        </w:r>
      </w:hyperlink>
    </w:p>
    <w:p>
      <w:pPr>
        <w:pStyle w:val="TOC2"/>
        <w:tabs>
          <w:tab w:val="right" w:leader="dot" w:pos="8306"/>
        </w:tabs>
      </w:pPr>
      <w:hyperlink w:anchor="_Toc30987" w:history="1">
        <w:r>
          <w:rPr>
            <w:rFonts w:ascii="仿宋" w:eastAsia="仿宋" w:hAnsi="仿宋" w:cs="仿宋" w:hint="eastAsia"/>
            <w:lang w:eastAsia="zh-CN"/>
          </w:rPr>
          <w:t>(八)、环境保护综合评价</w:t>
        </w:r>
        <w:r>
          <w:tab/>
        </w:r>
        <w:r>
          <w:fldChar w:fldCharType="begin"/>
        </w:r>
        <w:r>
          <w:instrText xml:space="preserve"> PAGEREF _Toc30987 \h </w:instrText>
        </w:r>
        <w:r>
          <w:fldChar w:fldCharType="separate"/>
        </w:r>
        <w:r>
          <w:t>29</w:t>
        </w:r>
        <w:r>
          <w:fldChar w:fldCharType="end"/>
        </w:r>
      </w:hyperlink>
    </w:p>
    <w:p>
      <w:pPr>
        <w:pStyle w:val="TOC1"/>
        <w:tabs>
          <w:tab w:val="right" w:leader="dot" w:pos="8306"/>
        </w:tabs>
      </w:pPr>
      <w:hyperlink w:anchor="_Toc1135" w:history="1">
        <w:r>
          <w:rPr>
            <w:rFonts w:ascii="仿宋" w:eastAsia="仿宋" w:hAnsi="仿宋" w:cs="仿宋" w:hint="eastAsia"/>
            <w:lang w:eastAsia="zh-CN"/>
          </w:rPr>
          <w:t>八、高端白酒项目风险管理</w:t>
        </w:r>
        <w:r>
          <w:tab/>
        </w:r>
        <w:r>
          <w:fldChar w:fldCharType="begin"/>
        </w:r>
        <w:r>
          <w:instrText xml:space="preserve"> PAGEREF _Toc1135 \h </w:instrText>
        </w:r>
        <w:r>
          <w:fldChar w:fldCharType="separate"/>
        </w:r>
        <w:r>
          <w:t>31</w:t>
        </w:r>
        <w:r>
          <w:fldChar w:fldCharType="end"/>
        </w:r>
      </w:hyperlink>
    </w:p>
    <w:p>
      <w:pPr>
        <w:pStyle w:val="TOC2"/>
        <w:tabs>
          <w:tab w:val="right" w:leader="dot" w:pos="8306"/>
        </w:tabs>
      </w:pPr>
      <w:hyperlink w:anchor="_Toc4698" w:history="1">
        <w:r>
          <w:rPr>
            <w:rFonts w:ascii="仿宋" w:eastAsia="仿宋" w:hAnsi="仿宋" w:cs="仿宋" w:hint="eastAsia"/>
            <w:lang w:eastAsia="zh-CN"/>
          </w:rPr>
          <w:t>(一)、风险识别与评估</w:t>
        </w:r>
        <w:r>
          <w:tab/>
        </w:r>
        <w:r>
          <w:fldChar w:fldCharType="begin"/>
        </w:r>
        <w:r>
          <w:instrText xml:space="preserve"> PAGEREF _Toc4698 \h </w:instrText>
        </w:r>
        <w:r>
          <w:fldChar w:fldCharType="separate"/>
        </w:r>
        <w:r>
          <w:t>31</w:t>
        </w:r>
        <w:r>
          <w:fldChar w:fldCharType="end"/>
        </w:r>
      </w:hyperlink>
    </w:p>
    <w:p>
      <w:pPr>
        <w:pStyle w:val="TOC2"/>
        <w:tabs>
          <w:tab w:val="right" w:leader="dot" w:pos="8306"/>
        </w:tabs>
      </w:pPr>
      <w:hyperlink w:anchor="_Toc17733" w:history="1">
        <w:r>
          <w:rPr>
            <w:rFonts w:ascii="仿宋" w:eastAsia="仿宋" w:hAnsi="仿宋" w:cs="仿宋" w:hint="eastAsia"/>
            <w:lang w:eastAsia="zh-CN"/>
          </w:rPr>
          <w:t>(二)、风险应对策略</w:t>
        </w:r>
        <w:r>
          <w:tab/>
        </w:r>
        <w:r>
          <w:fldChar w:fldCharType="begin"/>
        </w:r>
        <w:r>
          <w:instrText xml:space="preserve"> PAGEREF _Toc17733 \h </w:instrText>
        </w:r>
        <w:r>
          <w:fldChar w:fldCharType="separate"/>
        </w:r>
        <w:r>
          <w:t>32</w:t>
        </w:r>
        <w:r>
          <w:fldChar w:fldCharType="end"/>
        </w:r>
      </w:hyperlink>
    </w:p>
    <w:p>
      <w:pPr>
        <w:pStyle w:val="TOC2"/>
        <w:tabs>
          <w:tab w:val="right" w:leader="dot" w:pos="8306"/>
        </w:tabs>
      </w:pPr>
      <w:hyperlink w:anchor="_Toc4015" w:history="1">
        <w:r>
          <w:rPr>
            <w:rFonts w:ascii="仿宋" w:eastAsia="仿宋" w:hAnsi="仿宋" w:cs="仿宋" w:hint="eastAsia"/>
            <w:lang w:eastAsia="zh-CN"/>
          </w:rPr>
          <w:t>(三)、风险监控与控制</w:t>
        </w:r>
        <w:r>
          <w:tab/>
        </w:r>
        <w:r>
          <w:fldChar w:fldCharType="begin"/>
        </w:r>
        <w:r>
          <w:instrText xml:space="preserve"> PAGEREF _Toc4015 \h </w:instrText>
        </w:r>
        <w:r>
          <w:fldChar w:fldCharType="separate"/>
        </w:r>
        <w:r>
          <w:t>34</w:t>
        </w:r>
        <w:r>
          <w:fldChar w:fldCharType="end"/>
        </w:r>
      </w:hyperlink>
    </w:p>
    <w:p>
      <w:pPr>
        <w:pStyle w:val="TOC1"/>
        <w:tabs>
          <w:tab w:val="right" w:leader="dot" w:pos="8306"/>
        </w:tabs>
      </w:pPr>
      <w:hyperlink w:anchor="_Toc23393" w:history="1">
        <w:r>
          <w:rPr>
            <w:rFonts w:ascii="仿宋" w:eastAsia="仿宋" w:hAnsi="仿宋" w:cs="仿宋" w:hint="eastAsia"/>
            <w:lang w:eastAsia="zh-CN"/>
          </w:rPr>
          <w:t>九、高端白酒项目人力资源培养与发展</w:t>
        </w:r>
        <w:r>
          <w:tab/>
        </w:r>
        <w:r>
          <w:fldChar w:fldCharType="begin"/>
        </w:r>
        <w:r>
          <w:instrText xml:space="preserve"> PAGEREF _Toc23393 \h </w:instrText>
        </w:r>
        <w:r>
          <w:fldChar w:fldCharType="separate"/>
        </w:r>
        <w:r>
          <w:t>35</w:t>
        </w:r>
        <w:r>
          <w:fldChar w:fldCharType="end"/>
        </w:r>
      </w:hyperlink>
    </w:p>
    <w:p>
      <w:pPr>
        <w:pStyle w:val="TOC2"/>
        <w:tabs>
          <w:tab w:val="right" w:leader="dot" w:pos="8306"/>
        </w:tabs>
      </w:pPr>
      <w:hyperlink w:anchor="_Toc14888" w:history="1">
        <w:r>
          <w:rPr>
            <w:rFonts w:ascii="仿宋" w:eastAsia="仿宋" w:hAnsi="仿宋" w:cs="仿宋" w:hint="eastAsia"/>
            <w:lang w:eastAsia="zh-CN"/>
          </w:rPr>
          <w:t>(一)、人才需求与规划</w:t>
        </w:r>
        <w:r>
          <w:tab/>
        </w:r>
        <w:r>
          <w:fldChar w:fldCharType="begin"/>
        </w:r>
        <w:r>
          <w:instrText xml:space="preserve"> PAGEREF _Toc14888 \h </w:instrText>
        </w:r>
        <w:r>
          <w:fldChar w:fldCharType="separate"/>
        </w:r>
        <w:r>
          <w:t>35</w:t>
        </w:r>
        <w:r>
          <w:fldChar w:fldCharType="end"/>
        </w:r>
      </w:hyperlink>
    </w:p>
    <w:p>
      <w:pPr>
        <w:pStyle w:val="TOC2"/>
        <w:tabs>
          <w:tab w:val="right" w:leader="dot" w:pos="8306"/>
        </w:tabs>
      </w:pPr>
      <w:hyperlink w:anchor="_Toc20523" w:history="1">
        <w:r>
          <w:rPr>
            <w:rFonts w:ascii="仿宋" w:eastAsia="仿宋" w:hAnsi="仿宋" w:cs="仿宋" w:hint="eastAsia"/>
            <w:lang w:eastAsia="zh-CN"/>
          </w:rPr>
          <w:t>(二)、培训与发展计划</w:t>
        </w:r>
        <w:r>
          <w:tab/>
        </w:r>
        <w:r>
          <w:fldChar w:fldCharType="begin"/>
        </w:r>
        <w:r>
          <w:instrText xml:space="preserve"> PAGEREF _Toc20523 \h </w:instrText>
        </w:r>
        <w:r>
          <w:fldChar w:fldCharType="separate"/>
        </w:r>
        <w:r>
          <w:t>35</w:t>
        </w:r>
        <w:r>
          <w:fldChar w:fldCharType="end"/>
        </w:r>
      </w:hyperlink>
    </w:p>
    <w:p>
      <w:pPr>
        <w:pStyle w:val="TOC1"/>
        <w:tabs>
          <w:tab w:val="right" w:leader="dot" w:pos="8306"/>
        </w:tabs>
      </w:pPr>
      <w:hyperlink w:anchor="_Toc20298" w:history="1">
        <w:r>
          <w:rPr>
            <w:rFonts w:ascii="仿宋" w:eastAsia="仿宋" w:hAnsi="仿宋" w:cs="仿宋" w:hint="eastAsia"/>
            <w:lang w:eastAsia="zh-CN"/>
          </w:rPr>
          <w:t>十、高端白酒项目创新与研发</w:t>
        </w:r>
        <w:r>
          <w:tab/>
        </w:r>
        <w:r>
          <w:fldChar w:fldCharType="begin"/>
        </w:r>
        <w:r>
          <w:instrText xml:space="preserve"> PAGEREF _Toc20298 \h </w:instrText>
        </w:r>
        <w:r>
          <w:fldChar w:fldCharType="separate"/>
        </w:r>
        <w:r>
          <w:t>36</w:t>
        </w:r>
        <w:r>
          <w:fldChar w:fldCharType="end"/>
        </w:r>
      </w:hyperlink>
    </w:p>
    <w:p>
      <w:pPr>
        <w:pStyle w:val="TOC2"/>
        <w:tabs>
          <w:tab w:val="right" w:leader="dot" w:pos="8306"/>
        </w:tabs>
      </w:pPr>
      <w:hyperlink w:anchor="_Toc17895" w:history="1">
        <w:r>
          <w:rPr>
            <w:rFonts w:ascii="仿宋" w:eastAsia="仿宋" w:hAnsi="仿宋" w:cs="仿宋" w:hint="eastAsia"/>
            <w:lang w:eastAsia="zh-CN"/>
          </w:rPr>
          <w:t>(一)、创新策略与方向</w:t>
        </w:r>
        <w:r>
          <w:tab/>
        </w:r>
        <w:r>
          <w:fldChar w:fldCharType="begin"/>
        </w:r>
        <w:r>
          <w:instrText xml:space="preserve"> PAGEREF _Toc17895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6" w:history="1">
        <w:r>
          <w:rPr>
            <w:rFonts w:ascii="仿宋" w:eastAsia="仿宋" w:hAnsi="仿宋" w:cs="仿宋" w:hint="eastAsia"/>
            <w:lang w:eastAsia="zh-CN"/>
          </w:rPr>
          <w:t>(二)、研发规划与投入</w:t>
        </w:r>
        <w:r>
          <w:tab/>
        </w:r>
        <w:r>
          <w:fldChar w:fldCharType="begin"/>
        </w:r>
        <w:r>
          <w:instrText xml:space="preserve"> PAGEREF _Toc8146 \h </w:instrText>
        </w:r>
        <w:r>
          <w:fldChar w:fldCharType="separate"/>
        </w:r>
        <w:r>
          <w:t>37</w:t>
        </w:r>
        <w:r>
          <w:fldChar w:fldCharType="end"/>
        </w:r>
      </w:hyperlink>
    </w:p>
    <w:p>
      <w:pPr>
        <w:pStyle w:val="TOC1"/>
        <w:tabs>
          <w:tab w:val="right" w:leader="dot" w:pos="8306"/>
        </w:tabs>
      </w:pPr>
      <w:hyperlink w:anchor="_Toc19391" w:history="1">
        <w:r>
          <w:rPr>
            <w:rFonts w:ascii="仿宋" w:eastAsia="仿宋" w:hAnsi="仿宋" w:cs="仿宋" w:hint="eastAsia"/>
            <w:lang w:eastAsia="zh-CN"/>
          </w:rPr>
          <w:t>十一、高端白酒项目计划安排</w:t>
        </w:r>
        <w:r>
          <w:tab/>
        </w:r>
        <w:r>
          <w:fldChar w:fldCharType="begin"/>
        </w:r>
        <w:r>
          <w:instrText xml:space="preserve"> PAGEREF _Toc19391 \h </w:instrText>
        </w:r>
        <w:r>
          <w:fldChar w:fldCharType="separate"/>
        </w:r>
        <w:r>
          <w:t>39</w:t>
        </w:r>
        <w:r>
          <w:fldChar w:fldCharType="end"/>
        </w:r>
      </w:hyperlink>
    </w:p>
    <w:p>
      <w:pPr>
        <w:pStyle w:val="TOC2"/>
        <w:tabs>
          <w:tab w:val="right" w:leader="dot" w:pos="8306"/>
        </w:tabs>
      </w:pPr>
      <w:hyperlink w:anchor="_Toc536" w:history="1">
        <w:r>
          <w:rPr>
            <w:rFonts w:ascii="仿宋" w:eastAsia="仿宋" w:hAnsi="仿宋" w:cs="仿宋" w:hint="eastAsia"/>
            <w:lang w:eastAsia="zh-CN"/>
          </w:rPr>
          <w:t>(一)、建设周期</w:t>
        </w:r>
        <w:r>
          <w:tab/>
        </w:r>
        <w:r>
          <w:fldChar w:fldCharType="begin"/>
        </w:r>
        <w:r>
          <w:instrText xml:space="preserve"> PAGEREF _Toc536 \h </w:instrText>
        </w:r>
        <w:r>
          <w:fldChar w:fldCharType="separate"/>
        </w:r>
        <w:r>
          <w:t>39</w:t>
        </w:r>
        <w:r>
          <w:fldChar w:fldCharType="end"/>
        </w:r>
      </w:hyperlink>
    </w:p>
    <w:p>
      <w:pPr>
        <w:pStyle w:val="TOC2"/>
        <w:tabs>
          <w:tab w:val="right" w:leader="dot" w:pos="8306"/>
        </w:tabs>
      </w:pPr>
      <w:hyperlink w:anchor="_Toc15133" w:history="1">
        <w:r>
          <w:rPr>
            <w:rFonts w:ascii="仿宋" w:eastAsia="仿宋" w:hAnsi="仿宋" w:cs="仿宋" w:hint="eastAsia"/>
            <w:lang w:eastAsia="zh-CN"/>
          </w:rPr>
          <w:t>(二)、建设进度</w:t>
        </w:r>
        <w:r>
          <w:tab/>
        </w:r>
        <w:r>
          <w:fldChar w:fldCharType="begin"/>
        </w:r>
        <w:r>
          <w:instrText xml:space="preserve"> PAGEREF _Toc15133 \h </w:instrText>
        </w:r>
        <w:r>
          <w:fldChar w:fldCharType="separate"/>
        </w:r>
        <w:r>
          <w:t>40</w:t>
        </w:r>
        <w:r>
          <w:fldChar w:fldCharType="end"/>
        </w:r>
      </w:hyperlink>
    </w:p>
    <w:p>
      <w:pPr>
        <w:pStyle w:val="TOC2"/>
        <w:tabs>
          <w:tab w:val="right" w:leader="dot" w:pos="8306"/>
        </w:tabs>
      </w:pPr>
      <w:hyperlink w:anchor="_Toc7309" w:history="1">
        <w:r>
          <w:rPr>
            <w:rFonts w:ascii="仿宋" w:eastAsia="仿宋" w:hAnsi="仿宋" w:cs="仿宋" w:hint="eastAsia"/>
            <w:lang w:eastAsia="zh-CN"/>
          </w:rPr>
          <w:t>(三)、进度安排注意事项</w:t>
        </w:r>
        <w:r>
          <w:tab/>
        </w:r>
        <w:r>
          <w:fldChar w:fldCharType="begin"/>
        </w:r>
        <w:r>
          <w:instrText xml:space="preserve"> PAGEREF _Toc7309 \h </w:instrText>
        </w:r>
        <w:r>
          <w:fldChar w:fldCharType="separate"/>
        </w:r>
        <w:r>
          <w:t>41</w:t>
        </w:r>
        <w:r>
          <w:fldChar w:fldCharType="end"/>
        </w:r>
      </w:hyperlink>
    </w:p>
    <w:p>
      <w:pPr>
        <w:pStyle w:val="TOC2"/>
        <w:tabs>
          <w:tab w:val="right" w:leader="dot" w:pos="8306"/>
        </w:tabs>
      </w:pPr>
      <w:hyperlink w:anchor="_Toc12467" w:history="1">
        <w:r>
          <w:rPr>
            <w:rFonts w:ascii="仿宋" w:eastAsia="仿宋" w:hAnsi="仿宋" w:cs="仿宋" w:hint="eastAsia"/>
            <w:lang w:eastAsia="zh-CN"/>
          </w:rPr>
          <w:t>(四)、人力资源配置</w:t>
        </w:r>
        <w:r>
          <w:tab/>
        </w:r>
        <w:r>
          <w:fldChar w:fldCharType="begin"/>
        </w:r>
        <w:r>
          <w:instrText xml:space="preserve"> PAGEREF _Toc12467 \h </w:instrText>
        </w:r>
        <w:r>
          <w:fldChar w:fldCharType="separate"/>
        </w:r>
        <w:r>
          <w:t>42</w:t>
        </w:r>
        <w:r>
          <w:fldChar w:fldCharType="end"/>
        </w:r>
      </w:hyperlink>
    </w:p>
    <w:p>
      <w:pPr>
        <w:pStyle w:val="TOC1"/>
        <w:tabs>
          <w:tab w:val="right" w:leader="dot" w:pos="8306"/>
        </w:tabs>
      </w:pPr>
      <w:hyperlink w:anchor="_Toc28948" w:history="1">
        <w:r>
          <w:rPr>
            <w:rFonts w:ascii="仿宋" w:eastAsia="仿宋" w:hAnsi="仿宋" w:cs="仿宋" w:hint="eastAsia"/>
            <w:lang w:eastAsia="zh-CN"/>
          </w:rPr>
          <w:t>十二、高端白酒项目人力资源管理</w:t>
        </w:r>
        <w:r>
          <w:tab/>
        </w:r>
        <w:r>
          <w:fldChar w:fldCharType="begin"/>
        </w:r>
        <w:r>
          <w:instrText xml:space="preserve"> PAGEREF _Toc28948 \h </w:instrText>
        </w:r>
        <w:r>
          <w:fldChar w:fldCharType="separate"/>
        </w:r>
        <w:r>
          <w:t>43</w:t>
        </w:r>
        <w:r>
          <w:fldChar w:fldCharType="end"/>
        </w:r>
      </w:hyperlink>
    </w:p>
    <w:p>
      <w:pPr>
        <w:pStyle w:val="TOC2"/>
        <w:tabs>
          <w:tab w:val="right" w:leader="dot" w:pos="8306"/>
        </w:tabs>
      </w:pPr>
      <w:hyperlink w:anchor="_Toc1764" w:history="1">
        <w:r>
          <w:rPr>
            <w:rFonts w:ascii="仿宋" w:eastAsia="仿宋" w:hAnsi="仿宋" w:cs="仿宋" w:hint="eastAsia"/>
            <w:lang w:eastAsia="zh-CN"/>
          </w:rPr>
          <w:t>(一)、建立健全的预算管理制度</w:t>
        </w:r>
        <w:r>
          <w:tab/>
        </w:r>
        <w:r>
          <w:fldChar w:fldCharType="begin"/>
        </w:r>
        <w:r>
          <w:instrText xml:space="preserve"> PAGEREF _Toc1764 \h </w:instrText>
        </w:r>
        <w:r>
          <w:fldChar w:fldCharType="separate"/>
        </w:r>
        <w:r>
          <w:t>43</w:t>
        </w:r>
        <w:r>
          <w:fldChar w:fldCharType="end"/>
        </w:r>
      </w:hyperlink>
    </w:p>
    <w:p>
      <w:pPr>
        <w:pStyle w:val="TOC2"/>
        <w:tabs>
          <w:tab w:val="right" w:leader="dot" w:pos="8306"/>
        </w:tabs>
      </w:pPr>
      <w:hyperlink w:anchor="_Toc6222" w:history="1">
        <w:r>
          <w:rPr>
            <w:rFonts w:ascii="仿宋" w:eastAsia="仿宋" w:hAnsi="仿宋" w:cs="仿宋" w:hint="eastAsia"/>
            <w:lang w:eastAsia="zh-CN"/>
          </w:rPr>
          <w:t>(二)、加强资金流动监控</w:t>
        </w:r>
        <w:r>
          <w:tab/>
        </w:r>
        <w:r>
          <w:fldChar w:fldCharType="begin"/>
        </w:r>
        <w:r>
          <w:instrText xml:space="preserve"> PAGEREF _Toc6222 \h </w:instrText>
        </w:r>
        <w:r>
          <w:fldChar w:fldCharType="separate"/>
        </w:r>
        <w:r>
          <w:t>45</w:t>
        </w:r>
        <w:r>
          <w:fldChar w:fldCharType="end"/>
        </w:r>
      </w:hyperlink>
    </w:p>
    <w:p>
      <w:pPr>
        <w:pStyle w:val="TOC2"/>
        <w:tabs>
          <w:tab w:val="right" w:leader="dot" w:pos="8306"/>
        </w:tabs>
      </w:pPr>
      <w:hyperlink w:anchor="_Toc9329" w:history="1">
        <w:r>
          <w:rPr>
            <w:rFonts w:ascii="仿宋" w:eastAsia="仿宋" w:hAnsi="仿宋" w:cs="仿宋" w:hint="eastAsia"/>
            <w:lang w:eastAsia="zh-CN"/>
          </w:rPr>
          <w:t>(三)、制定完善的风险控制机制</w:t>
        </w:r>
        <w:r>
          <w:tab/>
        </w:r>
        <w:r>
          <w:fldChar w:fldCharType="begin"/>
        </w:r>
        <w:r>
          <w:instrText xml:space="preserve"> PAGEREF _Toc9329 \h </w:instrText>
        </w:r>
        <w:r>
          <w:fldChar w:fldCharType="separate"/>
        </w:r>
        <w:r>
          <w:t>46</w:t>
        </w:r>
        <w:r>
          <w:fldChar w:fldCharType="end"/>
        </w:r>
      </w:hyperlink>
    </w:p>
    <w:p>
      <w:pPr>
        <w:pStyle w:val="TOC2"/>
        <w:tabs>
          <w:tab w:val="right" w:leader="dot" w:pos="8306"/>
        </w:tabs>
      </w:pPr>
      <w:hyperlink w:anchor="_Toc21517" w:history="1">
        <w:r>
          <w:rPr>
            <w:rFonts w:ascii="仿宋" w:eastAsia="仿宋" w:hAnsi="仿宋" w:cs="仿宋" w:hint="eastAsia"/>
            <w:lang w:eastAsia="zh-CN"/>
          </w:rPr>
          <w:t>(四)、优化成本管理</w:t>
        </w:r>
        <w:r>
          <w:tab/>
        </w:r>
        <w:r>
          <w:fldChar w:fldCharType="begin"/>
        </w:r>
        <w:r>
          <w:instrText xml:space="preserve"> PAGEREF _Toc21517 \h </w:instrText>
        </w:r>
        <w:r>
          <w:fldChar w:fldCharType="separate"/>
        </w:r>
        <w:r>
          <w:t>47</w:t>
        </w:r>
        <w:r>
          <w:fldChar w:fldCharType="end"/>
        </w:r>
      </w:hyperlink>
    </w:p>
    <w:p>
      <w:pPr>
        <w:pStyle w:val="TOC1"/>
        <w:tabs>
          <w:tab w:val="right" w:leader="dot" w:pos="8306"/>
        </w:tabs>
      </w:pPr>
      <w:hyperlink w:anchor="_Toc18842" w:history="1">
        <w:r>
          <w:rPr>
            <w:rFonts w:ascii="仿宋" w:eastAsia="仿宋" w:hAnsi="仿宋" w:cs="仿宋" w:hint="eastAsia"/>
            <w:lang w:eastAsia="zh-CN"/>
          </w:rPr>
          <w:t>十三、供应链管理</w:t>
        </w:r>
        <w:r>
          <w:tab/>
        </w:r>
        <w:r>
          <w:fldChar w:fldCharType="begin"/>
        </w:r>
        <w:r>
          <w:instrText xml:space="preserve"> PAGEREF _Toc18842 \h </w:instrText>
        </w:r>
        <w:r>
          <w:fldChar w:fldCharType="separate"/>
        </w:r>
        <w:r>
          <w:t>48</w:t>
        </w:r>
        <w:r>
          <w:fldChar w:fldCharType="end"/>
        </w:r>
      </w:hyperlink>
    </w:p>
    <w:p>
      <w:pPr>
        <w:pStyle w:val="TOC2"/>
        <w:tabs>
          <w:tab w:val="right" w:leader="dot" w:pos="8306"/>
        </w:tabs>
      </w:pPr>
      <w:hyperlink w:anchor="_Toc6789" w:history="1">
        <w:r>
          <w:rPr>
            <w:rFonts w:ascii="仿宋" w:eastAsia="仿宋" w:hAnsi="仿宋" w:cs="仿宋" w:hint="eastAsia"/>
            <w:lang w:eastAsia="zh-CN"/>
          </w:rPr>
          <w:t>(一)、供应链战略规划</w:t>
        </w:r>
        <w:r>
          <w:tab/>
        </w:r>
        <w:r>
          <w:fldChar w:fldCharType="begin"/>
        </w:r>
        <w:r>
          <w:instrText xml:space="preserve"> PAGEREF _Toc6789 \h </w:instrText>
        </w:r>
        <w:r>
          <w:fldChar w:fldCharType="separate"/>
        </w:r>
        <w:r>
          <w:t>48</w:t>
        </w:r>
        <w:r>
          <w:fldChar w:fldCharType="end"/>
        </w:r>
      </w:hyperlink>
    </w:p>
    <w:p>
      <w:pPr>
        <w:pStyle w:val="TOC2"/>
        <w:tabs>
          <w:tab w:val="right" w:leader="dot" w:pos="8306"/>
        </w:tabs>
      </w:pPr>
      <w:hyperlink w:anchor="_Toc5890" w:history="1">
        <w:r>
          <w:rPr>
            <w:rFonts w:ascii="仿宋" w:eastAsia="仿宋" w:hAnsi="仿宋" w:cs="仿宋" w:hint="eastAsia"/>
            <w:lang w:eastAsia="zh-CN"/>
          </w:rPr>
          <w:t>(二)、供应商选择与合作</w:t>
        </w:r>
        <w:r>
          <w:tab/>
        </w:r>
        <w:r>
          <w:fldChar w:fldCharType="begin"/>
        </w:r>
        <w:r>
          <w:instrText xml:space="preserve"> PAGEREF _Toc5890 \h </w:instrText>
        </w:r>
        <w:r>
          <w:fldChar w:fldCharType="separate"/>
        </w:r>
        <w:r>
          <w:t>50</w:t>
        </w:r>
        <w:r>
          <w:fldChar w:fldCharType="end"/>
        </w:r>
      </w:hyperlink>
    </w:p>
    <w:p>
      <w:pPr>
        <w:pStyle w:val="TOC2"/>
        <w:tabs>
          <w:tab w:val="right" w:leader="dot" w:pos="8306"/>
        </w:tabs>
      </w:pPr>
      <w:hyperlink w:anchor="_Toc2044" w:history="1">
        <w:r>
          <w:rPr>
            <w:rFonts w:ascii="仿宋" w:eastAsia="仿宋" w:hAnsi="仿宋" w:cs="仿宋" w:hint="eastAsia"/>
            <w:lang w:eastAsia="zh-CN"/>
          </w:rPr>
          <w:t>(三)、物流与库存管理</w:t>
        </w:r>
        <w:r>
          <w:tab/>
        </w:r>
        <w:r>
          <w:fldChar w:fldCharType="begin"/>
        </w:r>
        <w:r>
          <w:instrText xml:space="preserve"> PAGEREF _Toc2044 \h </w:instrText>
        </w:r>
        <w:r>
          <w:fldChar w:fldCharType="separate"/>
        </w:r>
        <w:r>
          <w:t>51</w:t>
        </w:r>
        <w:r>
          <w:fldChar w:fldCharType="end"/>
        </w:r>
      </w:hyperlink>
    </w:p>
    <w:p>
      <w:pPr>
        <w:pStyle w:val="TOC1"/>
        <w:tabs>
          <w:tab w:val="right" w:leader="dot" w:pos="8306"/>
        </w:tabs>
      </w:pPr>
      <w:hyperlink w:anchor="_Toc9512" w:history="1">
        <w:r>
          <w:rPr>
            <w:rFonts w:ascii="仿宋" w:eastAsia="仿宋" w:hAnsi="仿宋" w:cs="仿宋" w:hint="eastAsia"/>
            <w:lang w:eastAsia="zh-CN"/>
          </w:rPr>
          <w:t>十四、高端白酒项目实施时间节点</w:t>
        </w:r>
        <w:r>
          <w:tab/>
        </w:r>
        <w:r>
          <w:fldChar w:fldCharType="begin"/>
        </w:r>
        <w:r>
          <w:instrText xml:space="preserve"> PAGEREF _Toc9512 \h </w:instrText>
        </w:r>
        <w:r>
          <w:fldChar w:fldCharType="separate"/>
        </w:r>
        <w:r>
          <w:t>52</w:t>
        </w:r>
        <w:r>
          <w:fldChar w:fldCharType="end"/>
        </w:r>
      </w:hyperlink>
    </w:p>
    <w:p>
      <w:pPr>
        <w:pStyle w:val="TOC2"/>
        <w:tabs>
          <w:tab w:val="right" w:leader="dot" w:pos="8306"/>
        </w:tabs>
      </w:pPr>
      <w:hyperlink w:anchor="_Toc21256" w:history="1">
        <w:r>
          <w:rPr>
            <w:rFonts w:ascii="仿宋" w:eastAsia="仿宋" w:hAnsi="仿宋" w:cs="仿宋" w:hint="eastAsia"/>
            <w:lang w:eastAsia="zh-CN"/>
          </w:rPr>
          <w:t>(一)、高端白酒项目启动阶段时间节点</w:t>
        </w:r>
        <w:r>
          <w:tab/>
        </w:r>
        <w:r>
          <w:fldChar w:fldCharType="begin"/>
        </w:r>
        <w:r>
          <w:instrText xml:space="preserve"> PAGEREF _Toc21256 \h </w:instrText>
        </w:r>
        <w:r>
          <w:fldChar w:fldCharType="separate"/>
        </w:r>
        <w:r>
          <w:t>52</w:t>
        </w:r>
        <w:r>
          <w:fldChar w:fldCharType="end"/>
        </w:r>
      </w:hyperlink>
    </w:p>
    <w:p>
      <w:pPr>
        <w:pStyle w:val="TOC2"/>
        <w:tabs>
          <w:tab w:val="right" w:leader="dot" w:pos="8306"/>
        </w:tabs>
      </w:pPr>
      <w:hyperlink w:anchor="_Toc30767" w:history="1">
        <w:r>
          <w:rPr>
            <w:rFonts w:ascii="仿宋" w:eastAsia="仿宋" w:hAnsi="仿宋" w:cs="仿宋" w:hint="eastAsia"/>
            <w:lang w:eastAsia="zh-CN"/>
          </w:rPr>
          <w:t>(二)、高端白酒项目执行阶段时间节点</w:t>
        </w:r>
        <w:r>
          <w:tab/>
        </w:r>
        <w:r>
          <w:fldChar w:fldCharType="begin"/>
        </w:r>
        <w:r>
          <w:instrText xml:space="preserve"> PAGEREF _Toc30767 \h </w:instrText>
        </w:r>
        <w:r>
          <w:fldChar w:fldCharType="separate"/>
        </w:r>
        <w:r>
          <w:t>54</w:t>
        </w:r>
        <w:r>
          <w:fldChar w:fldCharType="end"/>
        </w:r>
      </w:hyperlink>
    </w:p>
    <w:p>
      <w:pPr>
        <w:pStyle w:val="TOC2"/>
        <w:tabs>
          <w:tab w:val="right" w:leader="dot" w:pos="8306"/>
        </w:tabs>
      </w:pPr>
      <w:hyperlink w:anchor="_Toc32661" w:history="1">
        <w:r>
          <w:rPr>
            <w:rFonts w:ascii="仿宋" w:eastAsia="仿宋" w:hAnsi="仿宋" w:cs="仿宋" w:hint="eastAsia"/>
            <w:lang w:eastAsia="zh-CN"/>
          </w:rPr>
          <w:t>(三)、高端白酒项目完成阶段时间节点</w:t>
        </w:r>
        <w:r>
          <w:tab/>
        </w:r>
        <w:r>
          <w:fldChar w:fldCharType="begin"/>
        </w:r>
        <w:r>
          <w:instrText xml:space="preserve"> PAGEREF _Toc32661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01"/>
      <w:r>
        <w:rPr>
          <w:rFonts w:ascii="仿宋" w:eastAsia="仿宋" w:hAnsi="仿宋" w:cs="仿宋" w:hint="eastAsia"/>
          <w:sz w:val="28"/>
          <w:lang w:eastAsia="zh-CN"/>
        </w:rPr>
        <w:t>一、高端白酒项目选址可行性分析</w:t>
      </w:r>
      <w:bookmarkEnd w:id="2"/>
    </w:p>
    <w:p>
      <w:pPr>
        <w:pStyle w:val="Heading2"/>
        <w:rPr>
          <w:rFonts w:ascii="仿宋" w:eastAsia="仿宋" w:hAnsi="仿宋" w:cs="仿宋" w:hint="eastAsia"/>
          <w:lang w:eastAsia="zh-CN"/>
        </w:rPr>
      </w:pPr>
      <w:bookmarkStart w:id="3" w:name="_Toc22985"/>
      <w:r>
        <w:rPr>
          <w:rFonts w:ascii="仿宋" w:eastAsia="仿宋" w:hAnsi="仿宋" w:cs="仿宋" w:hint="eastAsia"/>
          <w:lang w:eastAsia="zh-CN"/>
        </w:rPr>
        <w:t>(一)、高端白酒项目选址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该高端白酒项目选址位于XX省XX市XX区XXX街道</w:t>
      </w:r>
    </w:p>
    <w:p>
      <w:pPr>
        <w:pStyle w:val="Heading2"/>
        <w:ind w:firstLine="560" w:firstLineChars="200"/>
        <w:rPr>
          <w:rFonts w:ascii="仿宋" w:eastAsia="仿宋" w:hAnsi="仿宋" w:cs="仿宋" w:hint="eastAsia"/>
          <w:sz w:val="28"/>
          <w:lang w:eastAsia="zh-CN"/>
        </w:rPr>
      </w:pPr>
      <w:bookmarkStart w:id="4" w:name="_Toc2836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高端白酒项目的征地面积将根据高端白酒项目的实际规模和需求进行精确规划。具体面积XXX平方米，旨在确保高端白酒项目不仅能够满足当前的发展需求，还能够预留空间以适应未来的扩展。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净用地面积是在征地面积基础上去除不可利用面积后的实际可开发用地。具体面积XXX平方米，考虑到环保、交通、安全等多方面因素，以确保高端白酒项目在整体利用效率上达到最优。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高端白酒项目计划建设的建筑总规模具体面积XXX平方米。这一规模的确定综合考虑了高端白酒项目的性质、规模，以及城市规划的相关要求，确保建筑布局与周边环境协调一致。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绿地率是高端白酒项目用地中被规划为绿地的比例。具体面积XXX平方米，旨在通过合理规划绿地，改善高端白酒项目周边环境，提升居民生活质量，并符合城市整体绿化规划。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容积率是用地上可以建设的建筑总体积与用地面积之比。具体面积XXX，通过合理的容积率规划，确保高端白酒项目建筑规模与周边环境和谐共生。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确保高端白酒项目选址与当地城市规划相一致，具体面积XXX平方米。通过与城市规划部门深入沟通，确保高端白酒项目不仅符合城市的整体发展方向，还能够融入城市的发展布局，为城市的长远发展贡献力量。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端白酒项目选址符合当地产业政策，具体面积XXX平方米。这包括高端白酒项目对当地经济的促进作用，以及对相关产业的带动效应，确保高端白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用地总体要求必须符合环保和可持续发展的原则，具体面积XXX平方米。通过采用绿色建筑设计、节能减排等措施，确保高端白酒项目在建设和运营过程中对环境的影响最小化，达到可持续发展的要求。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确保高端白酒项目选址具备必要的公共设施配套，具体面积XXX平方米。这包括交通便利性、教育、医疗等基础设施，以提高居民生活品质，使得高端白酒项目选址更具吸引力。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考虑用地总体要求对当地社会稳定性的影响，具体面积XXX平方米。通过深入了解当地社区反馈，确保高端白酒项目的选址和建设过程对当地社会和谐稳定产生积极作用。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端白酒项目选址不仅符合法规和规划，还在实际操作中具有可行性。这一全面规划将为高端白酒项目的成功实施提供坚实的基础，确保高端白酒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1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白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端白酒项目的设备规划和空间设计中，我们将采取灵活设备布局的措施。设备布局将根据实际需求进行灵活设计，避免不必要的浪费。通过合理规划设备摆放位置，我们将提高设备的利用率，减少设备间距，以确保高端白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端白酒项目内部引入共享设施的概念，例如共享会议室、办公区等。通过这种方式，我们可以减少对资源的重复建设，提高资源共享效率，从而减小高端白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2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端白酒项目的总图布置中，我们将不同功能区域进行明确的规划，以最大程度满足高端白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2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端白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高端白酒项目对环境的影响是综合评价的重要因素之一。我们将详细考虑选址周边的自然环境、生态保护区、水源地等情况，确保高端白酒项目的建设和运营对环境影响最小化，并符合当地的环保法规标准。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对选址的评价还需充分考虑当地政府的产业政策和法规。我们将详细了解高端白酒项目所在地的相关政策，确保高端白酒项目的规划和运营与当地法规相符，降低不必要的法律风险。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考虑到社会稳定性对企业运营的重要性，我们将评估选址地区的社会安全情况、劳工关系、社区反馈等方面，以确保高端白酒项目的建设和运营不会受到社会稳定性的负面影响。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最后，我们将综合考虑用地成本，包括土地购置费用、土地开发成本等。通过对用地成本的详细评估，我们能够做出更为精确的经济效益分析，为高端白酒项目的投资决策提供有力支持。</w:t>
      </w:r>
    </w:p>
    <w:p>
      <w:pPr>
        <w:pStyle w:val="Heading1"/>
        <w:ind w:firstLine="560" w:firstLineChars="200"/>
        <w:rPr>
          <w:rFonts w:ascii="仿宋" w:eastAsia="仿宋" w:hAnsi="仿宋" w:cs="仿宋" w:hint="eastAsia"/>
          <w:sz w:val="28"/>
          <w:lang w:eastAsia="zh-CN"/>
        </w:rPr>
      </w:pPr>
      <w:bookmarkStart w:id="8" w:name="_Toc1816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47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高端白酒项目的主要产品是XXXX，预计年产值为XXX万元。这一产品在市场中占据着重要的地位，其广泛的应用范围使得该高端白酒项目的市场前景非常广阔。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端白酒项目的xxx产品作为重要的原材料之一，将在多个领域发挥关键作用。其在建筑、交通、能源等方面的广泛应用将为整个产业链提供强大的支持，形成产业协同效应。高端白酒项目的年产值XXX万XXX万XXX万万元不仅反映了其在市场上的巨大潜力，更预示着它对国民经济的积极贡献。这种关联度高、涉及面广的产业关系，使得该高端白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85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总征地面积为XXXX平方米，相当于约XX.XX亩，其中净用地面积为XXXX平方米，红线范围内相当于约XX.XX亩。这一用地规模充分考虑了高端白酒项目的建设需求，保障了高端白酒项目在合适的空间内得以充分发展。高端白酒项目规划的总建筑面积为XXXX平方米，其中主体工程建设占XXXX平方米，计容建筑面积达XXXX平方米。预计建筑工程的投资将达到XXXX万元，为高端白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计划购置的设备共计XXXX台（套），设备购置费用为XXXX万元。这一设备购置计划充分考虑到高端白酒项目的生产需求和技术要求，确保了高端白酒项目在生产运营中具备先进的技术装备和高效的生产能力。设备的合理配置将为高端白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计划总投资为XXXX万元，预计年实现营业收入为XXXX万元。这一产能规模的设定旨在确保高端白酒项目能够在投资与回报之间取得平衡，实现长期可持续的发展。高端白酒项目的总投资充分考虑到各个方面的需求，包括用地建设、设备购置等多个环节，以确保高端白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8322"/>
      <w:r>
        <w:rPr>
          <w:rFonts w:ascii="仿宋" w:eastAsia="仿宋" w:hAnsi="仿宋" w:cs="仿宋" w:hint="eastAsia"/>
          <w:sz w:val="28"/>
          <w:lang w:eastAsia="zh-CN"/>
        </w:rPr>
        <w:t>三、高端白酒项目建设背景及必要性分析</w:t>
      </w:r>
      <w:bookmarkEnd w:id="11"/>
    </w:p>
    <w:p>
      <w:pPr>
        <w:pStyle w:val="Heading2"/>
        <w:rPr>
          <w:rFonts w:ascii="仿宋" w:eastAsia="仿宋" w:hAnsi="仿宋" w:cs="仿宋" w:hint="eastAsia"/>
          <w:lang w:eastAsia="zh-CN"/>
        </w:rPr>
      </w:pPr>
      <w:bookmarkStart w:id="12" w:name="_Toc8054"/>
      <w:r>
        <w:rPr>
          <w:rFonts w:ascii="仿宋" w:eastAsia="仿宋" w:hAnsi="仿宋" w:cs="仿宋" w:hint="eastAsia"/>
          <w:lang w:eastAsia="zh-CN"/>
        </w:rPr>
        <w:t>(一)、高端白酒项目背景分析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端白酒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高端白酒项目在这个潮流中的定位。同时，我们将关注行业内涌现的新兴机遇，以便高端白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端白酒项目提供了强大的发展动力。我们将聚焦于行业内最新的技术发展趋势，包括但不限于人工智能、大数据分析、物联网等领域。通过深度的技术研究，我们将确保高端白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端白酒项目发展的源泉。我们将投入更多的精力对市场需求进行深入剖析，超越表面的需求，深入挖掘潜在的市场痛点和机遇。通过对市场需求的细致了解，高端白酒项目将更有针对性地设计解决方案，满足市场的多样化需求，从而更好地促进高端白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端白酒项目战略至关重要。我们将对竞争态势进行更为深入的分析，包括但不限于市场份额、产品特点、客户满意度等多个维度。通过深度的竞争分析，高端白酒项目将能够更准确地把握市场脉搏，制定具有竞争力的高端白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端白酒项目的发展具有直接的影响。我们将进行更为全面的法规和政策分析，了解行业发展中的潜在法律风险和合规挑战。通过充分了解和遵守相关法规，高端白酒项目将确保在法律框架内合法合规运营，为高端白酒项目的稳健发展提供有力支持。</w:t>
      </w:r>
    </w:p>
    <w:p>
      <w:pPr>
        <w:pStyle w:val="Heading2"/>
        <w:ind w:firstLine="560" w:firstLineChars="200"/>
        <w:rPr>
          <w:rFonts w:ascii="仿宋" w:eastAsia="仿宋" w:hAnsi="仿宋" w:cs="仿宋" w:hint="eastAsia"/>
          <w:sz w:val="28"/>
          <w:lang w:eastAsia="zh-CN"/>
        </w:rPr>
      </w:pPr>
      <w:bookmarkStart w:id="13" w:name="_Toc28286"/>
      <w:r>
        <w:rPr>
          <w:rFonts w:ascii="仿宋" w:eastAsia="仿宋" w:hAnsi="仿宋" w:cs="仿宋" w:hint="eastAsia"/>
          <w:sz w:val="28"/>
          <w:lang w:eastAsia="zh-CN"/>
        </w:rPr>
        <w:t>(二)、高端白酒项目建设必要性分析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建设的迫切性源于对行业发展趋势的深刻洞察。我们正处于一个行业变革的时代，科技创新、数字化转型成为企业发展的关键动力。高端白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建设不仅仅是为了跟上潮流，更是为了通过技术创新推动企业的持续发展。通过引入先进的技术和解决方案，高端白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端白酒项目的建设成为必然选择，通过提高产品质量、拓展服务领域，从而在竞争中获得更多的机会。高端白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端白酒项目建设的必要性体现在对客户需求更精准的满足。通过高端白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建设的背后是对企业持续创新的追求。只有通过不断创新，企业才能在竞争中立于不败之地。高端白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726"/>
      <w:r>
        <w:rPr>
          <w:rFonts w:ascii="仿宋" w:eastAsia="仿宋" w:hAnsi="仿宋" w:cs="仿宋" w:hint="eastAsia"/>
          <w:sz w:val="28"/>
          <w:lang w:eastAsia="zh-CN"/>
        </w:rPr>
        <w:t>四、高端白酒项目可持续发展</w:t>
      </w:r>
      <w:bookmarkEnd w:id="14"/>
    </w:p>
    <w:p>
      <w:pPr>
        <w:pStyle w:val="Heading2"/>
        <w:rPr>
          <w:rFonts w:ascii="仿宋" w:eastAsia="仿宋" w:hAnsi="仿宋" w:cs="仿宋" w:hint="eastAsia"/>
          <w:lang w:eastAsia="zh-CN"/>
        </w:rPr>
      </w:pPr>
      <w:bookmarkStart w:id="15" w:name="_Toc2243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白酒项目中，高端白酒项目团队着眼于未来，明确了可持续发展的战略方向。制定的具体可持续发展目标包括降低资源使用、采用环保技术、最大化社会效益等。这一步骤不仅有助于高端白酒项目在环保和社会责任方面达到最高标准，也为未来提供了明确的指引，确保高端白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可持续实践的融入高端白酒项目管理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端白酒项目管理周期。从高端白酒项目规划开始，高端白酒项目团队就考虑了环境和社会的因素。在执行阶段，高端白酒项目团队积极推动绿色技术的应用，优化资源利用。此外，关注员工的社会责任，通过培训和沟通活动提高员工对可持续发展的认知，使他们能够在日常工作中践行可持续实践。这些举措不仅为高端白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034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扎根于高端白酒项目的可持续发展理念，我们深信环保与社会责任是高端白酒项目成功的关键支柱。在高端白酒项目的每一步，我们都致力于通过创新和实践，履行对环境和社会的坚定责任。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团队通过引入先进的环保技术、建立高效的废物处理系统以及推动能源节约措施，积极履行环保责任。定期的环保监测和评估确保高端白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不仅致力于自身可持续发展，还注重对社会的回馈。通过支持社区高端白酒项目、参与慈善事业、提供培训机会等方式，高端白酒项目积极履行社会责任。与当地社区建立积极互动，关注员工的工作与生活平衡，以及员工的身心健康，是高端白酒项目在社会责任层面的关键举措。这样的实践不仅增强了高端白酒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3130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6083"/>
      <w:r>
        <w:rPr>
          <w:rFonts w:ascii="仿宋" w:eastAsia="仿宋" w:hAnsi="仿宋" w:cs="仿宋" w:hint="eastAsia"/>
          <w:lang w:eastAsia="zh-CN"/>
        </w:rPr>
        <w:t>(一)、高端白酒行业分析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行业一直以来都是市场的关注焦点。行业内的发展趋势、竞争态势以及潜在机会都对高端白酒项目的推进产生深远的影响。通过深入研究行业的整体概貌，我们将更好地理解行业的核心特征，为高端白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白酒行业，技术一直是推动创新和发展的关键因素。我们将对当前技术趋势进行详尽分析，包括但不限于人工智能、大数据应用、先进制造技术等。这有助于高端白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端白酒项目成功的基础。我们将对主要竞争对手进行深入研究，包括其市场份额、产品特点、市场定位等。通过全面了解竞争对手的优势和劣势，高端白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0000"/>
      <w:r>
        <w:rPr>
          <w:rFonts w:ascii="仿宋" w:eastAsia="仿宋" w:hAnsi="仿宋" w:cs="仿宋" w:hint="eastAsia"/>
          <w:sz w:val="28"/>
          <w:lang w:eastAsia="zh-CN"/>
        </w:rPr>
        <w:t>(二)、高端白酒市场分析预测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通过对市场规模的深入调研，我们将预测高端白酒市场未来的增长趋势。这包括市场的整体规模、各细分领域的发展趋势等。高端白酒项目可以根据市场的扩张速度和潜在机会，制定更符合市场需求的发展策略。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端白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端白酒项目实施过程中需要充分考虑的因素。我们将对市场风险进行全面评估，包括但不限于政策法规风险、市场竞争风险、技术变革风险等。通过对潜在风险的深入分析，高端白酒项目可以制定相应的风险缓解策略，降低不确定性对高端白酒项目的影响。</w:t>
      </w:r>
    </w:p>
    <w:p>
      <w:pPr>
        <w:pStyle w:val="Heading1"/>
        <w:ind w:firstLine="560" w:firstLineChars="200"/>
        <w:rPr>
          <w:rFonts w:ascii="仿宋" w:eastAsia="仿宋" w:hAnsi="仿宋" w:cs="仿宋" w:hint="eastAsia"/>
          <w:sz w:val="28"/>
          <w:lang w:eastAsia="zh-CN"/>
        </w:rPr>
      </w:pPr>
      <w:bookmarkStart w:id="20" w:name="_Toc7995"/>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7900"/>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的技术管理特点体现在其创新导向。通过引入最先进的技术趋势和解决方案，高端白酒项目致力于提升科技含量、提高质量和效率水平。这意味着我们将采用最新的工具和方法，确保高端白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https://d.book118.com/887114040134006052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B80308"/>
    <w:rsid w:val="4AB803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1404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2024-03-03T06:09:00Z</dcterms:created>
  <dcterms:modified xsi:type="dcterms:W3CDTF">2024-03-03T06:10:12Z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FAD787573AE245C99F0F9BB60EDDD790_11</vt:lpwstr>
  </property>
  <property fmtid="{D5CDD505-2E9C-101B-9397-08002B2CF9AE}" pid="3" name="KSOProductBuildVer">
    <vt:lpwstr>2052-12.1.0.16388</vt:lpwstr>
  </property>
</Properties>
</file>