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非金属材料结构件项目规划设计纲要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88" w:history="1">
        <w:r>
          <w:rPr>
            <w:rFonts w:ascii="仿宋" w:eastAsia="仿宋" w:hAnsi="仿宋" w:cs="仿宋" w:hint="eastAsia"/>
            <w:lang w:eastAsia="zh-CN"/>
          </w:rPr>
          <w:t>概论</w:t>
        </w:r>
        <w:r>
          <w:tab/>
        </w:r>
        <w:r>
          <w:fldChar w:fldCharType="begin"/>
        </w:r>
        <w:r>
          <w:instrText xml:space="preserve"> PAGEREF _Toc27688 \h </w:instrText>
        </w:r>
        <w:r>
          <w:fldChar w:fldCharType="separate"/>
        </w:r>
        <w:r>
          <w:t>3</w:t>
        </w:r>
        <w:r>
          <w:fldChar w:fldCharType="end"/>
        </w:r>
      </w:hyperlink>
    </w:p>
    <w:p>
      <w:pPr>
        <w:pStyle w:val="TOC1"/>
        <w:tabs>
          <w:tab w:val="right" w:leader="dot" w:pos="8306"/>
        </w:tabs>
      </w:pPr>
      <w:hyperlink w:anchor="_Toc23948" w:history="1">
        <w:r>
          <w:rPr>
            <w:rFonts w:ascii="仿宋" w:eastAsia="仿宋" w:hAnsi="仿宋" w:cs="仿宋" w:hint="eastAsia"/>
            <w:lang w:eastAsia="zh-CN"/>
          </w:rPr>
          <w:t>一、非金属材料结构件项目建设背景及必要性分析</w:t>
        </w:r>
        <w:r>
          <w:tab/>
        </w:r>
        <w:r>
          <w:fldChar w:fldCharType="begin"/>
        </w:r>
        <w:r>
          <w:instrText xml:space="preserve"> PAGEREF _Toc23948 \h </w:instrText>
        </w:r>
        <w:r>
          <w:fldChar w:fldCharType="separate"/>
        </w:r>
        <w:r>
          <w:t>3</w:t>
        </w:r>
        <w:r>
          <w:fldChar w:fldCharType="end"/>
        </w:r>
      </w:hyperlink>
    </w:p>
    <w:p>
      <w:pPr>
        <w:pStyle w:val="TOC2"/>
        <w:tabs>
          <w:tab w:val="right" w:leader="dot" w:pos="8306"/>
        </w:tabs>
      </w:pPr>
      <w:hyperlink w:anchor="_Toc13624" w:history="1">
        <w:r>
          <w:rPr>
            <w:rFonts w:ascii="仿宋" w:eastAsia="仿宋" w:hAnsi="仿宋" w:cs="仿宋" w:hint="eastAsia"/>
            <w:lang w:eastAsia="zh-CN"/>
          </w:rPr>
          <w:t>(一)、非金属材料结构件项目背景分析</w:t>
        </w:r>
        <w:r>
          <w:tab/>
        </w:r>
        <w:r>
          <w:fldChar w:fldCharType="begin"/>
        </w:r>
        <w:r>
          <w:instrText xml:space="preserve"> PAGEREF _Toc13624 \h </w:instrText>
        </w:r>
        <w:r>
          <w:fldChar w:fldCharType="separate"/>
        </w:r>
        <w:r>
          <w:t>3</w:t>
        </w:r>
        <w:r>
          <w:fldChar w:fldCharType="end"/>
        </w:r>
      </w:hyperlink>
    </w:p>
    <w:p>
      <w:pPr>
        <w:pStyle w:val="TOC2"/>
        <w:tabs>
          <w:tab w:val="right" w:leader="dot" w:pos="8306"/>
        </w:tabs>
      </w:pPr>
      <w:hyperlink w:anchor="_Toc16738" w:history="1">
        <w:r>
          <w:rPr>
            <w:rFonts w:ascii="仿宋" w:eastAsia="仿宋" w:hAnsi="仿宋" w:cs="仿宋" w:hint="eastAsia"/>
            <w:lang w:eastAsia="zh-CN"/>
          </w:rPr>
          <w:t>(二)、非金属材料结构件项目建设必要性分析</w:t>
        </w:r>
        <w:r>
          <w:tab/>
        </w:r>
        <w:r>
          <w:fldChar w:fldCharType="begin"/>
        </w:r>
        <w:r>
          <w:instrText xml:space="preserve"> PAGEREF _Toc16738 \h </w:instrText>
        </w:r>
        <w:r>
          <w:fldChar w:fldCharType="separate"/>
        </w:r>
        <w:r>
          <w:t>5</w:t>
        </w:r>
        <w:r>
          <w:fldChar w:fldCharType="end"/>
        </w:r>
      </w:hyperlink>
    </w:p>
    <w:p>
      <w:pPr>
        <w:pStyle w:val="TOC1"/>
        <w:tabs>
          <w:tab w:val="right" w:leader="dot" w:pos="8306"/>
        </w:tabs>
      </w:pPr>
      <w:hyperlink w:anchor="_Toc24393" w:history="1">
        <w:r>
          <w:rPr>
            <w:rFonts w:ascii="仿宋" w:eastAsia="仿宋" w:hAnsi="仿宋" w:cs="仿宋" w:hint="eastAsia"/>
            <w:lang w:eastAsia="zh-CN"/>
          </w:rPr>
          <w:t>二、非金属材料结构件项目土建工程</w:t>
        </w:r>
        <w:r>
          <w:tab/>
        </w:r>
        <w:r>
          <w:fldChar w:fldCharType="begin"/>
        </w:r>
        <w:r>
          <w:instrText xml:space="preserve"> PAGEREF _Toc24393 \h </w:instrText>
        </w:r>
        <w:r>
          <w:fldChar w:fldCharType="separate"/>
        </w:r>
        <w:r>
          <w:t>6</w:t>
        </w:r>
        <w:r>
          <w:fldChar w:fldCharType="end"/>
        </w:r>
      </w:hyperlink>
    </w:p>
    <w:p>
      <w:pPr>
        <w:pStyle w:val="TOC2"/>
        <w:tabs>
          <w:tab w:val="right" w:leader="dot" w:pos="8306"/>
        </w:tabs>
      </w:pPr>
      <w:hyperlink w:anchor="_Toc2706" w:history="1">
        <w:r>
          <w:rPr>
            <w:rFonts w:ascii="仿宋" w:eastAsia="仿宋" w:hAnsi="仿宋" w:cs="仿宋" w:hint="eastAsia"/>
            <w:lang w:eastAsia="zh-CN"/>
          </w:rPr>
          <w:t>(一)、建筑工程设计原则</w:t>
        </w:r>
        <w:r>
          <w:tab/>
        </w:r>
        <w:r>
          <w:fldChar w:fldCharType="begin"/>
        </w:r>
        <w:r>
          <w:instrText xml:space="preserve"> PAGEREF _Toc2706 \h </w:instrText>
        </w:r>
        <w:r>
          <w:fldChar w:fldCharType="separate"/>
        </w:r>
        <w:r>
          <w:t>6</w:t>
        </w:r>
        <w:r>
          <w:fldChar w:fldCharType="end"/>
        </w:r>
      </w:hyperlink>
    </w:p>
    <w:p>
      <w:pPr>
        <w:pStyle w:val="TOC2"/>
        <w:tabs>
          <w:tab w:val="right" w:leader="dot" w:pos="8306"/>
        </w:tabs>
      </w:pPr>
      <w:hyperlink w:anchor="_Toc21799" w:history="1">
        <w:r>
          <w:rPr>
            <w:rFonts w:ascii="仿宋" w:eastAsia="仿宋" w:hAnsi="仿宋" w:cs="仿宋" w:hint="eastAsia"/>
            <w:lang w:eastAsia="zh-CN"/>
          </w:rPr>
          <w:t>(二)、土建工程设计年限及安全等级</w:t>
        </w:r>
        <w:r>
          <w:tab/>
        </w:r>
        <w:r>
          <w:fldChar w:fldCharType="begin"/>
        </w:r>
        <w:r>
          <w:instrText xml:space="preserve"> PAGEREF _Toc21799 \h </w:instrText>
        </w:r>
        <w:r>
          <w:fldChar w:fldCharType="separate"/>
        </w:r>
        <w:r>
          <w:t>7</w:t>
        </w:r>
        <w:r>
          <w:fldChar w:fldCharType="end"/>
        </w:r>
      </w:hyperlink>
    </w:p>
    <w:p>
      <w:pPr>
        <w:pStyle w:val="TOC2"/>
        <w:tabs>
          <w:tab w:val="right" w:leader="dot" w:pos="8306"/>
        </w:tabs>
      </w:pPr>
      <w:hyperlink w:anchor="_Toc15819" w:history="1">
        <w:r>
          <w:rPr>
            <w:rFonts w:ascii="仿宋" w:eastAsia="仿宋" w:hAnsi="仿宋" w:cs="仿宋" w:hint="eastAsia"/>
            <w:lang w:eastAsia="zh-CN"/>
          </w:rPr>
          <w:t>(三)、建筑工程设计总体要求</w:t>
        </w:r>
        <w:r>
          <w:tab/>
        </w:r>
        <w:r>
          <w:fldChar w:fldCharType="begin"/>
        </w:r>
        <w:r>
          <w:instrText xml:space="preserve"> PAGEREF _Toc15819 \h </w:instrText>
        </w:r>
        <w:r>
          <w:fldChar w:fldCharType="separate"/>
        </w:r>
        <w:r>
          <w:t>8</w:t>
        </w:r>
        <w:r>
          <w:fldChar w:fldCharType="end"/>
        </w:r>
      </w:hyperlink>
    </w:p>
    <w:p>
      <w:pPr>
        <w:pStyle w:val="TOC2"/>
        <w:tabs>
          <w:tab w:val="right" w:leader="dot" w:pos="8306"/>
        </w:tabs>
      </w:pPr>
      <w:hyperlink w:anchor="_Toc25003" w:history="1">
        <w:r>
          <w:rPr>
            <w:rFonts w:ascii="仿宋" w:eastAsia="仿宋" w:hAnsi="仿宋" w:cs="仿宋" w:hint="eastAsia"/>
            <w:lang w:eastAsia="zh-CN"/>
          </w:rPr>
          <w:t>(四)、土建工程建设指标</w:t>
        </w:r>
        <w:r>
          <w:tab/>
        </w:r>
        <w:r>
          <w:fldChar w:fldCharType="begin"/>
        </w:r>
        <w:r>
          <w:instrText xml:space="preserve"> PAGEREF _Toc25003 \h </w:instrText>
        </w:r>
        <w:r>
          <w:fldChar w:fldCharType="separate"/>
        </w:r>
        <w:r>
          <w:t>9</w:t>
        </w:r>
        <w:r>
          <w:fldChar w:fldCharType="end"/>
        </w:r>
      </w:hyperlink>
    </w:p>
    <w:p>
      <w:pPr>
        <w:pStyle w:val="TOC1"/>
        <w:tabs>
          <w:tab w:val="right" w:leader="dot" w:pos="8306"/>
        </w:tabs>
      </w:pPr>
      <w:hyperlink w:anchor="_Toc30674" w:history="1">
        <w:r>
          <w:rPr>
            <w:rFonts w:ascii="仿宋" w:eastAsia="仿宋" w:hAnsi="仿宋" w:cs="仿宋" w:hint="eastAsia"/>
            <w:lang w:eastAsia="zh-CN"/>
          </w:rPr>
          <w:t>三、市场分析、调研</w:t>
        </w:r>
        <w:r>
          <w:tab/>
        </w:r>
        <w:r>
          <w:fldChar w:fldCharType="begin"/>
        </w:r>
        <w:r>
          <w:instrText xml:space="preserve"> PAGEREF _Toc30674 \h </w:instrText>
        </w:r>
        <w:r>
          <w:fldChar w:fldCharType="separate"/>
        </w:r>
        <w:r>
          <w:t>9</w:t>
        </w:r>
        <w:r>
          <w:fldChar w:fldCharType="end"/>
        </w:r>
      </w:hyperlink>
    </w:p>
    <w:p>
      <w:pPr>
        <w:pStyle w:val="TOC2"/>
        <w:tabs>
          <w:tab w:val="right" w:leader="dot" w:pos="8306"/>
        </w:tabs>
      </w:pPr>
      <w:hyperlink w:anchor="_Toc7796" w:history="1">
        <w:r>
          <w:rPr>
            <w:rFonts w:ascii="仿宋" w:eastAsia="仿宋" w:hAnsi="仿宋" w:cs="仿宋" w:hint="eastAsia"/>
            <w:lang w:eastAsia="zh-CN"/>
          </w:rPr>
          <w:t>(一)、非金属材料结构件行业分析</w:t>
        </w:r>
        <w:r>
          <w:tab/>
        </w:r>
        <w:r>
          <w:fldChar w:fldCharType="begin"/>
        </w:r>
        <w:r>
          <w:instrText xml:space="preserve"> PAGEREF _Toc7796 \h </w:instrText>
        </w:r>
        <w:r>
          <w:fldChar w:fldCharType="separate"/>
        </w:r>
        <w:r>
          <w:t>9</w:t>
        </w:r>
        <w:r>
          <w:fldChar w:fldCharType="end"/>
        </w:r>
      </w:hyperlink>
    </w:p>
    <w:p>
      <w:pPr>
        <w:pStyle w:val="TOC2"/>
        <w:tabs>
          <w:tab w:val="right" w:leader="dot" w:pos="8306"/>
        </w:tabs>
      </w:pPr>
      <w:hyperlink w:anchor="_Toc25598" w:history="1">
        <w:r>
          <w:rPr>
            <w:rFonts w:ascii="仿宋" w:eastAsia="仿宋" w:hAnsi="仿宋" w:cs="仿宋" w:hint="eastAsia"/>
            <w:lang w:eastAsia="zh-CN"/>
          </w:rPr>
          <w:t>(二)、非金属材料结构件市场分析预测</w:t>
        </w:r>
        <w:r>
          <w:tab/>
        </w:r>
        <w:r>
          <w:fldChar w:fldCharType="begin"/>
        </w:r>
        <w:r>
          <w:instrText xml:space="preserve"> PAGEREF _Toc25598 \h </w:instrText>
        </w:r>
        <w:r>
          <w:fldChar w:fldCharType="separate"/>
        </w:r>
        <w:r>
          <w:t>10</w:t>
        </w:r>
        <w:r>
          <w:fldChar w:fldCharType="end"/>
        </w:r>
      </w:hyperlink>
    </w:p>
    <w:p>
      <w:pPr>
        <w:pStyle w:val="TOC1"/>
        <w:tabs>
          <w:tab w:val="right" w:leader="dot" w:pos="8306"/>
        </w:tabs>
      </w:pPr>
      <w:hyperlink w:anchor="_Toc18688" w:history="1">
        <w:r>
          <w:rPr>
            <w:rFonts w:ascii="仿宋" w:eastAsia="仿宋" w:hAnsi="仿宋" w:cs="仿宋" w:hint="eastAsia"/>
            <w:lang w:eastAsia="zh-CN"/>
          </w:rPr>
          <w:t>四、非金属材料结构件项目选址可行性分析</w:t>
        </w:r>
        <w:r>
          <w:tab/>
        </w:r>
        <w:r>
          <w:fldChar w:fldCharType="begin"/>
        </w:r>
        <w:r>
          <w:instrText xml:space="preserve"> PAGEREF _Toc18688 \h </w:instrText>
        </w:r>
        <w:r>
          <w:fldChar w:fldCharType="separate"/>
        </w:r>
        <w:r>
          <w:t>11</w:t>
        </w:r>
        <w:r>
          <w:fldChar w:fldCharType="end"/>
        </w:r>
      </w:hyperlink>
    </w:p>
    <w:p>
      <w:pPr>
        <w:pStyle w:val="TOC2"/>
        <w:tabs>
          <w:tab w:val="right" w:leader="dot" w:pos="8306"/>
        </w:tabs>
      </w:pPr>
      <w:hyperlink w:anchor="_Toc4937" w:history="1">
        <w:r>
          <w:rPr>
            <w:rFonts w:ascii="仿宋" w:eastAsia="仿宋" w:hAnsi="仿宋" w:cs="仿宋" w:hint="eastAsia"/>
            <w:lang w:eastAsia="zh-CN"/>
          </w:rPr>
          <w:t>(一)、非金属材料结构件项目选址</w:t>
        </w:r>
        <w:r>
          <w:tab/>
        </w:r>
        <w:r>
          <w:fldChar w:fldCharType="begin"/>
        </w:r>
        <w:r>
          <w:instrText xml:space="preserve"> PAGEREF _Toc4937 \h </w:instrText>
        </w:r>
        <w:r>
          <w:fldChar w:fldCharType="separate"/>
        </w:r>
        <w:r>
          <w:t>11</w:t>
        </w:r>
        <w:r>
          <w:fldChar w:fldCharType="end"/>
        </w:r>
      </w:hyperlink>
    </w:p>
    <w:p>
      <w:pPr>
        <w:pStyle w:val="TOC2"/>
        <w:tabs>
          <w:tab w:val="right" w:leader="dot" w:pos="8306"/>
        </w:tabs>
      </w:pPr>
      <w:hyperlink w:anchor="_Toc14836" w:history="1">
        <w:r>
          <w:rPr>
            <w:rFonts w:ascii="仿宋" w:eastAsia="仿宋" w:hAnsi="仿宋" w:cs="仿宋" w:hint="eastAsia"/>
            <w:lang w:eastAsia="zh-CN"/>
          </w:rPr>
          <w:t>(二)、用地控制指标</w:t>
        </w:r>
        <w:r>
          <w:tab/>
        </w:r>
        <w:r>
          <w:fldChar w:fldCharType="begin"/>
        </w:r>
        <w:r>
          <w:instrText xml:space="preserve"> PAGEREF _Toc14836 \h </w:instrText>
        </w:r>
        <w:r>
          <w:fldChar w:fldCharType="separate"/>
        </w:r>
        <w:r>
          <w:t>11</w:t>
        </w:r>
        <w:r>
          <w:fldChar w:fldCharType="end"/>
        </w:r>
      </w:hyperlink>
    </w:p>
    <w:p>
      <w:pPr>
        <w:pStyle w:val="TOC2"/>
        <w:tabs>
          <w:tab w:val="right" w:leader="dot" w:pos="8306"/>
        </w:tabs>
      </w:pPr>
      <w:hyperlink w:anchor="_Toc8462" w:history="1">
        <w:r>
          <w:rPr>
            <w:rFonts w:ascii="仿宋" w:eastAsia="仿宋" w:hAnsi="仿宋" w:cs="仿宋" w:hint="eastAsia"/>
            <w:lang w:eastAsia="zh-CN"/>
          </w:rPr>
          <w:t>(三)、节约用地措施</w:t>
        </w:r>
        <w:r>
          <w:tab/>
        </w:r>
        <w:r>
          <w:fldChar w:fldCharType="begin"/>
        </w:r>
        <w:r>
          <w:instrText xml:space="preserve"> PAGEREF _Toc8462 \h </w:instrText>
        </w:r>
        <w:r>
          <w:fldChar w:fldCharType="separate"/>
        </w:r>
        <w:r>
          <w:t>13</w:t>
        </w:r>
        <w:r>
          <w:fldChar w:fldCharType="end"/>
        </w:r>
      </w:hyperlink>
    </w:p>
    <w:p>
      <w:pPr>
        <w:pStyle w:val="TOC2"/>
        <w:tabs>
          <w:tab w:val="right" w:leader="dot" w:pos="8306"/>
        </w:tabs>
      </w:pPr>
      <w:hyperlink w:anchor="_Toc22367" w:history="1">
        <w:r>
          <w:rPr>
            <w:rFonts w:ascii="仿宋" w:eastAsia="仿宋" w:hAnsi="仿宋" w:cs="仿宋" w:hint="eastAsia"/>
            <w:lang w:eastAsia="zh-CN"/>
          </w:rPr>
          <w:t>(四)、总图布置方案</w:t>
        </w:r>
        <w:r>
          <w:tab/>
        </w:r>
        <w:r>
          <w:fldChar w:fldCharType="begin"/>
        </w:r>
        <w:r>
          <w:instrText xml:space="preserve"> PAGEREF _Toc22367 \h </w:instrText>
        </w:r>
        <w:r>
          <w:fldChar w:fldCharType="separate"/>
        </w:r>
        <w:r>
          <w:t>14</w:t>
        </w:r>
        <w:r>
          <w:fldChar w:fldCharType="end"/>
        </w:r>
      </w:hyperlink>
    </w:p>
    <w:p>
      <w:pPr>
        <w:pStyle w:val="TOC2"/>
        <w:tabs>
          <w:tab w:val="right" w:leader="dot" w:pos="8306"/>
        </w:tabs>
      </w:pPr>
      <w:hyperlink w:anchor="_Toc15034" w:history="1">
        <w:r>
          <w:rPr>
            <w:rFonts w:ascii="仿宋" w:eastAsia="仿宋" w:hAnsi="仿宋" w:cs="仿宋" w:hint="eastAsia"/>
            <w:lang w:eastAsia="zh-CN"/>
          </w:rPr>
          <w:t>(五)、选址综合评价</w:t>
        </w:r>
        <w:r>
          <w:tab/>
        </w:r>
        <w:r>
          <w:fldChar w:fldCharType="begin"/>
        </w:r>
        <w:r>
          <w:instrText xml:space="preserve"> PAGEREF _Toc15034 \h </w:instrText>
        </w:r>
        <w:r>
          <w:fldChar w:fldCharType="separate"/>
        </w:r>
        <w:r>
          <w:t>15</w:t>
        </w:r>
        <w:r>
          <w:fldChar w:fldCharType="end"/>
        </w:r>
      </w:hyperlink>
    </w:p>
    <w:p>
      <w:pPr>
        <w:pStyle w:val="TOC1"/>
        <w:tabs>
          <w:tab w:val="right" w:leader="dot" w:pos="8306"/>
        </w:tabs>
      </w:pPr>
      <w:hyperlink w:anchor="_Toc25135" w:history="1">
        <w:r>
          <w:rPr>
            <w:rFonts w:ascii="仿宋" w:eastAsia="仿宋" w:hAnsi="仿宋" w:cs="仿宋" w:hint="eastAsia"/>
            <w:lang w:eastAsia="zh-CN"/>
          </w:rPr>
          <w:t>五、非金属材料结构件项目危机管理</w:t>
        </w:r>
        <w:r>
          <w:tab/>
        </w:r>
        <w:r>
          <w:fldChar w:fldCharType="begin"/>
        </w:r>
        <w:r>
          <w:instrText xml:space="preserve"> PAGEREF _Toc25135 \h </w:instrText>
        </w:r>
        <w:r>
          <w:fldChar w:fldCharType="separate"/>
        </w:r>
        <w:r>
          <w:t>17</w:t>
        </w:r>
        <w:r>
          <w:fldChar w:fldCharType="end"/>
        </w:r>
      </w:hyperlink>
    </w:p>
    <w:p>
      <w:pPr>
        <w:pStyle w:val="TOC2"/>
        <w:tabs>
          <w:tab w:val="right" w:leader="dot" w:pos="8306"/>
        </w:tabs>
      </w:pPr>
      <w:hyperlink w:anchor="_Toc2547" w:history="1">
        <w:r>
          <w:rPr>
            <w:rFonts w:ascii="仿宋" w:eastAsia="仿宋" w:hAnsi="仿宋" w:cs="仿宋" w:hint="eastAsia"/>
            <w:lang w:eastAsia="zh-CN"/>
          </w:rPr>
          <w:t>(一)、危机预警与识别</w:t>
        </w:r>
        <w:r>
          <w:tab/>
        </w:r>
        <w:r>
          <w:fldChar w:fldCharType="begin"/>
        </w:r>
        <w:r>
          <w:instrText xml:space="preserve"> PAGEREF _Toc2547 \h </w:instrText>
        </w:r>
        <w:r>
          <w:fldChar w:fldCharType="separate"/>
        </w:r>
        <w:r>
          <w:t>17</w:t>
        </w:r>
        <w:r>
          <w:fldChar w:fldCharType="end"/>
        </w:r>
      </w:hyperlink>
    </w:p>
    <w:p>
      <w:pPr>
        <w:pStyle w:val="TOC2"/>
        <w:tabs>
          <w:tab w:val="right" w:leader="dot" w:pos="8306"/>
        </w:tabs>
      </w:pPr>
      <w:hyperlink w:anchor="_Toc16434" w:history="1">
        <w:r>
          <w:rPr>
            <w:rFonts w:ascii="仿宋" w:eastAsia="仿宋" w:hAnsi="仿宋" w:cs="仿宋" w:hint="eastAsia"/>
            <w:lang w:eastAsia="zh-CN"/>
          </w:rPr>
          <w:t>(二)、危机应对与恢复</w:t>
        </w:r>
        <w:r>
          <w:tab/>
        </w:r>
        <w:r>
          <w:fldChar w:fldCharType="begin"/>
        </w:r>
        <w:r>
          <w:instrText xml:space="preserve"> PAGEREF _Toc16434 \h </w:instrText>
        </w:r>
        <w:r>
          <w:fldChar w:fldCharType="separate"/>
        </w:r>
        <w:r>
          <w:t>18</w:t>
        </w:r>
        <w:r>
          <w:fldChar w:fldCharType="end"/>
        </w:r>
      </w:hyperlink>
    </w:p>
    <w:p>
      <w:pPr>
        <w:pStyle w:val="TOC1"/>
        <w:tabs>
          <w:tab w:val="right" w:leader="dot" w:pos="8306"/>
        </w:tabs>
      </w:pPr>
      <w:hyperlink w:anchor="_Toc15617" w:history="1">
        <w:r>
          <w:rPr>
            <w:rFonts w:ascii="仿宋" w:eastAsia="仿宋" w:hAnsi="仿宋" w:cs="仿宋" w:hint="eastAsia"/>
            <w:lang w:eastAsia="zh-CN"/>
          </w:rPr>
          <w:t>六、工艺说明</w:t>
        </w:r>
        <w:r>
          <w:tab/>
        </w:r>
        <w:r>
          <w:fldChar w:fldCharType="begin"/>
        </w:r>
        <w:r>
          <w:instrText xml:space="preserve"> PAGEREF _Toc15617 \h </w:instrText>
        </w:r>
        <w:r>
          <w:fldChar w:fldCharType="separate"/>
        </w:r>
        <w:r>
          <w:t>19</w:t>
        </w:r>
        <w:r>
          <w:fldChar w:fldCharType="end"/>
        </w:r>
      </w:hyperlink>
    </w:p>
    <w:p>
      <w:pPr>
        <w:pStyle w:val="TOC2"/>
        <w:tabs>
          <w:tab w:val="right" w:leader="dot" w:pos="8306"/>
        </w:tabs>
      </w:pPr>
      <w:hyperlink w:anchor="_Toc12131" w:history="1">
        <w:r>
          <w:rPr>
            <w:rFonts w:ascii="仿宋" w:eastAsia="仿宋" w:hAnsi="仿宋" w:cs="仿宋" w:hint="eastAsia"/>
            <w:lang w:eastAsia="zh-CN"/>
          </w:rPr>
          <w:t>(一)、技术管理特点</w:t>
        </w:r>
        <w:r>
          <w:tab/>
        </w:r>
        <w:r>
          <w:fldChar w:fldCharType="begin"/>
        </w:r>
        <w:r>
          <w:instrText xml:space="preserve"> PAGEREF _Toc12131 \h </w:instrText>
        </w:r>
        <w:r>
          <w:fldChar w:fldCharType="separate"/>
        </w:r>
        <w:r>
          <w:t>19</w:t>
        </w:r>
        <w:r>
          <w:fldChar w:fldCharType="end"/>
        </w:r>
      </w:hyperlink>
    </w:p>
    <w:p>
      <w:pPr>
        <w:pStyle w:val="TOC2"/>
        <w:tabs>
          <w:tab w:val="right" w:leader="dot" w:pos="8306"/>
        </w:tabs>
      </w:pPr>
      <w:hyperlink w:anchor="_Toc1919" w:history="1">
        <w:r>
          <w:rPr>
            <w:rFonts w:ascii="仿宋" w:eastAsia="仿宋" w:hAnsi="仿宋" w:cs="仿宋" w:hint="eastAsia"/>
            <w:lang w:eastAsia="zh-CN"/>
          </w:rPr>
          <w:t>(二)、非金属材料结构件项目工艺技术设计方案</w:t>
        </w:r>
        <w:r>
          <w:tab/>
        </w:r>
        <w:r>
          <w:fldChar w:fldCharType="begin"/>
        </w:r>
        <w:r>
          <w:instrText xml:space="preserve"> PAGEREF _Toc1919 \h </w:instrText>
        </w:r>
        <w:r>
          <w:fldChar w:fldCharType="separate"/>
        </w:r>
        <w:r>
          <w:t>20</w:t>
        </w:r>
        <w:r>
          <w:fldChar w:fldCharType="end"/>
        </w:r>
      </w:hyperlink>
    </w:p>
    <w:p>
      <w:pPr>
        <w:pStyle w:val="TOC2"/>
        <w:tabs>
          <w:tab w:val="right" w:leader="dot" w:pos="8306"/>
        </w:tabs>
      </w:pPr>
      <w:hyperlink w:anchor="_Toc29775" w:history="1">
        <w:r>
          <w:rPr>
            <w:rFonts w:ascii="仿宋" w:eastAsia="仿宋" w:hAnsi="仿宋" w:cs="仿宋" w:hint="eastAsia"/>
            <w:lang w:eastAsia="zh-CN"/>
          </w:rPr>
          <w:t>(三)、设备选型方案</w:t>
        </w:r>
        <w:r>
          <w:tab/>
        </w:r>
        <w:r>
          <w:fldChar w:fldCharType="begin"/>
        </w:r>
        <w:r>
          <w:instrText xml:space="preserve"> PAGEREF _Toc29775 \h </w:instrText>
        </w:r>
        <w:r>
          <w:fldChar w:fldCharType="separate"/>
        </w:r>
        <w:r>
          <w:t>22</w:t>
        </w:r>
        <w:r>
          <w:fldChar w:fldCharType="end"/>
        </w:r>
      </w:hyperlink>
    </w:p>
    <w:p>
      <w:pPr>
        <w:pStyle w:val="TOC1"/>
        <w:tabs>
          <w:tab w:val="right" w:leader="dot" w:pos="8306"/>
        </w:tabs>
      </w:pPr>
      <w:hyperlink w:anchor="_Toc1443" w:history="1">
        <w:r>
          <w:rPr>
            <w:rFonts w:ascii="仿宋" w:eastAsia="仿宋" w:hAnsi="仿宋" w:cs="仿宋" w:hint="eastAsia"/>
            <w:lang w:eastAsia="zh-CN"/>
          </w:rPr>
          <w:t>七、非金属材料结构件项目投资规划</w:t>
        </w:r>
        <w:r>
          <w:tab/>
        </w:r>
        <w:r>
          <w:fldChar w:fldCharType="begin"/>
        </w:r>
        <w:r>
          <w:instrText xml:space="preserve"> PAGEREF _Toc1443 \h </w:instrText>
        </w:r>
        <w:r>
          <w:fldChar w:fldCharType="separate"/>
        </w:r>
        <w:r>
          <w:t>23</w:t>
        </w:r>
        <w:r>
          <w:fldChar w:fldCharType="end"/>
        </w:r>
      </w:hyperlink>
    </w:p>
    <w:p>
      <w:pPr>
        <w:pStyle w:val="TOC2"/>
        <w:tabs>
          <w:tab w:val="right" w:leader="dot" w:pos="8306"/>
        </w:tabs>
      </w:pPr>
      <w:hyperlink w:anchor="_Toc25804" w:history="1">
        <w:r>
          <w:rPr>
            <w:rFonts w:ascii="仿宋" w:eastAsia="仿宋" w:hAnsi="仿宋" w:cs="仿宋" w:hint="eastAsia"/>
            <w:lang w:eastAsia="zh-CN"/>
          </w:rPr>
          <w:t>(一)、非金属材料结构件项目总投资估算</w:t>
        </w:r>
        <w:r>
          <w:tab/>
        </w:r>
        <w:r>
          <w:fldChar w:fldCharType="begin"/>
        </w:r>
        <w:r>
          <w:instrText xml:space="preserve"> PAGEREF _Toc25804 \h </w:instrText>
        </w:r>
        <w:r>
          <w:fldChar w:fldCharType="separate"/>
        </w:r>
        <w:r>
          <w:t>23</w:t>
        </w:r>
        <w:r>
          <w:fldChar w:fldCharType="end"/>
        </w:r>
      </w:hyperlink>
    </w:p>
    <w:p>
      <w:pPr>
        <w:pStyle w:val="TOC2"/>
        <w:tabs>
          <w:tab w:val="right" w:leader="dot" w:pos="8306"/>
        </w:tabs>
      </w:pPr>
      <w:hyperlink w:anchor="_Toc32404" w:history="1">
        <w:r>
          <w:rPr>
            <w:rFonts w:ascii="仿宋" w:eastAsia="仿宋" w:hAnsi="仿宋" w:cs="仿宋" w:hint="eastAsia"/>
            <w:lang w:eastAsia="zh-CN"/>
          </w:rPr>
          <w:t>(二)、资金筹措</w:t>
        </w:r>
        <w:r>
          <w:tab/>
        </w:r>
        <w:r>
          <w:fldChar w:fldCharType="begin"/>
        </w:r>
        <w:r>
          <w:instrText xml:space="preserve"> PAGEREF _Toc32404 \h </w:instrText>
        </w:r>
        <w:r>
          <w:fldChar w:fldCharType="separate"/>
        </w:r>
        <w:r>
          <w:t>24</w:t>
        </w:r>
        <w:r>
          <w:fldChar w:fldCharType="end"/>
        </w:r>
      </w:hyperlink>
    </w:p>
    <w:p>
      <w:pPr>
        <w:pStyle w:val="TOC1"/>
        <w:tabs>
          <w:tab w:val="right" w:leader="dot" w:pos="8306"/>
        </w:tabs>
      </w:pPr>
      <w:hyperlink w:anchor="_Toc31077" w:history="1">
        <w:r>
          <w:rPr>
            <w:rFonts w:ascii="仿宋" w:eastAsia="仿宋" w:hAnsi="仿宋" w:cs="仿宋" w:hint="eastAsia"/>
            <w:lang w:eastAsia="zh-CN"/>
          </w:rPr>
          <w:t>八、非金属材料结构件项目创新与研发</w:t>
        </w:r>
        <w:r>
          <w:tab/>
        </w:r>
        <w:r>
          <w:fldChar w:fldCharType="begin"/>
        </w:r>
        <w:r>
          <w:instrText xml:space="preserve"> PAGEREF _Toc31077 \h </w:instrText>
        </w:r>
        <w:r>
          <w:fldChar w:fldCharType="separate"/>
        </w:r>
        <w:r>
          <w:t>25</w:t>
        </w:r>
        <w:r>
          <w:fldChar w:fldCharType="end"/>
        </w:r>
      </w:hyperlink>
    </w:p>
    <w:p>
      <w:pPr>
        <w:pStyle w:val="TOC2"/>
        <w:tabs>
          <w:tab w:val="right" w:leader="dot" w:pos="8306"/>
        </w:tabs>
      </w:pPr>
      <w:hyperlink w:anchor="_Toc9897" w:history="1">
        <w:r>
          <w:rPr>
            <w:rFonts w:ascii="仿宋" w:eastAsia="仿宋" w:hAnsi="仿宋" w:cs="仿宋" w:hint="eastAsia"/>
            <w:lang w:eastAsia="zh-CN"/>
          </w:rPr>
          <w:t>(一)、创新策略与方向</w:t>
        </w:r>
        <w:r>
          <w:tab/>
        </w:r>
        <w:r>
          <w:fldChar w:fldCharType="begin"/>
        </w:r>
        <w:r>
          <w:instrText xml:space="preserve"> PAGEREF _Toc9897 \h </w:instrText>
        </w:r>
        <w:r>
          <w:fldChar w:fldCharType="separate"/>
        </w:r>
        <w:r>
          <w:t>25</w:t>
        </w:r>
        <w:r>
          <w:fldChar w:fldCharType="end"/>
        </w:r>
      </w:hyperlink>
    </w:p>
    <w:p>
      <w:pPr>
        <w:pStyle w:val="TOC2"/>
        <w:tabs>
          <w:tab w:val="right" w:leader="dot" w:pos="8306"/>
        </w:tabs>
      </w:pPr>
      <w:hyperlink w:anchor="_Toc8995" w:history="1">
        <w:r>
          <w:rPr>
            <w:rFonts w:ascii="仿宋" w:eastAsia="仿宋" w:hAnsi="仿宋" w:cs="仿宋" w:hint="eastAsia"/>
            <w:lang w:eastAsia="zh-CN"/>
          </w:rPr>
          <w:t>(二)、研发规划与投入</w:t>
        </w:r>
        <w:r>
          <w:tab/>
        </w:r>
        <w:r>
          <w:fldChar w:fldCharType="begin"/>
        </w:r>
        <w:r>
          <w:instrText xml:space="preserve"> PAGEREF _Toc8995 \h </w:instrText>
        </w:r>
        <w:r>
          <w:fldChar w:fldCharType="separate"/>
        </w:r>
        <w:r>
          <w:t>27</w:t>
        </w:r>
        <w:r>
          <w:fldChar w:fldCharType="end"/>
        </w:r>
      </w:hyperlink>
    </w:p>
    <w:p>
      <w:pPr>
        <w:pStyle w:val="TOC1"/>
        <w:tabs>
          <w:tab w:val="right" w:leader="dot" w:pos="8306"/>
        </w:tabs>
      </w:pPr>
      <w:hyperlink w:anchor="_Toc18579" w:history="1">
        <w:r>
          <w:rPr>
            <w:rFonts w:ascii="仿宋" w:eastAsia="仿宋" w:hAnsi="仿宋" w:cs="仿宋" w:hint="eastAsia"/>
            <w:lang w:eastAsia="zh-CN"/>
          </w:rPr>
          <w:t>九、非金属材料结构件项目人力资源培养与发展</w:t>
        </w:r>
        <w:r>
          <w:tab/>
        </w:r>
        <w:r>
          <w:fldChar w:fldCharType="begin"/>
        </w:r>
        <w:r>
          <w:instrText xml:space="preserve"> PAGEREF _Toc18579 \h </w:instrText>
        </w:r>
        <w:r>
          <w:fldChar w:fldCharType="separate"/>
        </w:r>
        <w:r>
          <w:t>28</w:t>
        </w:r>
        <w:r>
          <w:fldChar w:fldCharType="end"/>
        </w:r>
      </w:hyperlink>
    </w:p>
    <w:p>
      <w:pPr>
        <w:pStyle w:val="TOC2"/>
        <w:tabs>
          <w:tab w:val="right" w:leader="dot" w:pos="8306"/>
        </w:tabs>
      </w:pPr>
      <w:hyperlink w:anchor="_Toc20634" w:history="1">
        <w:r>
          <w:rPr>
            <w:rFonts w:ascii="仿宋" w:eastAsia="仿宋" w:hAnsi="仿宋" w:cs="仿宋" w:hint="eastAsia"/>
            <w:lang w:eastAsia="zh-CN"/>
          </w:rPr>
          <w:t>(一)、人才需求与规划</w:t>
        </w:r>
        <w:r>
          <w:tab/>
        </w:r>
        <w:r>
          <w:fldChar w:fldCharType="begin"/>
        </w:r>
        <w:r>
          <w:instrText xml:space="preserve"> PAGEREF _Toc20634 \h </w:instrText>
        </w:r>
        <w:r>
          <w:fldChar w:fldCharType="separate"/>
        </w:r>
        <w:r>
          <w:t>28</w:t>
        </w:r>
        <w:r>
          <w:fldChar w:fldCharType="end"/>
        </w:r>
      </w:hyperlink>
    </w:p>
    <w:p>
      <w:pPr>
        <w:pStyle w:val="TOC2"/>
        <w:tabs>
          <w:tab w:val="right" w:leader="dot" w:pos="8306"/>
        </w:tabs>
      </w:pPr>
      <w:hyperlink w:anchor="_Toc13487" w:history="1">
        <w:r>
          <w:rPr>
            <w:rFonts w:ascii="仿宋" w:eastAsia="仿宋" w:hAnsi="仿宋" w:cs="仿宋" w:hint="eastAsia"/>
            <w:lang w:eastAsia="zh-CN"/>
          </w:rPr>
          <w:t>(二)、培训与发展计划</w:t>
        </w:r>
        <w:r>
          <w:tab/>
        </w:r>
        <w:r>
          <w:fldChar w:fldCharType="begin"/>
        </w:r>
        <w:r>
          <w:instrText xml:space="preserve"> PAGEREF _Toc13487 \h </w:instrText>
        </w:r>
        <w:r>
          <w:fldChar w:fldCharType="separate"/>
        </w:r>
        <w:r>
          <w:t>29</w:t>
        </w:r>
        <w:r>
          <w:fldChar w:fldCharType="end"/>
        </w:r>
      </w:hyperlink>
    </w:p>
    <w:p>
      <w:pPr>
        <w:pStyle w:val="TOC1"/>
        <w:tabs>
          <w:tab w:val="right" w:leader="dot" w:pos="8306"/>
        </w:tabs>
      </w:pPr>
      <w:hyperlink w:anchor="_Toc9317" w:history="1">
        <w:r>
          <w:rPr>
            <w:rFonts w:ascii="仿宋" w:eastAsia="仿宋" w:hAnsi="仿宋" w:cs="仿宋" w:hint="eastAsia"/>
            <w:lang w:eastAsia="zh-CN"/>
          </w:rPr>
          <w:t>十、非金属材料结构件项目计划安排</w:t>
        </w:r>
        <w:r>
          <w:tab/>
        </w:r>
        <w:r>
          <w:fldChar w:fldCharType="begin"/>
        </w:r>
        <w:r>
          <w:instrText xml:space="preserve"> PAGEREF _Toc9317 \h </w:instrText>
        </w:r>
        <w:r>
          <w:fldChar w:fldCharType="separate"/>
        </w:r>
        <w:r>
          <w:t>29</w:t>
        </w:r>
        <w:r>
          <w:fldChar w:fldCharType="end"/>
        </w:r>
      </w:hyperlink>
    </w:p>
    <w:p>
      <w:pPr>
        <w:pStyle w:val="TOC2"/>
        <w:tabs>
          <w:tab w:val="right" w:leader="dot" w:pos="8306"/>
        </w:tabs>
      </w:pPr>
      <w:hyperlink w:anchor="_Toc4119" w:history="1">
        <w:r>
          <w:rPr>
            <w:rFonts w:ascii="仿宋" w:eastAsia="仿宋" w:hAnsi="仿宋" w:cs="仿宋" w:hint="eastAsia"/>
            <w:lang w:eastAsia="zh-CN"/>
          </w:rPr>
          <w:t>(一)、建设周期</w:t>
        </w:r>
        <w:r>
          <w:tab/>
        </w:r>
        <w:r>
          <w:fldChar w:fldCharType="begin"/>
        </w:r>
        <w:r>
          <w:instrText xml:space="preserve"> PAGEREF _Toc4119 \h </w:instrText>
        </w:r>
        <w:r>
          <w:fldChar w:fldCharType="separate"/>
        </w:r>
        <w:r>
          <w:t>29</w:t>
        </w:r>
        <w:r>
          <w:fldChar w:fldCharType="end"/>
        </w:r>
      </w:hyperlink>
    </w:p>
    <w:p>
      <w:pPr>
        <w:pStyle w:val="TOC2"/>
        <w:tabs>
          <w:tab w:val="right" w:leader="dot" w:pos="8306"/>
        </w:tabs>
      </w:pPr>
      <w:hyperlink w:anchor="_Toc12402" w:history="1">
        <w:r>
          <w:rPr>
            <w:rFonts w:ascii="仿宋" w:eastAsia="仿宋" w:hAnsi="仿宋" w:cs="仿宋" w:hint="eastAsia"/>
            <w:lang w:eastAsia="zh-CN"/>
          </w:rPr>
          <w:t>(二)、建设进度</w:t>
        </w:r>
        <w:r>
          <w:tab/>
        </w:r>
        <w:r>
          <w:fldChar w:fldCharType="begin"/>
        </w:r>
        <w:r>
          <w:instrText xml:space="preserve"> PAGEREF _Toc12402 \h </w:instrText>
        </w:r>
        <w:r>
          <w:fldChar w:fldCharType="separate"/>
        </w:r>
        <w:r>
          <w:t>30</w:t>
        </w:r>
        <w:r>
          <w:fldChar w:fldCharType="end"/>
        </w:r>
      </w:hyperlink>
    </w:p>
    <w:p>
      <w:pPr>
        <w:pStyle w:val="TOC2"/>
        <w:tabs>
          <w:tab w:val="right" w:leader="dot" w:pos="8306"/>
        </w:tabs>
      </w:pPr>
      <w:hyperlink w:anchor="_Toc10552" w:history="1">
        <w:r>
          <w:rPr>
            <w:rFonts w:ascii="仿宋" w:eastAsia="仿宋" w:hAnsi="仿宋" w:cs="仿宋" w:hint="eastAsia"/>
            <w:lang w:eastAsia="zh-CN"/>
          </w:rPr>
          <w:t>(三)、进度安排注意事项</w:t>
        </w:r>
        <w:r>
          <w:tab/>
        </w:r>
        <w:r>
          <w:fldChar w:fldCharType="begin"/>
        </w:r>
        <w:r>
          <w:instrText xml:space="preserve"> PAGEREF _Toc10552 \h </w:instrText>
        </w:r>
        <w:r>
          <w:fldChar w:fldCharType="separate"/>
        </w:r>
        <w:r>
          <w:t>31</w:t>
        </w:r>
        <w:r>
          <w:fldChar w:fldCharType="end"/>
        </w:r>
      </w:hyperlink>
    </w:p>
    <w:p>
      <w:pPr>
        <w:pStyle w:val="TOC2"/>
        <w:tabs>
          <w:tab w:val="right" w:leader="dot" w:pos="8306"/>
        </w:tabs>
      </w:pPr>
      <w:hyperlink w:anchor="_Toc25813" w:history="1">
        <w:r>
          <w:rPr>
            <w:rFonts w:ascii="仿宋" w:eastAsia="仿宋" w:hAnsi="仿宋" w:cs="仿宋" w:hint="eastAsia"/>
            <w:lang w:eastAsia="zh-CN"/>
          </w:rPr>
          <w:t>(四)、人力资源配置</w:t>
        </w:r>
        <w:r>
          <w:tab/>
        </w:r>
        <w:r>
          <w:fldChar w:fldCharType="begin"/>
        </w:r>
        <w:r>
          <w:instrText xml:space="preserve"> PAGEREF _Toc25813 \h </w:instrText>
        </w:r>
        <w:r>
          <w:fldChar w:fldCharType="separate"/>
        </w:r>
        <w:r>
          <w:t>33</w:t>
        </w:r>
        <w:r>
          <w:fldChar w:fldCharType="end"/>
        </w:r>
      </w:hyperlink>
    </w:p>
    <w:p>
      <w:pPr>
        <w:pStyle w:val="TOC1"/>
        <w:tabs>
          <w:tab w:val="right" w:leader="dot" w:pos="8306"/>
        </w:tabs>
      </w:pPr>
      <w:hyperlink w:anchor="_Toc26084" w:history="1">
        <w:r>
          <w:rPr>
            <w:rFonts w:ascii="仿宋" w:eastAsia="仿宋" w:hAnsi="仿宋" w:cs="仿宋" w:hint="eastAsia"/>
            <w:lang w:eastAsia="zh-CN"/>
          </w:rPr>
          <w:t>十一、非金属材料结构件项目社会影响</w:t>
        </w:r>
        <w:r>
          <w:tab/>
        </w:r>
        <w:r>
          <w:fldChar w:fldCharType="begin"/>
        </w:r>
        <w:r>
          <w:instrText xml:space="preserve"> PAGEREF _Toc26084 \h </w:instrText>
        </w:r>
        <w:r>
          <w:fldChar w:fldCharType="separate"/>
        </w:r>
        <w:r>
          <w:t>34</w:t>
        </w:r>
        <w:r>
          <w:fldChar w:fldCharType="end"/>
        </w:r>
      </w:hyperlink>
    </w:p>
    <w:p>
      <w:pPr>
        <w:pStyle w:val="TOC2"/>
        <w:tabs>
          <w:tab w:val="right" w:leader="dot" w:pos="8306"/>
        </w:tabs>
      </w:pPr>
      <w:hyperlink w:anchor="_Toc5619" w:history="1">
        <w:r>
          <w:rPr>
            <w:rFonts w:ascii="仿宋" w:eastAsia="仿宋" w:hAnsi="仿宋" w:cs="仿宋" w:hint="eastAsia"/>
            <w:lang w:eastAsia="zh-CN"/>
          </w:rPr>
          <w:t>(一)、社会责任与义务</w:t>
        </w:r>
        <w:r>
          <w:tab/>
        </w:r>
        <w:r>
          <w:fldChar w:fldCharType="begin"/>
        </w:r>
        <w:r>
          <w:instrText xml:space="preserve"> PAGEREF _Toc5619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96" w:history="1">
        <w:r>
          <w:rPr>
            <w:rFonts w:ascii="仿宋" w:eastAsia="仿宋" w:hAnsi="仿宋" w:cs="仿宋" w:hint="eastAsia"/>
            <w:lang w:eastAsia="zh-CN"/>
          </w:rPr>
          <w:t>(二)、社会参与与沟通</w:t>
        </w:r>
        <w:r>
          <w:tab/>
        </w:r>
        <w:r>
          <w:fldChar w:fldCharType="begin"/>
        </w:r>
        <w:r>
          <w:instrText xml:space="preserve"> PAGEREF _Toc16196 \h </w:instrText>
        </w:r>
        <w:r>
          <w:fldChar w:fldCharType="separate"/>
        </w:r>
        <w:r>
          <w:t>34</w:t>
        </w:r>
        <w:r>
          <w:fldChar w:fldCharType="end"/>
        </w:r>
      </w:hyperlink>
    </w:p>
    <w:p>
      <w:pPr>
        <w:pStyle w:val="TOC1"/>
        <w:tabs>
          <w:tab w:val="right" w:leader="dot" w:pos="8306"/>
        </w:tabs>
      </w:pPr>
      <w:hyperlink w:anchor="_Toc23876" w:history="1">
        <w:r>
          <w:rPr>
            <w:rFonts w:ascii="仿宋" w:eastAsia="仿宋" w:hAnsi="仿宋" w:cs="仿宋" w:hint="eastAsia"/>
            <w:lang w:eastAsia="zh-CN"/>
          </w:rPr>
          <w:t>十二、非金属材料结构件项目人力资源管理</w:t>
        </w:r>
        <w:r>
          <w:tab/>
        </w:r>
        <w:r>
          <w:fldChar w:fldCharType="begin"/>
        </w:r>
        <w:r>
          <w:instrText xml:space="preserve"> PAGEREF _Toc23876 \h </w:instrText>
        </w:r>
        <w:r>
          <w:fldChar w:fldCharType="separate"/>
        </w:r>
        <w:r>
          <w:t>35</w:t>
        </w:r>
        <w:r>
          <w:fldChar w:fldCharType="end"/>
        </w:r>
      </w:hyperlink>
    </w:p>
    <w:p>
      <w:pPr>
        <w:pStyle w:val="TOC2"/>
        <w:tabs>
          <w:tab w:val="right" w:leader="dot" w:pos="8306"/>
        </w:tabs>
      </w:pPr>
      <w:hyperlink w:anchor="_Toc8730" w:history="1">
        <w:r>
          <w:rPr>
            <w:rFonts w:ascii="仿宋" w:eastAsia="仿宋" w:hAnsi="仿宋" w:cs="仿宋" w:hint="eastAsia"/>
            <w:lang w:eastAsia="zh-CN"/>
          </w:rPr>
          <w:t>(一)、建立健全的预算管理制度</w:t>
        </w:r>
        <w:r>
          <w:tab/>
        </w:r>
        <w:r>
          <w:fldChar w:fldCharType="begin"/>
        </w:r>
        <w:r>
          <w:instrText xml:space="preserve"> PAGEREF _Toc8730 \h </w:instrText>
        </w:r>
        <w:r>
          <w:fldChar w:fldCharType="separate"/>
        </w:r>
        <w:r>
          <w:t>35</w:t>
        </w:r>
        <w:r>
          <w:fldChar w:fldCharType="end"/>
        </w:r>
      </w:hyperlink>
    </w:p>
    <w:p>
      <w:pPr>
        <w:pStyle w:val="TOC2"/>
        <w:tabs>
          <w:tab w:val="right" w:leader="dot" w:pos="8306"/>
        </w:tabs>
      </w:pPr>
      <w:hyperlink w:anchor="_Toc28935" w:history="1">
        <w:r>
          <w:rPr>
            <w:rFonts w:ascii="仿宋" w:eastAsia="仿宋" w:hAnsi="仿宋" w:cs="仿宋" w:hint="eastAsia"/>
            <w:lang w:eastAsia="zh-CN"/>
          </w:rPr>
          <w:t>(二)、加强资金流动监控</w:t>
        </w:r>
        <w:r>
          <w:tab/>
        </w:r>
        <w:r>
          <w:fldChar w:fldCharType="begin"/>
        </w:r>
        <w:r>
          <w:instrText xml:space="preserve"> PAGEREF _Toc28935 \h </w:instrText>
        </w:r>
        <w:r>
          <w:fldChar w:fldCharType="separate"/>
        </w:r>
        <w:r>
          <w:t>37</w:t>
        </w:r>
        <w:r>
          <w:fldChar w:fldCharType="end"/>
        </w:r>
      </w:hyperlink>
    </w:p>
    <w:p>
      <w:pPr>
        <w:pStyle w:val="TOC2"/>
        <w:tabs>
          <w:tab w:val="right" w:leader="dot" w:pos="8306"/>
        </w:tabs>
      </w:pPr>
      <w:hyperlink w:anchor="_Toc32293" w:history="1">
        <w:r>
          <w:rPr>
            <w:rFonts w:ascii="仿宋" w:eastAsia="仿宋" w:hAnsi="仿宋" w:cs="仿宋" w:hint="eastAsia"/>
            <w:lang w:eastAsia="zh-CN"/>
          </w:rPr>
          <w:t>(三)、制定完善的风险控制机制</w:t>
        </w:r>
        <w:r>
          <w:tab/>
        </w:r>
        <w:r>
          <w:fldChar w:fldCharType="begin"/>
        </w:r>
        <w:r>
          <w:instrText xml:space="preserve"> PAGEREF _Toc32293 \h </w:instrText>
        </w:r>
        <w:r>
          <w:fldChar w:fldCharType="separate"/>
        </w:r>
        <w:r>
          <w:t>38</w:t>
        </w:r>
        <w:r>
          <w:fldChar w:fldCharType="end"/>
        </w:r>
      </w:hyperlink>
    </w:p>
    <w:p>
      <w:pPr>
        <w:pStyle w:val="TOC2"/>
        <w:tabs>
          <w:tab w:val="right" w:leader="dot" w:pos="8306"/>
        </w:tabs>
      </w:pPr>
      <w:hyperlink w:anchor="_Toc12944" w:history="1">
        <w:r>
          <w:rPr>
            <w:rFonts w:ascii="仿宋" w:eastAsia="仿宋" w:hAnsi="仿宋" w:cs="仿宋" w:hint="eastAsia"/>
            <w:lang w:eastAsia="zh-CN"/>
          </w:rPr>
          <w:t>(四)、优化成本管理</w:t>
        </w:r>
        <w:r>
          <w:tab/>
        </w:r>
        <w:r>
          <w:fldChar w:fldCharType="begin"/>
        </w:r>
        <w:r>
          <w:instrText xml:space="preserve"> PAGEREF _Toc12944 \h </w:instrText>
        </w:r>
        <w:r>
          <w:fldChar w:fldCharType="separate"/>
        </w:r>
        <w:r>
          <w:t>40</w:t>
        </w:r>
        <w:r>
          <w:fldChar w:fldCharType="end"/>
        </w:r>
      </w:hyperlink>
    </w:p>
    <w:p>
      <w:pPr>
        <w:pStyle w:val="TOC1"/>
        <w:tabs>
          <w:tab w:val="right" w:leader="dot" w:pos="8306"/>
        </w:tabs>
      </w:pPr>
      <w:hyperlink w:anchor="_Toc26031" w:history="1">
        <w:r>
          <w:rPr>
            <w:rFonts w:ascii="仿宋" w:eastAsia="仿宋" w:hAnsi="仿宋" w:cs="仿宋" w:hint="eastAsia"/>
            <w:lang w:eastAsia="zh-CN"/>
          </w:rPr>
          <w:t>十三、非金属材料结构件项目变更管理</w:t>
        </w:r>
        <w:r>
          <w:tab/>
        </w:r>
        <w:r>
          <w:fldChar w:fldCharType="begin"/>
        </w:r>
        <w:r>
          <w:instrText xml:space="preserve"> PAGEREF _Toc26031 \h </w:instrText>
        </w:r>
        <w:r>
          <w:fldChar w:fldCharType="separate"/>
        </w:r>
        <w:r>
          <w:t>41</w:t>
        </w:r>
        <w:r>
          <w:fldChar w:fldCharType="end"/>
        </w:r>
      </w:hyperlink>
    </w:p>
    <w:p>
      <w:pPr>
        <w:pStyle w:val="TOC2"/>
        <w:tabs>
          <w:tab w:val="right" w:leader="dot" w:pos="8306"/>
        </w:tabs>
      </w:pPr>
      <w:hyperlink w:anchor="_Toc28705" w:history="1">
        <w:r>
          <w:rPr>
            <w:rFonts w:ascii="仿宋" w:eastAsia="仿宋" w:hAnsi="仿宋" w:cs="仿宋" w:hint="eastAsia"/>
            <w:lang w:eastAsia="zh-CN"/>
          </w:rPr>
          <w:t>(一)、变更申请与评估</w:t>
        </w:r>
        <w:r>
          <w:tab/>
        </w:r>
        <w:r>
          <w:fldChar w:fldCharType="begin"/>
        </w:r>
        <w:r>
          <w:instrText xml:space="preserve"> PAGEREF _Toc28705 \h </w:instrText>
        </w:r>
        <w:r>
          <w:fldChar w:fldCharType="separate"/>
        </w:r>
        <w:r>
          <w:t>41</w:t>
        </w:r>
        <w:r>
          <w:fldChar w:fldCharType="end"/>
        </w:r>
      </w:hyperlink>
    </w:p>
    <w:p>
      <w:pPr>
        <w:pStyle w:val="TOC2"/>
        <w:tabs>
          <w:tab w:val="right" w:leader="dot" w:pos="8306"/>
        </w:tabs>
      </w:pPr>
      <w:hyperlink w:anchor="_Toc26254" w:history="1">
        <w:r>
          <w:rPr>
            <w:rFonts w:ascii="仿宋" w:eastAsia="仿宋" w:hAnsi="仿宋" w:cs="仿宋" w:hint="eastAsia"/>
            <w:lang w:eastAsia="zh-CN"/>
          </w:rPr>
          <w:t>(二)、变更实施与控制</w:t>
        </w:r>
        <w:r>
          <w:tab/>
        </w:r>
        <w:r>
          <w:fldChar w:fldCharType="begin"/>
        </w:r>
        <w:r>
          <w:instrText xml:space="preserve"> PAGEREF _Toc26254 \h </w:instrText>
        </w:r>
        <w:r>
          <w:fldChar w:fldCharType="separate"/>
        </w:r>
        <w:r>
          <w:t>42</w:t>
        </w:r>
        <w:r>
          <w:fldChar w:fldCharType="end"/>
        </w:r>
      </w:hyperlink>
    </w:p>
    <w:p>
      <w:pPr>
        <w:pStyle w:val="TOC1"/>
        <w:tabs>
          <w:tab w:val="right" w:leader="dot" w:pos="8306"/>
        </w:tabs>
      </w:pPr>
      <w:hyperlink w:anchor="_Toc32363" w:history="1">
        <w:r>
          <w:rPr>
            <w:rFonts w:ascii="仿宋" w:eastAsia="仿宋" w:hAnsi="仿宋" w:cs="仿宋" w:hint="eastAsia"/>
            <w:lang w:eastAsia="zh-CN"/>
          </w:rPr>
          <w:t>十四、供应链管理</w:t>
        </w:r>
        <w:r>
          <w:tab/>
        </w:r>
        <w:r>
          <w:fldChar w:fldCharType="begin"/>
        </w:r>
        <w:r>
          <w:instrText xml:space="preserve"> PAGEREF _Toc32363 \h </w:instrText>
        </w:r>
        <w:r>
          <w:fldChar w:fldCharType="separate"/>
        </w:r>
        <w:r>
          <w:t>42</w:t>
        </w:r>
        <w:r>
          <w:fldChar w:fldCharType="end"/>
        </w:r>
      </w:hyperlink>
    </w:p>
    <w:p>
      <w:pPr>
        <w:pStyle w:val="TOC2"/>
        <w:tabs>
          <w:tab w:val="right" w:leader="dot" w:pos="8306"/>
        </w:tabs>
      </w:pPr>
      <w:hyperlink w:anchor="_Toc20507" w:history="1">
        <w:r>
          <w:rPr>
            <w:rFonts w:ascii="仿宋" w:eastAsia="仿宋" w:hAnsi="仿宋" w:cs="仿宋" w:hint="eastAsia"/>
            <w:lang w:eastAsia="zh-CN"/>
          </w:rPr>
          <w:t>(一)、供应链战略规划</w:t>
        </w:r>
        <w:r>
          <w:tab/>
        </w:r>
        <w:r>
          <w:fldChar w:fldCharType="begin"/>
        </w:r>
        <w:r>
          <w:instrText xml:space="preserve"> PAGEREF _Toc20507 \h </w:instrText>
        </w:r>
        <w:r>
          <w:fldChar w:fldCharType="separate"/>
        </w:r>
        <w:r>
          <w:t>42</w:t>
        </w:r>
        <w:r>
          <w:fldChar w:fldCharType="end"/>
        </w:r>
      </w:hyperlink>
    </w:p>
    <w:p>
      <w:pPr>
        <w:pStyle w:val="TOC2"/>
        <w:tabs>
          <w:tab w:val="right" w:leader="dot" w:pos="8306"/>
        </w:tabs>
      </w:pPr>
      <w:hyperlink w:anchor="_Toc12067" w:history="1">
        <w:r>
          <w:rPr>
            <w:rFonts w:ascii="仿宋" w:eastAsia="仿宋" w:hAnsi="仿宋" w:cs="仿宋" w:hint="eastAsia"/>
            <w:lang w:eastAsia="zh-CN"/>
          </w:rPr>
          <w:t>(二)、供应商选择与合作</w:t>
        </w:r>
        <w:r>
          <w:tab/>
        </w:r>
        <w:r>
          <w:fldChar w:fldCharType="begin"/>
        </w:r>
        <w:r>
          <w:instrText xml:space="preserve"> PAGEREF _Toc12067 \h </w:instrText>
        </w:r>
        <w:r>
          <w:fldChar w:fldCharType="separate"/>
        </w:r>
        <w:r>
          <w:t>44</w:t>
        </w:r>
        <w:r>
          <w:fldChar w:fldCharType="end"/>
        </w:r>
      </w:hyperlink>
    </w:p>
    <w:p>
      <w:pPr>
        <w:pStyle w:val="TOC2"/>
        <w:tabs>
          <w:tab w:val="right" w:leader="dot" w:pos="8306"/>
        </w:tabs>
      </w:pPr>
      <w:hyperlink w:anchor="_Toc30189" w:history="1">
        <w:r>
          <w:rPr>
            <w:rFonts w:ascii="仿宋" w:eastAsia="仿宋" w:hAnsi="仿宋" w:cs="仿宋" w:hint="eastAsia"/>
            <w:lang w:eastAsia="zh-CN"/>
          </w:rPr>
          <w:t>(三)、物流与库存管理</w:t>
        </w:r>
        <w:r>
          <w:tab/>
        </w:r>
        <w:r>
          <w:fldChar w:fldCharType="begin"/>
        </w:r>
        <w:r>
          <w:instrText xml:space="preserve"> PAGEREF _Toc30189 \h </w:instrText>
        </w:r>
        <w:r>
          <w:fldChar w:fldCharType="separate"/>
        </w:r>
        <w:r>
          <w:t>45</w:t>
        </w:r>
        <w:r>
          <w:fldChar w:fldCharType="end"/>
        </w:r>
      </w:hyperlink>
    </w:p>
    <w:p>
      <w:pPr>
        <w:pStyle w:val="TOC1"/>
        <w:tabs>
          <w:tab w:val="right" w:leader="dot" w:pos="8306"/>
        </w:tabs>
      </w:pPr>
      <w:hyperlink w:anchor="_Toc5469" w:history="1">
        <w:r>
          <w:rPr>
            <w:rFonts w:ascii="仿宋" w:eastAsia="仿宋" w:hAnsi="仿宋" w:cs="仿宋" w:hint="eastAsia"/>
            <w:lang w:eastAsia="zh-CN"/>
          </w:rPr>
          <w:t>十五、利益相关者分析与沟通计划</w:t>
        </w:r>
        <w:r>
          <w:tab/>
        </w:r>
        <w:r>
          <w:fldChar w:fldCharType="begin"/>
        </w:r>
        <w:r>
          <w:instrText xml:space="preserve"> PAGEREF _Toc5469 \h </w:instrText>
        </w:r>
        <w:r>
          <w:fldChar w:fldCharType="separate"/>
        </w:r>
        <w:r>
          <w:t>47</w:t>
        </w:r>
        <w:r>
          <w:fldChar w:fldCharType="end"/>
        </w:r>
      </w:hyperlink>
    </w:p>
    <w:p>
      <w:pPr>
        <w:pStyle w:val="TOC2"/>
        <w:tabs>
          <w:tab w:val="right" w:leader="dot" w:pos="8306"/>
        </w:tabs>
      </w:pPr>
      <w:hyperlink w:anchor="_Toc15701" w:history="1">
        <w:r>
          <w:rPr>
            <w:rFonts w:ascii="仿宋" w:eastAsia="仿宋" w:hAnsi="仿宋" w:cs="仿宋" w:hint="eastAsia"/>
            <w:lang w:eastAsia="zh-CN"/>
          </w:rPr>
          <w:t>(一)、利益相关者分析</w:t>
        </w:r>
        <w:r>
          <w:tab/>
        </w:r>
        <w:r>
          <w:fldChar w:fldCharType="begin"/>
        </w:r>
        <w:r>
          <w:instrText xml:space="preserve"> PAGEREF _Toc15701 \h </w:instrText>
        </w:r>
        <w:r>
          <w:fldChar w:fldCharType="separate"/>
        </w:r>
        <w:r>
          <w:t>47</w:t>
        </w:r>
        <w:r>
          <w:fldChar w:fldCharType="end"/>
        </w:r>
      </w:hyperlink>
    </w:p>
    <w:p>
      <w:pPr>
        <w:pStyle w:val="TOC2"/>
        <w:tabs>
          <w:tab w:val="right" w:leader="dot" w:pos="8306"/>
        </w:tabs>
      </w:pPr>
      <w:hyperlink w:anchor="_Toc19840" w:history="1">
        <w:r>
          <w:rPr>
            <w:rFonts w:ascii="仿宋" w:eastAsia="仿宋" w:hAnsi="仿宋" w:cs="仿宋" w:hint="eastAsia"/>
            <w:lang w:eastAsia="zh-CN"/>
          </w:rPr>
          <w:t>(二)、沟通计划</w:t>
        </w:r>
        <w:r>
          <w:tab/>
        </w:r>
        <w:r>
          <w:fldChar w:fldCharType="begin"/>
        </w:r>
        <w:r>
          <w:instrText xml:space="preserve"> PAGEREF _Toc19840 \h </w:instrText>
        </w:r>
        <w:r>
          <w:fldChar w:fldCharType="separate"/>
        </w:r>
        <w:r>
          <w:t>48</w:t>
        </w:r>
        <w:r>
          <w:fldChar w:fldCharType="end"/>
        </w:r>
      </w:hyperlink>
    </w:p>
    <w:p>
      <w:pPr>
        <w:pStyle w:val="TOC1"/>
        <w:tabs>
          <w:tab w:val="right" w:leader="dot" w:pos="8306"/>
        </w:tabs>
      </w:pPr>
      <w:hyperlink w:anchor="_Toc29690" w:history="1">
        <w:r>
          <w:rPr>
            <w:rFonts w:ascii="仿宋" w:eastAsia="仿宋" w:hAnsi="仿宋" w:cs="仿宋" w:hint="eastAsia"/>
            <w:lang w:eastAsia="zh-CN"/>
          </w:rPr>
          <w:t>十六、质量管理体系</w:t>
        </w:r>
        <w:r>
          <w:tab/>
        </w:r>
        <w:r>
          <w:fldChar w:fldCharType="begin"/>
        </w:r>
        <w:r>
          <w:instrText xml:space="preserve"> PAGEREF _Toc29690 \h </w:instrText>
        </w:r>
        <w:r>
          <w:fldChar w:fldCharType="separate"/>
        </w:r>
        <w:r>
          <w:t>49</w:t>
        </w:r>
        <w:r>
          <w:fldChar w:fldCharType="end"/>
        </w:r>
      </w:hyperlink>
    </w:p>
    <w:p>
      <w:pPr>
        <w:pStyle w:val="TOC2"/>
        <w:tabs>
          <w:tab w:val="right" w:leader="dot" w:pos="8306"/>
        </w:tabs>
      </w:pPr>
      <w:hyperlink w:anchor="_Toc28172" w:history="1">
        <w:r>
          <w:rPr>
            <w:rFonts w:ascii="仿宋" w:eastAsia="仿宋" w:hAnsi="仿宋" w:cs="仿宋" w:hint="eastAsia"/>
            <w:lang w:eastAsia="zh-CN"/>
          </w:rPr>
          <w:t>(一)、质量目标与方针</w:t>
        </w:r>
        <w:r>
          <w:tab/>
        </w:r>
        <w:r>
          <w:fldChar w:fldCharType="begin"/>
        </w:r>
        <w:r>
          <w:instrText xml:space="preserve"> PAGEREF _Toc28172 \h </w:instrText>
        </w:r>
        <w:r>
          <w:fldChar w:fldCharType="separate"/>
        </w:r>
        <w:r>
          <w:t>49</w:t>
        </w:r>
        <w:r>
          <w:fldChar w:fldCharType="end"/>
        </w:r>
      </w:hyperlink>
    </w:p>
    <w:p>
      <w:pPr>
        <w:pStyle w:val="TOC2"/>
        <w:tabs>
          <w:tab w:val="right" w:leader="dot" w:pos="8306"/>
        </w:tabs>
      </w:pPr>
      <w:hyperlink w:anchor="_Toc8191" w:history="1">
        <w:r>
          <w:rPr>
            <w:rFonts w:ascii="仿宋" w:eastAsia="仿宋" w:hAnsi="仿宋" w:cs="仿宋" w:hint="eastAsia"/>
            <w:lang w:eastAsia="zh-CN"/>
          </w:rPr>
          <w:t>(二)、质量管理责任</w:t>
        </w:r>
        <w:r>
          <w:tab/>
        </w:r>
        <w:r>
          <w:fldChar w:fldCharType="begin"/>
        </w:r>
        <w:r>
          <w:instrText xml:space="preserve"> PAGEREF _Toc8191 \h </w:instrText>
        </w:r>
        <w:r>
          <w:fldChar w:fldCharType="separate"/>
        </w:r>
        <w:r>
          <w:t>50</w:t>
        </w:r>
        <w:r>
          <w:fldChar w:fldCharType="end"/>
        </w:r>
      </w:hyperlink>
    </w:p>
    <w:p>
      <w:pPr>
        <w:pStyle w:val="TOC2"/>
        <w:tabs>
          <w:tab w:val="right" w:leader="dot" w:pos="8306"/>
        </w:tabs>
      </w:pPr>
      <w:hyperlink w:anchor="_Toc12189" w:history="1">
        <w:r>
          <w:rPr>
            <w:rFonts w:ascii="仿宋" w:eastAsia="仿宋" w:hAnsi="仿宋" w:cs="仿宋" w:hint="eastAsia"/>
            <w:lang w:eastAsia="zh-CN"/>
          </w:rPr>
          <w:t>(三)、质量管理体系文件</w:t>
        </w:r>
        <w:r>
          <w:tab/>
        </w:r>
        <w:r>
          <w:fldChar w:fldCharType="begin"/>
        </w:r>
        <w:r>
          <w:instrText xml:space="preserve"> PAGEREF _Toc12189 \h </w:instrText>
        </w:r>
        <w:r>
          <w:fldChar w:fldCharType="separate"/>
        </w:r>
        <w:r>
          <w:t>51</w:t>
        </w:r>
        <w:r>
          <w:fldChar w:fldCharType="end"/>
        </w:r>
      </w:hyperlink>
    </w:p>
    <w:p>
      <w:pPr>
        <w:pStyle w:val="TOC2"/>
        <w:tabs>
          <w:tab w:val="right" w:leader="dot" w:pos="8306"/>
        </w:tabs>
      </w:pPr>
      <w:hyperlink w:anchor="_Toc16016" w:history="1">
        <w:r>
          <w:rPr>
            <w:rFonts w:ascii="仿宋" w:eastAsia="仿宋" w:hAnsi="仿宋" w:cs="仿宋" w:hint="eastAsia"/>
            <w:lang w:eastAsia="zh-CN"/>
          </w:rPr>
          <w:t>(四)、质量培训与教育</w:t>
        </w:r>
        <w:r>
          <w:tab/>
        </w:r>
        <w:r>
          <w:fldChar w:fldCharType="begin"/>
        </w:r>
        <w:r>
          <w:instrText xml:space="preserve"> PAGEREF _Toc16016 \h </w:instrText>
        </w:r>
        <w:r>
          <w:fldChar w:fldCharType="separate"/>
        </w:r>
        <w:r>
          <w:t>54</w:t>
        </w:r>
        <w:r>
          <w:fldChar w:fldCharType="end"/>
        </w:r>
      </w:hyperlink>
    </w:p>
    <w:p>
      <w:pPr>
        <w:pStyle w:val="TOC2"/>
        <w:tabs>
          <w:tab w:val="right" w:leader="dot" w:pos="8306"/>
        </w:tabs>
      </w:pPr>
      <w:hyperlink w:anchor="_Toc3516" w:history="1">
        <w:r>
          <w:rPr>
            <w:rFonts w:ascii="仿宋" w:eastAsia="仿宋" w:hAnsi="仿宋" w:cs="仿宋" w:hint="eastAsia"/>
            <w:lang w:eastAsia="zh-CN"/>
          </w:rPr>
          <w:t>(五)、质量审核与评价</w:t>
        </w:r>
        <w:r>
          <w:tab/>
        </w:r>
        <w:r>
          <w:fldChar w:fldCharType="begin"/>
        </w:r>
        <w:r>
          <w:instrText xml:space="preserve"> PAGEREF _Toc3516 \h </w:instrText>
        </w:r>
        <w:r>
          <w:fldChar w:fldCharType="separate"/>
        </w:r>
        <w:r>
          <w:t>55</w:t>
        </w:r>
        <w:r>
          <w:fldChar w:fldCharType="end"/>
        </w:r>
      </w:hyperlink>
    </w:p>
    <w:p>
      <w:pPr>
        <w:pStyle w:val="TOC2"/>
        <w:tabs>
          <w:tab w:val="right" w:leader="dot" w:pos="8306"/>
        </w:tabs>
      </w:pPr>
      <w:hyperlink w:anchor="_Toc19421" w:history="1">
        <w:r>
          <w:rPr>
            <w:rFonts w:ascii="仿宋" w:eastAsia="仿宋" w:hAnsi="仿宋" w:cs="仿宋" w:hint="eastAsia"/>
            <w:lang w:eastAsia="zh-CN"/>
          </w:rPr>
          <w:t>(六)、不符合与纠正措施</w:t>
        </w:r>
        <w:r>
          <w:tab/>
        </w:r>
        <w:r>
          <w:fldChar w:fldCharType="begin"/>
        </w:r>
        <w:r>
          <w:instrText xml:space="preserve"> PAGEREF _Toc19421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948"/>
      <w:r>
        <w:rPr>
          <w:rFonts w:ascii="仿宋" w:eastAsia="仿宋" w:hAnsi="仿宋" w:cs="仿宋" w:hint="eastAsia"/>
          <w:sz w:val="28"/>
          <w:lang w:eastAsia="zh-CN"/>
        </w:rPr>
        <w:t>一、非金属材料结构件项目建设背景及必要性分析</w:t>
      </w:r>
      <w:bookmarkEnd w:id="2"/>
    </w:p>
    <w:p>
      <w:pPr>
        <w:pStyle w:val="Heading2"/>
        <w:rPr>
          <w:rFonts w:ascii="仿宋" w:eastAsia="仿宋" w:hAnsi="仿宋" w:cs="仿宋" w:hint="eastAsia"/>
          <w:lang w:eastAsia="zh-CN"/>
        </w:rPr>
      </w:pPr>
      <w:bookmarkStart w:id="3" w:name="_Toc13624"/>
      <w:r>
        <w:rPr>
          <w:rFonts w:ascii="仿宋" w:eastAsia="仿宋" w:hAnsi="仿宋" w:cs="仿宋" w:hint="eastAsia"/>
          <w:lang w:eastAsia="zh-CN"/>
        </w:rPr>
        <w:t>(一)、非金属材料结构件项目背景分析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结构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非金属材料结构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非金属材料结构件项目在这个潮流中的定位。同时，我们将关注行业内涌现的新兴机遇，以便非金属材料结构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非金属材料结构件项目提供了强大的发展动力。我们将聚焦于行业内最新的技术发展趋势，包括但不限于人工智能、大数据分析、物联网等领域。通过深度的技术研究，我们将确保非金属材料结构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非金属材料结构件项目发展的源泉。我们将投入更多的精力对市场需求进行深入剖析，超越表面的需求，深入挖掘潜在的市场痛点和机遇。通过对市场需求的细致了解，非金属材料结构件项目将更有针对性地设计解决方案，满足市场的多样化需求，从而更好地促进非金属材料结构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非金属材料结构件项目战略至关重要。我们将对竞争态势进行更为深入的分析，包括但不限于市场份额、产品特点、客户满意度等多个维度。通过深度的竞争分析，非金属材料结构件项目将能够更准确地把握市场脉搏，制定具有竞争力的非金属材料结构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非金属材料结构件项目的发展具有直接的影响。我们将进行更为全面的法规和政策分析，了解行业发展中的潜在法律风险和合规挑战。通过充分了解和遵守相关法规，非金属材料结构件项目将确保在法律框架内合法合规运营，为非金属材料结构件项目的稳健发展提供有力支持。</w:t>
      </w:r>
    </w:p>
    <w:p>
      <w:pPr>
        <w:pStyle w:val="Heading2"/>
        <w:ind w:firstLine="560" w:firstLineChars="200"/>
        <w:rPr>
          <w:rFonts w:ascii="仿宋" w:eastAsia="仿宋" w:hAnsi="仿宋" w:cs="仿宋" w:hint="eastAsia"/>
          <w:sz w:val="28"/>
          <w:lang w:eastAsia="zh-CN"/>
        </w:rPr>
      </w:pPr>
      <w:bookmarkStart w:id="4" w:name="_Toc16738"/>
      <w:r>
        <w:rPr>
          <w:rFonts w:ascii="仿宋" w:eastAsia="仿宋" w:hAnsi="仿宋" w:cs="仿宋" w:hint="eastAsia"/>
          <w:sz w:val="28"/>
          <w:lang w:eastAsia="zh-CN"/>
        </w:rPr>
        <w:t>(二)、非金属材料结构件项目建设必要性分析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结构件项目建设的迫切性源于对行业发展趋势的深刻洞察。我们正处于一个行业变革的时代，科技创新、数字化转型成为企业发展的关键动力。非金属材料结构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结构件项目建设不仅仅是为了跟上潮流，更是为了通过技术创新推动企业的持续发展。通过引入先进的技术和解决方案，非金属材料结构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非金属材料结构件项目的建设成为必然选择，通过提高产品质量、拓展服务领域，从而在竞争中获得更多的机会。非金属材料结构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非金属材料结构件项目建设的必要性体现在对客户需求更精准的满足。通过非金属材料结构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金属材料结构件项目建设的背后是对企业持续创新的追求。只有通过不断创新，企业才能在竞争中立于不败之地。非金属材料结构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393"/>
      <w:r>
        <w:rPr>
          <w:rFonts w:ascii="仿宋" w:eastAsia="仿宋" w:hAnsi="仿宋" w:cs="仿宋" w:hint="eastAsia"/>
          <w:sz w:val="28"/>
          <w:lang w:eastAsia="zh-CN"/>
        </w:rPr>
        <w:t>二、非金属材料结构件项目土建工程</w:t>
      </w:r>
      <w:bookmarkEnd w:id="5"/>
    </w:p>
    <w:p>
      <w:pPr>
        <w:pStyle w:val="Heading2"/>
        <w:rPr>
          <w:rFonts w:ascii="仿宋" w:eastAsia="仿宋" w:hAnsi="仿宋" w:cs="仿宋" w:hint="eastAsia"/>
          <w:lang w:eastAsia="zh-CN"/>
        </w:rPr>
      </w:pPr>
      <w:bookmarkStart w:id="6" w:name="_Toc270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在非金属材料结构件项目的建筑工程设计中，我们将秉承一系列重要的设计原则，以确保非金属材料结构件项目建筑在功能、美观、可持续性等方面达到最佳效果。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首要原则是确保建筑的功能性得到最大化的发挥。我们将充分理解非金属材料结构件项目的实际需求，合理布局各个功能区域，保证建筑在满足业务需求的同时，提供高效的工作环境。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在建筑设计中，我们将综合考虑建设和运营成本。通过精细的经济效益分析，确保设计方案在高效利用资源的同时，对非金属材料结构件项目的长期盈利能力有积极的贡献。</w:t>
      </w:r>
    </w:p>
    <w:p>
      <w:pPr>
        <w:pStyle w:val="Heading2"/>
        <w:ind w:firstLine="560" w:firstLineChars="200"/>
        <w:rPr>
          <w:rFonts w:ascii="仿宋" w:eastAsia="仿宋" w:hAnsi="仿宋" w:cs="仿宋" w:hint="eastAsia"/>
          <w:sz w:val="28"/>
          <w:lang w:eastAsia="zh-CN"/>
        </w:rPr>
      </w:pPr>
      <w:bookmarkStart w:id="7" w:name="_Toc2179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非金属材料结构件项目的土建工程设计中，我们将精准设定设计年限，结合非金属材料结构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非金属材料结构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581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非金属材料结构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非金属材料结构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非金属材料结构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500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本期工程非金属材料结构件项目预计总建筑面积XXX平方米，其中：计容建筑面积XXX平方米，计划建筑工程投资XX万元，占非金属材料结构件项目总投资的XX%。</w:t>
      </w:r>
    </w:p>
    <w:p>
      <w:pPr>
        <w:pStyle w:val="Heading1"/>
        <w:ind w:firstLine="560" w:firstLineChars="200"/>
        <w:rPr>
          <w:rFonts w:ascii="仿宋" w:eastAsia="仿宋" w:hAnsi="仿宋" w:cs="仿宋" w:hint="eastAsia"/>
          <w:sz w:val="28"/>
          <w:lang w:eastAsia="zh-CN"/>
        </w:rPr>
      </w:pPr>
      <w:bookmarkStart w:id="10" w:name="_Toc30674"/>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7796"/>
      <w:r>
        <w:rPr>
          <w:rFonts w:ascii="仿宋" w:eastAsia="仿宋" w:hAnsi="仿宋" w:cs="仿宋" w:hint="eastAsia"/>
          <w:lang w:eastAsia="zh-CN"/>
        </w:rPr>
        <w:t>(一)、非金属材料结构件行业分析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非金属材料结构件行业一直以来都是市场的关注焦点。行业内的发展趋势、竞争态势以及潜在机会都对非金属材料结构件项目的推进产生深远的影响。通过深入研究行业的整体概貌，我们将更好地理解行业的核心特征，为非金属材料结构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材料结构件行业，技术一直是推动创新和发展的关键因素。我们将对当前技术趋势进行详尽分析，包括但不限于人工智能、大数据应用、先进制造技术等。这有助于非金属材料结构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非金属材料结构件项目成功的基础。我们将对主要竞争对手进行深入研究，包括其市场份额、产品特点、市场定位等。通过全面了解竞争对手的优势和劣势，非金属材料结构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5598"/>
      <w:r>
        <w:rPr>
          <w:rFonts w:ascii="仿宋" w:eastAsia="仿宋" w:hAnsi="仿宋" w:cs="仿宋" w:hint="eastAsia"/>
          <w:sz w:val="28"/>
          <w:lang w:eastAsia="zh-CN"/>
        </w:rPr>
        <w:t>(二)、非金属材料结构件市场分析预测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非金属材料结构件市场未来的增长趋势。这包括市场的整体规模、各细分领域的发展趋势等。非金属材料结构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非金属材料结构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非金属材料结构件项目实施过程中需要充分考虑的因素。我们将对市场风险进行全面评估，包括但不限于政策法规风险、市场竞争风险、技术变革风险等。通过对潜在风险的深入分析，非金属材料结构件项目可以制定相应的风险缓解策略，降低不确定性对非金属材料结构件项目的影响。</w:t>
      </w:r>
    </w:p>
    <w:p>
      <w:pPr>
        <w:pStyle w:val="Heading1"/>
        <w:ind w:firstLine="560" w:firstLineChars="200"/>
        <w:rPr>
          <w:rFonts w:ascii="仿宋" w:eastAsia="仿宋" w:hAnsi="仿宋" w:cs="仿宋" w:hint="eastAsia"/>
          <w:sz w:val="28"/>
          <w:lang w:eastAsia="zh-CN"/>
        </w:rPr>
      </w:pPr>
      <w:bookmarkStart w:id="13" w:name="_Toc18688"/>
      <w:r>
        <w:rPr>
          <w:rFonts w:ascii="仿宋" w:eastAsia="仿宋" w:hAnsi="仿宋" w:cs="仿宋" w:hint="eastAsia"/>
          <w:sz w:val="28"/>
          <w:lang w:eastAsia="zh-CN"/>
        </w:rPr>
        <w:t>四、非金属材料结构件项目选址可行性分析</w:t>
      </w:r>
      <w:bookmarkEnd w:id="13"/>
    </w:p>
    <w:p>
      <w:pPr>
        <w:pStyle w:val="Heading2"/>
        <w:rPr>
          <w:rFonts w:ascii="仿宋" w:eastAsia="仿宋" w:hAnsi="仿宋" w:cs="仿宋" w:hint="eastAsia"/>
          <w:lang w:eastAsia="zh-CN"/>
        </w:rPr>
      </w:pPr>
      <w:bookmarkStart w:id="14" w:name="_Toc4937"/>
      <w:r>
        <w:rPr>
          <w:rFonts w:ascii="仿宋" w:eastAsia="仿宋" w:hAnsi="仿宋" w:cs="仿宋" w:hint="eastAsia"/>
          <w:lang w:eastAsia="zh-CN"/>
        </w:rPr>
        <w:t>(一)、非金属材料结构件项目选址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该非金属材料结构件项目选址位于XX省XX市XX区XXX街道</w:t>
      </w:r>
    </w:p>
    <w:p>
      <w:pPr>
        <w:pStyle w:val="Heading2"/>
        <w:ind w:firstLine="560" w:firstLineChars="200"/>
        <w:rPr>
          <w:rFonts w:ascii="仿宋" w:eastAsia="仿宋" w:hAnsi="仿宋" w:cs="仿宋" w:hint="eastAsia"/>
          <w:sz w:val="28"/>
          <w:lang w:eastAsia="zh-CN"/>
        </w:rPr>
      </w:pPr>
      <w:bookmarkStart w:id="15" w:name="_Toc14836"/>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非金属材料结构件项目的征地面积将根据非金属材料结构件项目的实际规模和需求进行精确规划。具体面积XXX平方米，旨在确保非金属材料结构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净用地面积是在征地面积基础上去除不可利用面积后的实际可开发用地。具体面积XXX平方米，考虑到环保、交通、安全等多方面因素，以确保非金属材料结构件项目在整体利用效率上达到最优。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非金属材料结构件项目计划建设的建筑总规模具体面积XXX平方米。这一规模的确定综合考虑了非金属材料结构件项目的性质、规模，以及城市规划的相关要求，确保建筑布局与周边环境协调一致。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绿地率是非金属材料结构件项目用地中被规划为绿地的比例。具体面积XXX平方米，旨在通过合理规划绿地，改善非金属材料结构件项目周边环境，提升居民生活质量，并符合城市整体绿化规划。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容积率是用地上可以建设的建筑总体积与用地面积之比。具体面积XXX，通过合理的容积率规划，确保非金属材料结构件项目建筑规模与周边环境和谐共生。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非金属材料结构件项目选址与当地城市规划相一致，具体面积XXX平方米。通过与城市规划部门深入沟通，确保非金属材料结构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非金属材料结构件项目选址符合当地产业政策，具体面积XXX平方米。这包括非金属材料结构件项目对当地经济的促进作用，以及对相关产业的带动效应，确保非金属材料结构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用地总体要求必须符合环保和可持续发展的原则，具体面积XXX平方米。通过采用绿色建筑设计、节能减排等措施，确保非金属材料结构件项目在建设和运营过程中对环境的影响最小化，达到可持续发展的要求。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确保非金属材料结构件项目选址具备必要的公共设施配套，具体面积XXX平方米。这包括交通便利性、教育、医疗等基础设施，以提高居民生活品质，使得非金属材料结构件项目选址更具吸引力。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考虑用地总体要求对当地社会稳定性的影响，具体面积XXX平方米。通过深入了解当地社区反馈，确保非金属材料结构件项目的选址和建设过程对当地社会和谐稳定产生积极作用。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非金属材料结构件项目选址不仅符合法规和规划，还在实际操作中具有可行性。这一全面规划将为非金属材料结构件项目的成功实施提供坚实的基础，确保非金属材料结构件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8462"/>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金属材料结构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非金属材料结构件项目的设备规划和空间设计中，我们将采取灵活设备布局的措施。设备布局将根据实际需求进行灵活设计，避免不必要的浪费。通过合理规划设备摆放位置，我们将提高设备的利用率，减少设备间距，以确保非金属材料结构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非金属材料结构件项目内部引入共享设施的概念，例如共享会议室、办公区等。通过这种方式，我们可以减少对资源的重复建设，提高资源共享效率，从而减小非金属材料结构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236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非金属材料结构件项目的总图布置中，我们将不同功能区域进行明确的规划，以最大程度满足非金属材料结构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5034"/>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非金属材料结构件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非金属材料结构件项目对环境的影响是综合评价的重要因素之一。我们将详细考虑选址周边的自然环境、生态保护区、水源地等情况，确保非金属材料结构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对选址的评价还需充分考虑当地政府的产业政策和法规。我们将详细了解非金属材料结构件项目所在地的相关政策，确保非金属材料结构件项目的规划和运营与当地法规相符，降低不必要的法律风险。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考虑到社会稳定性对企业运营的重要性，我们将评估选址地区的社会安全情况、劳工关系、社区反馈等方面，以确保非金属材料结构件项目的建设和运营不会受到社会稳定性的负面影响。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最后，我们将综合考虑用地成本，包括土地购置费用、土地开发成本等。通过对用地成本的详细评估，我们能够做出更为精确的经济效益分析，为非金属材料结构件项目的投资决策提供有力支持。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https://d.book118.com/887114060134006052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非金属材料结构件项目规划设计纲要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非金属材料结构件项目规划设计纲要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非金属材料结构件项目规划设计纲要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非金属材料结构件项目规划设计纲要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非金属材料结构件项目规划设计纲要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非金属材料结构件项目规划设计纲要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非金属材料结构件项目规划设计纲要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非金属材料结构件项目规划设计纲要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非金属材料结构件项目规划设计纲要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非金属材料结构件项目规划设计纲要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非金属材料结构件项目规划设计纲要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非金属材料结构件项目规划设计纲要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非金属材料结构件项目规划设计纲要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非金属材料结构件项目规划设计纲要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非金属材料结构件项目规划设计纲要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非金属材料结构件项目规划设计纲要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非金属材料结构件项目规划设计纲要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ED7BD6"/>
    <w:rsid w:val="67ED7B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11406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2024-03-02T17:52:00Z</dcterms:created>
  <dcterms:modified xsi:type="dcterms:W3CDTF">2024-03-02T17:52:53Z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D5DABE105CF14A109F90DD0CCB407EF2_11</vt:lpwstr>
  </property>
  <property fmtid="{D5CDD505-2E9C-101B-9397-08002B2CF9AE}" pid="3" name="KSOProductBuildVer">
    <vt:lpwstr>2052-12.1.0.16388</vt:lpwstr>
  </property>
</Properties>
</file>