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无机非金属材料项目规划设计纲要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49" w:history="1">
        <w:r>
          <w:rPr>
            <w:rFonts w:ascii="仿宋" w:eastAsia="仿宋" w:hAnsi="仿宋" w:cs="仿宋" w:hint="eastAsia"/>
            <w:lang w:eastAsia="zh-CN"/>
          </w:rPr>
          <w:t>前言</w:t>
        </w:r>
        <w:r>
          <w:tab/>
        </w:r>
        <w:r>
          <w:fldChar w:fldCharType="begin"/>
        </w:r>
        <w:r>
          <w:instrText xml:space="preserve"> PAGEREF _Toc7049 \h </w:instrText>
        </w:r>
        <w:r>
          <w:fldChar w:fldCharType="separate"/>
        </w:r>
        <w:r>
          <w:t>3</w:t>
        </w:r>
        <w:r>
          <w:fldChar w:fldCharType="end"/>
        </w:r>
      </w:hyperlink>
    </w:p>
    <w:p>
      <w:pPr>
        <w:pStyle w:val="TOC1"/>
        <w:tabs>
          <w:tab w:val="right" w:leader="dot" w:pos="8306"/>
        </w:tabs>
      </w:pPr>
      <w:hyperlink w:anchor="_Toc2887" w:history="1">
        <w:r>
          <w:rPr>
            <w:rFonts w:ascii="仿宋" w:eastAsia="仿宋" w:hAnsi="仿宋" w:cs="仿宋" w:hint="eastAsia"/>
            <w:lang w:eastAsia="zh-CN"/>
          </w:rPr>
          <w:t>一、产品规划分析</w:t>
        </w:r>
        <w:r>
          <w:tab/>
        </w:r>
        <w:r>
          <w:fldChar w:fldCharType="begin"/>
        </w:r>
        <w:r>
          <w:instrText xml:space="preserve"> PAGEREF _Toc2887 \h </w:instrText>
        </w:r>
        <w:r>
          <w:fldChar w:fldCharType="separate"/>
        </w:r>
        <w:r>
          <w:t>3</w:t>
        </w:r>
        <w:r>
          <w:fldChar w:fldCharType="end"/>
        </w:r>
      </w:hyperlink>
    </w:p>
    <w:p>
      <w:pPr>
        <w:pStyle w:val="TOC2"/>
        <w:tabs>
          <w:tab w:val="right" w:leader="dot" w:pos="8306"/>
        </w:tabs>
      </w:pPr>
      <w:hyperlink w:anchor="_Toc24066" w:history="1">
        <w:r>
          <w:rPr>
            <w:rFonts w:ascii="仿宋" w:eastAsia="仿宋" w:hAnsi="仿宋" w:cs="仿宋" w:hint="eastAsia"/>
            <w:lang w:eastAsia="zh-CN"/>
          </w:rPr>
          <w:t>(一)、产品规划</w:t>
        </w:r>
        <w:r>
          <w:tab/>
        </w:r>
        <w:r>
          <w:fldChar w:fldCharType="begin"/>
        </w:r>
        <w:r>
          <w:instrText xml:space="preserve"> PAGEREF _Toc24066 \h </w:instrText>
        </w:r>
        <w:r>
          <w:fldChar w:fldCharType="separate"/>
        </w:r>
        <w:r>
          <w:t>3</w:t>
        </w:r>
        <w:r>
          <w:fldChar w:fldCharType="end"/>
        </w:r>
      </w:hyperlink>
    </w:p>
    <w:p>
      <w:pPr>
        <w:pStyle w:val="TOC2"/>
        <w:tabs>
          <w:tab w:val="right" w:leader="dot" w:pos="8306"/>
        </w:tabs>
      </w:pPr>
      <w:hyperlink w:anchor="_Toc16479" w:history="1">
        <w:r>
          <w:rPr>
            <w:rFonts w:ascii="仿宋" w:eastAsia="仿宋" w:hAnsi="仿宋" w:cs="仿宋" w:hint="eastAsia"/>
            <w:lang w:eastAsia="zh-CN"/>
          </w:rPr>
          <w:t>(二)、建设规模</w:t>
        </w:r>
        <w:r>
          <w:tab/>
        </w:r>
        <w:r>
          <w:fldChar w:fldCharType="begin"/>
        </w:r>
        <w:r>
          <w:instrText xml:space="preserve"> PAGEREF _Toc16479 \h </w:instrText>
        </w:r>
        <w:r>
          <w:fldChar w:fldCharType="separate"/>
        </w:r>
        <w:r>
          <w:t>4</w:t>
        </w:r>
        <w:r>
          <w:fldChar w:fldCharType="end"/>
        </w:r>
      </w:hyperlink>
    </w:p>
    <w:p>
      <w:pPr>
        <w:pStyle w:val="TOC1"/>
        <w:tabs>
          <w:tab w:val="right" w:leader="dot" w:pos="8306"/>
        </w:tabs>
      </w:pPr>
      <w:hyperlink w:anchor="_Toc2121" w:history="1">
        <w:r>
          <w:rPr>
            <w:rFonts w:ascii="仿宋" w:eastAsia="仿宋" w:hAnsi="仿宋" w:cs="仿宋" w:hint="eastAsia"/>
            <w:lang w:eastAsia="zh-CN"/>
          </w:rPr>
          <w:t>二、工艺说明</w:t>
        </w:r>
        <w:r>
          <w:tab/>
        </w:r>
        <w:r>
          <w:fldChar w:fldCharType="begin"/>
        </w:r>
        <w:r>
          <w:instrText xml:space="preserve"> PAGEREF _Toc2121 \h </w:instrText>
        </w:r>
        <w:r>
          <w:fldChar w:fldCharType="separate"/>
        </w:r>
        <w:r>
          <w:t>5</w:t>
        </w:r>
        <w:r>
          <w:fldChar w:fldCharType="end"/>
        </w:r>
      </w:hyperlink>
    </w:p>
    <w:p>
      <w:pPr>
        <w:pStyle w:val="TOC2"/>
        <w:tabs>
          <w:tab w:val="right" w:leader="dot" w:pos="8306"/>
        </w:tabs>
      </w:pPr>
      <w:hyperlink w:anchor="_Toc10107" w:history="1">
        <w:r>
          <w:rPr>
            <w:rFonts w:ascii="仿宋" w:eastAsia="仿宋" w:hAnsi="仿宋" w:cs="仿宋" w:hint="eastAsia"/>
            <w:lang w:eastAsia="zh-CN"/>
          </w:rPr>
          <w:t>(一)、技术管理特点</w:t>
        </w:r>
        <w:r>
          <w:tab/>
        </w:r>
        <w:r>
          <w:fldChar w:fldCharType="begin"/>
        </w:r>
        <w:r>
          <w:instrText xml:space="preserve"> PAGEREF _Toc10107 \h </w:instrText>
        </w:r>
        <w:r>
          <w:fldChar w:fldCharType="separate"/>
        </w:r>
        <w:r>
          <w:t>5</w:t>
        </w:r>
        <w:r>
          <w:fldChar w:fldCharType="end"/>
        </w:r>
      </w:hyperlink>
    </w:p>
    <w:p>
      <w:pPr>
        <w:pStyle w:val="TOC2"/>
        <w:tabs>
          <w:tab w:val="right" w:leader="dot" w:pos="8306"/>
        </w:tabs>
      </w:pPr>
      <w:hyperlink w:anchor="_Toc22853" w:history="1">
        <w:r>
          <w:rPr>
            <w:rFonts w:ascii="仿宋" w:eastAsia="仿宋" w:hAnsi="仿宋" w:cs="仿宋" w:hint="eastAsia"/>
            <w:lang w:eastAsia="zh-CN"/>
          </w:rPr>
          <w:t>(二)、无机非金属材料项目工艺技术设计方案</w:t>
        </w:r>
        <w:r>
          <w:tab/>
        </w:r>
        <w:r>
          <w:fldChar w:fldCharType="begin"/>
        </w:r>
        <w:r>
          <w:instrText xml:space="preserve"> PAGEREF _Toc22853 \h </w:instrText>
        </w:r>
        <w:r>
          <w:fldChar w:fldCharType="separate"/>
        </w:r>
        <w:r>
          <w:t>6</w:t>
        </w:r>
        <w:r>
          <w:fldChar w:fldCharType="end"/>
        </w:r>
      </w:hyperlink>
    </w:p>
    <w:p>
      <w:pPr>
        <w:pStyle w:val="TOC2"/>
        <w:tabs>
          <w:tab w:val="right" w:leader="dot" w:pos="8306"/>
        </w:tabs>
      </w:pPr>
      <w:hyperlink w:anchor="_Toc31026" w:history="1">
        <w:r>
          <w:rPr>
            <w:rFonts w:ascii="仿宋" w:eastAsia="仿宋" w:hAnsi="仿宋" w:cs="仿宋" w:hint="eastAsia"/>
            <w:lang w:eastAsia="zh-CN"/>
          </w:rPr>
          <w:t>(三)、设备选型方案</w:t>
        </w:r>
        <w:r>
          <w:tab/>
        </w:r>
        <w:r>
          <w:fldChar w:fldCharType="begin"/>
        </w:r>
        <w:r>
          <w:instrText xml:space="preserve"> PAGEREF _Toc31026 \h </w:instrText>
        </w:r>
        <w:r>
          <w:fldChar w:fldCharType="separate"/>
        </w:r>
        <w:r>
          <w:t>7</w:t>
        </w:r>
        <w:r>
          <w:fldChar w:fldCharType="end"/>
        </w:r>
      </w:hyperlink>
    </w:p>
    <w:p>
      <w:pPr>
        <w:pStyle w:val="TOC1"/>
        <w:tabs>
          <w:tab w:val="right" w:leader="dot" w:pos="8306"/>
        </w:tabs>
      </w:pPr>
      <w:hyperlink w:anchor="_Toc3902" w:history="1">
        <w:r>
          <w:rPr>
            <w:rFonts w:ascii="仿宋" w:eastAsia="仿宋" w:hAnsi="仿宋" w:cs="仿宋" w:hint="eastAsia"/>
            <w:lang w:eastAsia="zh-CN"/>
          </w:rPr>
          <w:t>三、无机非金属材料项目建设单位说明</w:t>
        </w:r>
        <w:r>
          <w:tab/>
        </w:r>
        <w:r>
          <w:fldChar w:fldCharType="begin"/>
        </w:r>
        <w:r>
          <w:instrText xml:space="preserve"> PAGEREF _Toc3902 \h </w:instrText>
        </w:r>
        <w:r>
          <w:fldChar w:fldCharType="separate"/>
        </w:r>
        <w:r>
          <w:t>9</w:t>
        </w:r>
        <w:r>
          <w:fldChar w:fldCharType="end"/>
        </w:r>
      </w:hyperlink>
    </w:p>
    <w:p>
      <w:pPr>
        <w:pStyle w:val="TOC2"/>
        <w:tabs>
          <w:tab w:val="right" w:leader="dot" w:pos="8306"/>
        </w:tabs>
      </w:pPr>
      <w:hyperlink w:anchor="_Toc27281" w:history="1">
        <w:r>
          <w:rPr>
            <w:rFonts w:ascii="仿宋" w:eastAsia="仿宋" w:hAnsi="仿宋" w:cs="仿宋" w:hint="eastAsia"/>
            <w:lang w:eastAsia="zh-CN"/>
          </w:rPr>
          <w:t>(一)、无机非金属材料项目承办单位基本情况</w:t>
        </w:r>
        <w:r>
          <w:tab/>
        </w:r>
        <w:r>
          <w:fldChar w:fldCharType="begin"/>
        </w:r>
        <w:r>
          <w:instrText xml:space="preserve"> PAGEREF _Toc27281 \h </w:instrText>
        </w:r>
        <w:r>
          <w:fldChar w:fldCharType="separate"/>
        </w:r>
        <w:r>
          <w:t>9</w:t>
        </w:r>
        <w:r>
          <w:fldChar w:fldCharType="end"/>
        </w:r>
      </w:hyperlink>
    </w:p>
    <w:p>
      <w:pPr>
        <w:pStyle w:val="TOC2"/>
        <w:tabs>
          <w:tab w:val="right" w:leader="dot" w:pos="8306"/>
        </w:tabs>
      </w:pPr>
      <w:hyperlink w:anchor="_Toc17251" w:history="1">
        <w:r>
          <w:rPr>
            <w:rFonts w:ascii="仿宋" w:eastAsia="仿宋" w:hAnsi="仿宋" w:cs="仿宋" w:hint="eastAsia"/>
            <w:lang w:eastAsia="zh-CN"/>
          </w:rPr>
          <w:t>(二)、公司经济效益分析</w:t>
        </w:r>
        <w:r>
          <w:tab/>
        </w:r>
        <w:r>
          <w:fldChar w:fldCharType="begin"/>
        </w:r>
        <w:r>
          <w:instrText xml:space="preserve"> PAGEREF _Toc17251 \h </w:instrText>
        </w:r>
        <w:r>
          <w:fldChar w:fldCharType="separate"/>
        </w:r>
        <w:r>
          <w:t>9</w:t>
        </w:r>
        <w:r>
          <w:fldChar w:fldCharType="end"/>
        </w:r>
      </w:hyperlink>
    </w:p>
    <w:p>
      <w:pPr>
        <w:pStyle w:val="TOC1"/>
        <w:tabs>
          <w:tab w:val="right" w:leader="dot" w:pos="8306"/>
        </w:tabs>
      </w:pPr>
      <w:hyperlink w:anchor="_Toc28413" w:history="1">
        <w:r>
          <w:rPr>
            <w:rFonts w:ascii="仿宋" w:eastAsia="仿宋" w:hAnsi="仿宋" w:cs="仿宋" w:hint="eastAsia"/>
            <w:lang w:eastAsia="zh-CN"/>
          </w:rPr>
          <w:t>四、无机非金属材料项目土建工程</w:t>
        </w:r>
        <w:r>
          <w:tab/>
        </w:r>
        <w:r>
          <w:fldChar w:fldCharType="begin"/>
        </w:r>
        <w:r>
          <w:instrText xml:space="preserve"> PAGEREF _Toc28413 \h </w:instrText>
        </w:r>
        <w:r>
          <w:fldChar w:fldCharType="separate"/>
        </w:r>
        <w:r>
          <w:t>10</w:t>
        </w:r>
        <w:r>
          <w:fldChar w:fldCharType="end"/>
        </w:r>
      </w:hyperlink>
    </w:p>
    <w:p>
      <w:pPr>
        <w:pStyle w:val="TOC2"/>
        <w:tabs>
          <w:tab w:val="right" w:leader="dot" w:pos="8306"/>
        </w:tabs>
      </w:pPr>
      <w:hyperlink w:anchor="_Toc9903" w:history="1">
        <w:r>
          <w:rPr>
            <w:rFonts w:ascii="仿宋" w:eastAsia="仿宋" w:hAnsi="仿宋" w:cs="仿宋" w:hint="eastAsia"/>
            <w:lang w:eastAsia="zh-CN"/>
          </w:rPr>
          <w:t>(一)、建筑工程设计原则</w:t>
        </w:r>
        <w:r>
          <w:tab/>
        </w:r>
        <w:r>
          <w:fldChar w:fldCharType="begin"/>
        </w:r>
        <w:r>
          <w:instrText xml:space="preserve"> PAGEREF _Toc9903 \h </w:instrText>
        </w:r>
        <w:r>
          <w:fldChar w:fldCharType="separate"/>
        </w:r>
        <w:r>
          <w:t>10</w:t>
        </w:r>
        <w:r>
          <w:fldChar w:fldCharType="end"/>
        </w:r>
      </w:hyperlink>
    </w:p>
    <w:p>
      <w:pPr>
        <w:pStyle w:val="TOC2"/>
        <w:tabs>
          <w:tab w:val="right" w:leader="dot" w:pos="8306"/>
        </w:tabs>
      </w:pPr>
      <w:hyperlink w:anchor="_Toc31238" w:history="1">
        <w:r>
          <w:rPr>
            <w:rFonts w:ascii="仿宋" w:eastAsia="仿宋" w:hAnsi="仿宋" w:cs="仿宋" w:hint="eastAsia"/>
            <w:lang w:eastAsia="zh-CN"/>
          </w:rPr>
          <w:t>(二)、土建工程设计年限及安全等级</w:t>
        </w:r>
        <w:r>
          <w:tab/>
        </w:r>
        <w:r>
          <w:fldChar w:fldCharType="begin"/>
        </w:r>
        <w:r>
          <w:instrText xml:space="preserve"> PAGEREF _Toc31238 \h </w:instrText>
        </w:r>
        <w:r>
          <w:fldChar w:fldCharType="separate"/>
        </w:r>
        <w:r>
          <w:t>11</w:t>
        </w:r>
        <w:r>
          <w:fldChar w:fldCharType="end"/>
        </w:r>
      </w:hyperlink>
    </w:p>
    <w:p>
      <w:pPr>
        <w:pStyle w:val="TOC2"/>
        <w:tabs>
          <w:tab w:val="right" w:leader="dot" w:pos="8306"/>
        </w:tabs>
      </w:pPr>
      <w:hyperlink w:anchor="_Toc21232" w:history="1">
        <w:r>
          <w:rPr>
            <w:rFonts w:ascii="仿宋" w:eastAsia="仿宋" w:hAnsi="仿宋" w:cs="仿宋" w:hint="eastAsia"/>
            <w:lang w:eastAsia="zh-CN"/>
          </w:rPr>
          <w:t>(三)、建筑工程设计总体要求</w:t>
        </w:r>
        <w:r>
          <w:tab/>
        </w:r>
        <w:r>
          <w:fldChar w:fldCharType="begin"/>
        </w:r>
        <w:r>
          <w:instrText xml:space="preserve"> PAGEREF _Toc21232 \h </w:instrText>
        </w:r>
        <w:r>
          <w:fldChar w:fldCharType="separate"/>
        </w:r>
        <w:r>
          <w:t>13</w:t>
        </w:r>
        <w:r>
          <w:fldChar w:fldCharType="end"/>
        </w:r>
      </w:hyperlink>
    </w:p>
    <w:p>
      <w:pPr>
        <w:pStyle w:val="TOC2"/>
        <w:tabs>
          <w:tab w:val="right" w:leader="dot" w:pos="8306"/>
        </w:tabs>
      </w:pPr>
      <w:hyperlink w:anchor="_Toc18644" w:history="1">
        <w:r>
          <w:rPr>
            <w:rFonts w:ascii="仿宋" w:eastAsia="仿宋" w:hAnsi="仿宋" w:cs="仿宋" w:hint="eastAsia"/>
            <w:lang w:eastAsia="zh-CN"/>
          </w:rPr>
          <w:t>(四)、土建工程建设指标</w:t>
        </w:r>
        <w:r>
          <w:tab/>
        </w:r>
        <w:r>
          <w:fldChar w:fldCharType="begin"/>
        </w:r>
        <w:r>
          <w:instrText xml:space="preserve"> PAGEREF _Toc18644 \h </w:instrText>
        </w:r>
        <w:r>
          <w:fldChar w:fldCharType="separate"/>
        </w:r>
        <w:r>
          <w:t>13</w:t>
        </w:r>
        <w:r>
          <w:fldChar w:fldCharType="end"/>
        </w:r>
      </w:hyperlink>
    </w:p>
    <w:p>
      <w:pPr>
        <w:pStyle w:val="TOC1"/>
        <w:tabs>
          <w:tab w:val="right" w:leader="dot" w:pos="8306"/>
        </w:tabs>
      </w:pPr>
      <w:hyperlink w:anchor="_Toc14579" w:history="1">
        <w:r>
          <w:rPr>
            <w:rFonts w:ascii="仿宋" w:eastAsia="仿宋" w:hAnsi="仿宋" w:cs="仿宋" w:hint="eastAsia"/>
            <w:lang w:eastAsia="zh-CN"/>
          </w:rPr>
          <w:t>五、无机非金属材料项目危机管理</w:t>
        </w:r>
        <w:r>
          <w:tab/>
        </w:r>
        <w:r>
          <w:fldChar w:fldCharType="begin"/>
        </w:r>
        <w:r>
          <w:instrText xml:space="preserve"> PAGEREF _Toc14579 \h </w:instrText>
        </w:r>
        <w:r>
          <w:fldChar w:fldCharType="separate"/>
        </w:r>
        <w:r>
          <w:t>14</w:t>
        </w:r>
        <w:r>
          <w:fldChar w:fldCharType="end"/>
        </w:r>
      </w:hyperlink>
    </w:p>
    <w:p>
      <w:pPr>
        <w:pStyle w:val="TOC2"/>
        <w:tabs>
          <w:tab w:val="right" w:leader="dot" w:pos="8306"/>
        </w:tabs>
      </w:pPr>
      <w:hyperlink w:anchor="_Toc14370" w:history="1">
        <w:r>
          <w:rPr>
            <w:rFonts w:ascii="仿宋" w:eastAsia="仿宋" w:hAnsi="仿宋" w:cs="仿宋" w:hint="eastAsia"/>
            <w:lang w:eastAsia="zh-CN"/>
          </w:rPr>
          <w:t>(一)、危机预警与识别</w:t>
        </w:r>
        <w:r>
          <w:tab/>
        </w:r>
        <w:r>
          <w:fldChar w:fldCharType="begin"/>
        </w:r>
        <w:r>
          <w:instrText xml:space="preserve"> PAGEREF _Toc14370 \h </w:instrText>
        </w:r>
        <w:r>
          <w:fldChar w:fldCharType="separate"/>
        </w:r>
        <w:r>
          <w:t>14</w:t>
        </w:r>
        <w:r>
          <w:fldChar w:fldCharType="end"/>
        </w:r>
      </w:hyperlink>
    </w:p>
    <w:p>
      <w:pPr>
        <w:pStyle w:val="TOC2"/>
        <w:tabs>
          <w:tab w:val="right" w:leader="dot" w:pos="8306"/>
        </w:tabs>
      </w:pPr>
      <w:hyperlink w:anchor="_Toc15652" w:history="1">
        <w:r>
          <w:rPr>
            <w:rFonts w:ascii="仿宋" w:eastAsia="仿宋" w:hAnsi="仿宋" w:cs="仿宋" w:hint="eastAsia"/>
            <w:lang w:eastAsia="zh-CN"/>
          </w:rPr>
          <w:t>(二)、危机应对与恢复</w:t>
        </w:r>
        <w:r>
          <w:tab/>
        </w:r>
        <w:r>
          <w:fldChar w:fldCharType="begin"/>
        </w:r>
        <w:r>
          <w:instrText xml:space="preserve"> PAGEREF _Toc15652 \h </w:instrText>
        </w:r>
        <w:r>
          <w:fldChar w:fldCharType="separate"/>
        </w:r>
        <w:r>
          <w:t>15</w:t>
        </w:r>
        <w:r>
          <w:fldChar w:fldCharType="end"/>
        </w:r>
      </w:hyperlink>
    </w:p>
    <w:p>
      <w:pPr>
        <w:pStyle w:val="TOC1"/>
        <w:tabs>
          <w:tab w:val="right" w:leader="dot" w:pos="8306"/>
        </w:tabs>
      </w:pPr>
      <w:hyperlink w:anchor="_Toc4828" w:history="1">
        <w:r>
          <w:rPr>
            <w:rFonts w:ascii="仿宋" w:eastAsia="仿宋" w:hAnsi="仿宋" w:cs="仿宋" w:hint="eastAsia"/>
            <w:lang w:eastAsia="zh-CN"/>
          </w:rPr>
          <w:t>六、无机非金属材料项目文档管理</w:t>
        </w:r>
        <w:r>
          <w:tab/>
        </w:r>
        <w:r>
          <w:fldChar w:fldCharType="begin"/>
        </w:r>
        <w:r>
          <w:instrText xml:space="preserve"> PAGEREF _Toc4828 \h </w:instrText>
        </w:r>
        <w:r>
          <w:fldChar w:fldCharType="separate"/>
        </w:r>
        <w:r>
          <w:t>16</w:t>
        </w:r>
        <w:r>
          <w:fldChar w:fldCharType="end"/>
        </w:r>
      </w:hyperlink>
    </w:p>
    <w:p>
      <w:pPr>
        <w:pStyle w:val="TOC2"/>
        <w:tabs>
          <w:tab w:val="right" w:leader="dot" w:pos="8306"/>
        </w:tabs>
      </w:pPr>
      <w:hyperlink w:anchor="_Toc24104" w:history="1">
        <w:r>
          <w:rPr>
            <w:rFonts w:ascii="仿宋" w:eastAsia="仿宋" w:hAnsi="仿宋" w:cs="仿宋" w:hint="eastAsia"/>
            <w:lang w:eastAsia="zh-CN"/>
          </w:rPr>
          <w:t>(一)、文档编制与审查</w:t>
        </w:r>
        <w:r>
          <w:tab/>
        </w:r>
        <w:r>
          <w:fldChar w:fldCharType="begin"/>
        </w:r>
        <w:r>
          <w:instrText xml:space="preserve"> PAGEREF _Toc24104 \h </w:instrText>
        </w:r>
        <w:r>
          <w:fldChar w:fldCharType="separate"/>
        </w:r>
        <w:r>
          <w:t>16</w:t>
        </w:r>
        <w:r>
          <w:fldChar w:fldCharType="end"/>
        </w:r>
      </w:hyperlink>
    </w:p>
    <w:p>
      <w:pPr>
        <w:pStyle w:val="TOC2"/>
        <w:tabs>
          <w:tab w:val="right" w:leader="dot" w:pos="8306"/>
        </w:tabs>
      </w:pPr>
      <w:hyperlink w:anchor="_Toc26330" w:history="1">
        <w:r>
          <w:rPr>
            <w:rFonts w:ascii="仿宋" w:eastAsia="仿宋" w:hAnsi="仿宋" w:cs="仿宋" w:hint="eastAsia"/>
            <w:lang w:eastAsia="zh-CN"/>
          </w:rPr>
          <w:t>(二)、文档发布与分发</w:t>
        </w:r>
        <w:r>
          <w:tab/>
        </w:r>
        <w:r>
          <w:fldChar w:fldCharType="begin"/>
        </w:r>
        <w:r>
          <w:instrText xml:space="preserve"> PAGEREF _Toc26330 \h </w:instrText>
        </w:r>
        <w:r>
          <w:fldChar w:fldCharType="separate"/>
        </w:r>
        <w:r>
          <w:t>18</w:t>
        </w:r>
        <w:r>
          <w:fldChar w:fldCharType="end"/>
        </w:r>
      </w:hyperlink>
    </w:p>
    <w:p>
      <w:pPr>
        <w:pStyle w:val="TOC2"/>
        <w:tabs>
          <w:tab w:val="right" w:leader="dot" w:pos="8306"/>
        </w:tabs>
      </w:pPr>
      <w:hyperlink w:anchor="_Toc23858" w:history="1">
        <w:r>
          <w:rPr>
            <w:rFonts w:ascii="仿宋" w:eastAsia="仿宋" w:hAnsi="仿宋" w:cs="仿宋" w:hint="eastAsia"/>
            <w:lang w:eastAsia="zh-CN"/>
          </w:rPr>
          <w:t>(三)、文档存档与归档</w:t>
        </w:r>
        <w:r>
          <w:tab/>
        </w:r>
        <w:r>
          <w:fldChar w:fldCharType="begin"/>
        </w:r>
        <w:r>
          <w:instrText xml:space="preserve"> PAGEREF _Toc23858 \h </w:instrText>
        </w:r>
        <w:r>
          <w:fldChar w:fldCharType="separate"/>
        </w:r>
        <w:r>
          <w:t>18</w:t>
        </w:r>
        <w:r>
          <w:fldChar w:fldCharType="end"/>
        </w:r>
      </w:hyperlink>
    </w:p>
    <w:p>
      <w:pPr>
        <w:pStyle w:val="TOC1"/>
        <w:tabs>
          <w:tab w:val="right" w:leader="dot" w:pos="8306"/>
        </w:tabs>
      </w:pPr>
      <w:hyperlink w:anchor="_Toc6226" w:history="1">
        <w:r>
          <w:rPr>
            <w:rFonts w:ascii="仿宋" w:eastAsia="仿宋" w:hAnsi="仿宋" w:cs="仿宋" w:hint="eastAsia"/>
            <w:lang w:eastAsia="zh-CN"/>
          </w:rPr>
          <w:t>七、无机非金属材料项目风险管理</w:t>
        </w:r>
        <w:r>
          <w:tab/>
        </w:r>
        <w:r>
          <w:fldChar w:fldCharType="begin"/>
        </w:r>
        <w:r>
          <w:instrText xml:space="preserve"> PAGEREF _Toc6226 \h </w:instrText>
        </w:r>
        <w:r>
          <w:fldChar w:fldCharType="separate"/>
        </w:r>
        <w:r>
          <w:t>20</w:t>
        </w:r>
        <w:r>
          <w:fldChar w:fldCharType="end"/>
        </w:r>
      </w:hyperlink>
    </w:p>
    <w:p>
      <w:pPr>
        <w:pStyle w:val="TOC2"/>
        <w:tabs>
          <w:tab w:val="right" w:leader="dot" w:pos="8306"/>
        </w:tabs>
      </w:pPr>
      <w:hyperlink w:anchor="_Toc29172" w:history="1">
        <w:r>
          <w:rPr>
            <w:rFonts w:ascii="仿宋" w:eastAsia="仿宋" w:hAnsi="仿宋" w:cs="仿宋" w:hint="eastAsia"/>
            <w:lang w:eastAsia="zh-CN"/>
          </w:rPr>
          <w:t>(一)、风险识别与评估</w:t>
        </w:r>
        <w:r>
          <w:tab/>
        </w:r>
        <w:r>
          <w:fldChar w:fldCharType="begin"/>
        </w:r>
        <w:r>
          <w:instrText xml:space="preserve"> PAGEREF _Toc29172 \h </w:instrText>
        </w:r>
        <w:r>
          <w:fldChar w:fldCharType="separate"/>
        </w:r>
        <w:r>
          <w:t>20</w:t>
        </w:r>
        <w:r>
          <w:fldChar w:fldCharType="end"/>
        </w:r>
      </w:hyperlink>
    </w:p>
    <w:p>
      <w:pPr>
        <w:pStyle w:val="TOC2"/>
        <w:tabs>
          <w:tab w:val="right" w:leader="dot" w:pos="8306"/>
        </w:tabs>
      </w:pPr>
      <w:hyperlink w:anchor="_Toc26070" w:history="1">
        <w:r>
          <w:rPr>
            <w:rFonts w:ascii="仿宋" w:eastAsia="仿宋" w:hAnsi="仿宋" w:cs="仿宋" w:hint="eastAsia"/>
            <w:lang w:eastAsia="zh-CN"/>
          </w:rPr>
          <w:t>(二)、风险应对策略</w:t>
        </w:r>
        <w:r>
          <w:tab/>
        </w:r>
        <w:r>
          <w:fldChar w:fldCharType="begin"/>
        </w:r>
        <w:r>
          <w:instrText xml:space="preserve"> PAGEREF _Toc26070 \h </w:instrText>
        </w:r>
        <w:r>
          <w:fldChar w:fldCharType="separate"/>
        </w:r>
        <w:r>
          <w:t>21</w:t>
        </w:r>
        <w:r>
          <w:fldChar w:fldCharType="end"/>
        </w:r>
      </w:hyperlink>
    </w:p>
    <w:p>
      <w:pPr>
        <w:pStyle w:val="TOC2"/>
        <w:tabs>
          <w:tab w:val="right" w:leader="dot" w:pos="8306"/>
        </w:tabs>
      </w:pPr>
      <w:hyperlink w:anchor="_Toc7887" w:history="1">
        <w:r>
          <w:rPr>
            <w:rFonts w:ascii="仿宋" w:eastAsia="仿宋" w:hAnsi="仿宋" w:cs="仿宋" w:hint="eastAsia"/>
            <w:lang w:eastAsia="zh-CN"/>
          </w:rPr>
          <w:t>(三)、风险监控与控制</w:t>
        </w:r>
        <w:r>
          <w:tab/>
        </w:r>
        <w:r>
          <w:fldChar w:fldCharType="begin"/>
        </w:r>
        <w:r>
          <w:instrText xml:space="preserve"> PAGEREF _Toc7887 \h </w:instrText>
        </w:r>
        <w:r>
          <w:fldChar w:fldCharType="separate"/>
        </w:r>
        <w:r>
          <w:t>23</w:t>
        </w:r>
        <w:r>
          <w:fldChar w:fldCharType="end"/>
        </w:r>
      </w:hyperlink>
    </w:p>
    <w:p>
      <w:pPr>
        <w:pStyle w:val="TOC1"/>
        <w:tabs>
          <w:tab w:val="right" w:leader="dot" w:pos="8306"/>
        </w:tabs>
      </w:pPr>
      <w:hyperlink w:anchor="_Toc3769" w:history="1">
        <w:r>
          <w:rPr>
            <w:rFonts w:ascii="仿宋" w:eastAsia="仿宋" w:hAnsi="仿宋" w:cs="仿宋" w:hint="eastAsia"/>
            <w:lang w:eastAsia="zh-CN"/>
          </w:rPr>
          <w:t>八、生产安全保护</w:t>
        </w:r>
        <w:r>
          <w:tab/>
        </w:r>
        <w:r>
          <w:fldChar w:fldCharType="begin"/>
        </w:r>
        <w:r>
          <w:instrText xml:space="preserve"> PAGEREF _Toc3769 \h </w:instrText>
        </w:r>
        <w:r>
          <w:fldChar w:fldCharType="separate"/>
        </w:r>
        <w:r>
          <w:t>24</w:t>
        </w:r>
        <w:r>
          <w:fldChar w:fldCharType="end"/>
        </w:r>
      </w:hyperlink>
    </w:p>
    <w:p>
      <w:pPr>
        <w:pStyle w:val="TOC2"/>
        <w:tabs>
          <w:tab w:val="right" w:leader="dot" w:pos="8306"/>
        </w:tabs>
      </w:pPr>
      <w:hyperlink w:anchor="_Toc9324" w:history="1">
        <w:r>
          <w:rPr>
            <w:rFonts w:ascii="仿宋" w:eastAsia="仿宋" w:hAnsi="仿宋" w:cs="仿宋" w:hint="eastAsia"/>
            <w:lang w:eastAsia="zh-CN"/>
          </w:rPr>
          <w:t>(一)、消防安全</w:t>
        </w:r>
        <w:r>
          <w:tab/>
        </w:r>
        <w:r>
          <w:fldChar w:fldCharType="begin"/>
        </w:r>
        <w:r>
          <w:instrText xml:space="preserve"> PAGEREF _Toc9324 \h </w:instrText>
        </w:r>
        <w:r>
          <w:fldChar w:fldCharType="separate"/>
        </w:r>
        <w:r>
          <w:t>24</w:t>
        </w:r>
        <w:r>
          <w:fldChar w:fldCharType="end"/>
        </w:r>
      </w:hyperlink>
    </w:p>
    <w:p>
      <w:pPr>
        <w:pStyle w:val="TOC2"/>
        <w:tabs>
          <w:tab w:val="right" w:leader="dot" w:pos="8306"/>
        </w:tabs>
      </w:pPr>
      <w:hyperlink w:anchor="_Toc20781" w:history="1">
        <w:r>
          <w:rPr>
            <w:rFonts w:ascii="仿宋" w:eastAsia="仿宋" w:hAnsi="仿宋" w:cs="仿宋" w:hint="eastAsia"/>
            <w:lang w:eastAsia="zh-CN"/>
          </w:rPr>
          <w:t>(二)、防火防爆总图布置措施</w:t>
        </w:r>
        <w:r>
          <w:tab/>
        </w:r>
        <w:r>
          <w:fldChar w:fldCharType="begin"/>
        </w:r>
        <w:r>
          <w:instrText xml:space="preserve"> PAGEREF _Toc20781 \h </w:instrText>
        </w:r>
        <w:r>
          <w:fldChar w:fldCharType="separate"/>
        </w:r>
        <w:r>
          <w:t>25</w:t>
        </w:r>
        <w:r>
          <w:fldChar w:fldCharType="end"/>
        </w:r>
      </w:hyperlink>
    </w:p>
    <w:p>
      <w:pPr>
        <w:pStyle w:val="TOC2"/>
        <w:tabs>
          <w:tab w:val="right" w:leader="dot" w:pos="8306"/>
        </w:tabs>
      </w:pPr>
      <w:hyperlink w:anchor="_Toc26314" w:history="1">
        <w:r>
          <w:rPr>
            <w:rFonts w:ascii="仿宋" w:eastAsia="仿宋" w:hAnsi="仿宋" w:cs="仿宋" w:hint="eastAsia"/>
            <w:lang w:eastAsia="zh-CN"/>
          </w:rPr>
          <w:t>(三)、自然灾害防范措施</w:t>
        </w:r>
        <w:r>
          <w:tab/>
        </w:r>
        <w:r>
          <w:fldChar w:fldCharType="begin"/>
        </w:r>
        <w:r>
          <w:instrText xml:space="preserve"> PAGEREF _Toc26314 \h </w:instrText>
        </w:r>
        <w:r>
          <w:fldChar w:fldCharType="separate"/>
        </w:r>
        <w:r>
          <w:t>26</w:t>
        </w:r>
        <w:r>
          <w:fldChar w:fldCharType="end"/>
        </w:r>
      </w:hyperlink>
    </w:p>
    <w:p>
      <w:pPr>
        <w:pStyle w:val="TOC2"/>
        <w:tabs>
          <w:tab w:val="right" w:leader="dot" w:pos="8306"/>
        </w:tabs>
      </w:pPr>
      <w:hyperlink w:anchor="_Toc25092" w:history="1">
        <w:r>
          <w:rPr>
            <w:rFonts w:ascii="仿宋" w:eastAsia="仿宋" w:hAnsi="仿宋" w:cs="仿宋" w:hint="eastAsia"/>
            <w:lang w:eastAsia="zh-CN"/>
          </w:rPr>
          <w:t>(四)、安全色及安全标志使用要求</w:t>
        </w:r>
        <w:r>
          <w:tab/>
        </w:r>
        <w:r>
          <w:fldChar w:fldCharType="begin"/>
        </w:r>
        <w:r>
          <w:instrText xml:space="preserve"> PAGEREF _Toc25092 \h </w:instrText>
        </w:r>
        <w:r>
          <w:fldChar w:fldCharType="separate"/>
        </w:r>
        <w:r>
          <w:t>27</w:t>
        </w:r>
        <w:r>
          <w:fldChar w:fldCharType="end"/>
        </w:r>
      </w:hyperlink>
    </w:p>
    <w:p>
      <w:pPr>
        <w:pStyle w:val="TOC2"/>
        <w:tabs>
          <w:tab w:val="right" w:leader="dot" w:pos="8306"/>
        </w:tabs>
      </w:pPr>
      <w:hyperlink w:anchor="_Toc19735" w:history="1">
        <w:r>
          <w:rPr>
            <w:rFonts w:ascii="仿宋" w:eastAsia="仿宋" w:hAnsi="仿宋" w:cs="仿宋" w:hint="eastAsia"/>
            <w:lang w:eastAsia="zh-CN"/>
          </w:rPr>
          <w:t>(五)、防尘防毒措施</w:t>
        </w:r>
        <w:r>
          <w:tab/>
        </w:r>
        <w:r>
          <w:fldChar w:fldCharType="begin"/>
        </w:r>
        <w:r>
          <w:instrText xml:space="preserve"> PAGEREF _Toc19735 \h </w:instrText>
        </w:r>
        <w:r>
          <w:fldChar w:fldCharType="separate"/>
        </w:r>
        <w:r>
          <w:t>28</w:t>
        </w:r>
        <w:r>
          <w:fldChar w:fldCharType="end"/>
        </w:r>
      </w:hyperlink>
    </w:p>
    <w:p>
      <w:pPr>
        <w:pStyle w:val="TOC2"/>
        <w:tabs>
          <w:tab w:val="right" w:leader="dot" w:pos="8306"/>
        </w:tabs>
      </w:pPr>
      <w:hyperlink w:anchor="_Toc714" w:history="1">
        <w:r>
          <w:rPr>
            <w:rFonts w:ascii="仿宋" w:eastAsia="仿宋" w:hAnsi="仿宋" w:cs="仿宋" w:hint="eastAsia"/>
            <w:lang w:eastAsia="zh-CN"/>
          </w:rPr>
          <w:t>(六)、防静电、触电防护及防雷措施</w:t>
        </w:r>
        <w:r>
          <w:tab/>
        </w:r>
        <w:r>
          <w:fldChar w:fldCharType="begin"/>
        </w:r>
        <w:r>
          <w:instrText xml:space="preserve"> PAGEREF _Toc714 \h </w:instrText>
        </w:r>
        <w:r>
          <w:fldChar w:fldCharType="separate"/>
        </w:r>
        <w:r>
          <w:t>29</w:t>
        </w:r>
        <w:r>
          <w:fldChar w:fldCharType="end"/>
        </w:r>
      </w:hyperlink>
    </w:p>
    <w:p>
      <w:pPr>
        <w:pStyle w:val="TOC2"/>
        <w:tabs>
          <w:tab w:val="right" w:leader="dot" w:pos="8306"/>
        </w:tabs>
      </w:pPr>
      <w:hyperlink w:anchor="_Toc5470" w:history="1">
        <w:r>
          <w:rPr>
            <w:rFonts w:ascii="仿宋" w:eastAsia="仿宋" w:hAnsi="仿宋" w:cs="仿宋" w:hint="eastAsia"/>
            <w:lang w:eastAsia="zh-CN"/>
          </w:rPr>
          <w:t>(七)、机械设备安全保障措施</w:t>
        </w:r>
        <w:r>
          <w:tab/>
        </w:r>
        <w:r>
          <w:fldChar w:fldCharType="begin"/>
        </w:r>
        <w:r>
          <w:instrText xml:space="preserve"> PAGEREF _Toc5470 \h </w:instrText>
        </w:r>
        <w:r>
          <w:fldChar w:fldCharType="separate"/>
        </w:r>
        <w:r>
          <w:t>30</w:t>
        </w:r>
        <w:r>
          <w:fldChar w:fldCharType="end"/>
        </w:r>
      </w:hyperlink>
    </w:p>
    <w:p>
      <w:pPr>
        <w:pStyle w:val="TOC1"/>
        <w:tabs>
          <w:tab w:val="right" w:leader="dot" w:pos="8306"/>
        </w:tabs>
      </w:pPr>
      <w:hyperlink w:anchor="_Toc14665" w:history="1">
        <w:r>
          <w:rPr>
            <w:rFonts w:ascii="仿宋" w:eastAsia="仿宋" w:hAnsi="仿宋" w:cs="仿宋" w:hint="eastAsia"/>
            <w:lang w:eastAsia="zh-CN"/>
          </w:rPr>
          <w:t>九、无机非金属材料项目计划安排</w:t>
        </w:r>
        <w:r>
          <w:tab/>
        </w:r>
        <w:r>
          <w:fldChar w:fldCharType="begin"/>
        </w:r>
        <w:r>
          <w:instrText xml:space="preserve"> PAGEREF _Toc14665 \h </w:instrText>
        </w:r>
        <w:r>
          <w:fldChar w:fldCharType="separate"/>
        </w:r>
        <w:r>
          <w:t>32</w:t>
        </w:r>
        <w:r>
          <w:fldChar w:fldCharType="end"/>
        </w:r>
      </w:hyperlink>
    </w:p>
    <w:p>
      <w:pPr>
        <w:pStyle w:val="TOC2"/>
        <w:tabs>
          <w:tab w:val="right" w:leader="dot" w:pos="8306"/>
        </w:tabs>
      </w:pPr>
      <w:hyperlink w:anchor="_Toc5766" w:history="1">
        <w:r>
          <w:rPr>
            <w:rFonts w:ascii="仿宋" w:eastAsia="仿宋" w:hAnsi="仿宋" w:cs="仿宋" w:hint="eastAsia"/>
            <w:lang w:eastAsia="zh-CN"/>
          </w:rPr>
          <w:t>(一)、建设周期</w:t>
        </w:r>
        <w:r>
          <w:tab/>
        </w:r>
        <w:r>
          <w:fldChar w:fldCharType="begin"/>
        </w:r>
        <w:r>
          <w:instrText xml:space="preserve"> PAGEREF _Toc5766 \h </w:instrText>
        </w:r>
        <w:r>
          <w:fldChar w:fldCharType="separate"/>
        </w:r>
        <w:r>
          <w:t>32</w:t>
        </w:r>
        <w:r>
          <w:fldChar w:fldCharType="end"/>
        </w:r>
      </w:hyperlink>
    </w:p>
    <w:p>
      <w:pPr>
        <w:pStyle w:val="TOC2"/>
        <w:tabs>
          <w:tab w:val="right" w:leader="dot" w:pos="8306"/>
        </w:tabs>
      </w:pPr>
      <w:hyperlink w:anchor="_Toc20486" w:history="1">
        <w:r>
          <w:rPr>
            <w:rFonts w:ascii="仿宋" w:eastAsia="仿宋" w:hAnsi="仿宋" w:cs="仿宋" w:hint="eastAsia"/>
            <w:lang w:eastAsia="zh-CN"/>
          </w:rPr>
          <w:t>(二)、建设进度</w:t>
        </w:r>
        <w:r>
          <w:tab/>
        </w:r>
        <w:r>
          <w:fldChar w:fldCharType="begin"/>
        </w:r>
        <w:r>
          <w:instrText xml:space="preserve"> PAGEREF _Toc20486 \h </w:instrText>
        </w:r>
        <w:r>
          <w:fldChar w:fldCharType="separate"/>
        </w:r>
        <w:r>
          <w:t>33</w:t>
        </w:r>
        <w:r>
          <w:fldChar w:fldCharType="end"/>
        </w:r>
      </w:hyperlink>
    </w:p>
    <w:p>
      <w:pPr>
        <w:pStyle w:val="TOC2"/>
        <w:tabs>
          <w:tab w:val="right" w:leader="dot" w:pos="8306"/>
        </w:tabs>
      </w:pPr>
      <w:hyperlink w:anchor="_Toc27469" w:history="1">
        <w:r>
          <w:rPr>
            <w:rFonts w:ascii="仿宋" w:eastAsia="仿宋" w:hAnsi="仿宋" w:cs="仿宋" w:hint="eastAsia"/>
            <w:lang w:eastAsia="zh-CN"/>
          </w:rPr>
          <w:t>(三)、进度安排注意事项</w:t>
        </w:r>
        <w:r>
          <w:tab/>
        </w:r>
        <w:r>
          <w:fldChar w:fldCharType="begin"/>
        </w:r>
        <w:r>
          <w:instrText xml:space="preserve"> PAGEREF _Toc27469 \h </w:instrText>
        </w:r>
        <w:r>
          <w:fldChar w:fldCharType="separate"/>
        </w:r>
        <w:r>
          <w:t>34</w:t>
        </w:r>
        <w:r>
          <w:fldChar w:fldCharType="end"/>
        </w:r>
      </w:hyperlink>
    </w:p>
    <w:p>
      <w:pPr>
        <w:pStyle w:val="TOC2"/>
        <w:tabs>
          <w:tab w:val="right" w:leader="dot" w:pos="8306"/>
        </w:tabs>
      </w:pPr>
      <w:hyperlink w:anchor="_Toc20432" w:history="1">
        <w:r>
          <w:rPr>
            <w:rFonts w:ascii="仿宋" w:eastAsia="仿宋" w:hAnsi="仿宋" w:cs="仿宋" w:hint="eastAsia"/>
            <w:lang w:eastAsia="zh-CN"/>
          </w:rPr>
          <w:t>(四)、人力资源配置</w:t>
        </w:r>
        <w:r>
          <w:tab/>
        </w:r>
        <w:r>
          <w:fldChar w:fldCharType="begin"/>
        </w:r>
        <w:r>
          <w:instrText xml:space="preserve"> PAGEREF _Toc20432 \h </w:instrText>
        </w:r>
        <w:r>
          <w:fldChar w:fldCharType="separate"/>
        </w:r>
        <w:r>
          <w:t>35</w:t>
        </w:r>
        <w:r>
          <w:fldChar w:fldCharType="end"/>
        </w:r>
      </w:hyperlink>
    </w:p>
    <w:p>
      <w:pPr>
        <w:pStyle w:val="TOC1"/>
        <w:tabs>
          <w:tab w:val="right" w:leader="dot" w:pos="8306"/>
        </w:tabs>
      </w:pPr>
      <w:hyperlink w:anchor="_Toc5677" w:history="1">
        <w:r>
          <w:rPr>
            <w:rFonts w:ascii="仿宋" w:eastAsia="仿宋" w:hAnsi="仿宋" w:cs="仿宋" w:hint="eastAsia"/>
            <w:lang w:eastAsia="zh-CN"/>
          </w:rPr>
          <w:t>十、无机非金属材料项目创新与研发</w:t>
        </w:r>
        <w:r>
          <w:tab/>
        </w:r>
        <w:r>
          <w:fldChar w:fldCharType="begin"/>
        </w:r>
        <w:r>
          <w:instrText xml:space="preserve"> PAGEREF _Toc5677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39" w:history="1">
        <w:r>
          <w:rPr>
            <w:rFonts w:ascii="仿宋" w:eastAsia="仿宋" w:hAnsi="仿宋" w:cs="仿宋" w:hint="eastAsia"/>
            <w:lang w:eastAsia="zh-CN"/>
          </w:rPr>
          <w:t>(一)、创新策略与方向</w:t>
        </w:r>
        <w:r>
          <w:tab/>
        </w:r>
        <w:r>
          <w:fldChar w:fldCharType="begin"/>
        </w:r>
        <w:r>
          <w:instrText xml:space="preserve"> PAGEREF _Toc25239 \h </w:instrText>
        </w:r>
        <w:r>
          <w:fldChar w:fldCharType="separate"/>
        </w:r>
        <w:r>
          <w:t>36</w:t>
        </w:r>
        <w:r>
          <w:fldChar w:fldCharType="end"/>
        </w:r>
      </w:hyperlink>
    </w:p>
    <w:p>
      <w:pPr>
        <w:pStyle w:val="TOC2"/>
        <w:tabs>
          <w:tab w:val="right" w:leader="dot" w:pos="8306"/>
        </w:tabs>
      </w:pPr>
      <w:hyperlink w:anchor="_Toc27974" w:history="1">
        <w:r>
          <w:rPr>
            <w:rFonts w:ascii="仿宋" w:eastAsia="仿宋" w:hAnsi="仿宋" w:cs="仿宋" w:hint="eastAsia"/>
            <w:lang w:eastAsia="zh-CN"/>
          </w:rPr>
          <w:t>(二)、研发规划与投入</w:t>
        </w:r>
        <w:r>
          <w:tab/>
        </w:r>
        <w:r>
          <w:fldChar w:fldCharType="begin"/>
        </w:r>
        <w:r>
          <w:instrText xml:space="preserve"> PAGEREF _Toc27974 \h </w:instrText>
        </w:r>
        <w:r>
          <w:fldChar w:fldCharType="separate"/>
        </w:r>
        <w:r>
          <w:t>38</w:t>
        </w:r>
        <w:r>
          <w:fldChar w:fldCharType="end"/>
        </w:r>
      </w:hyperlink>
    </w:p>
    <w:p>
      <w:pPr>
        <w:pStyle w:val="TOC1"/>
        <w:tabs>
          <w:tab w:val="right" w:leader="dot" w:pos="8306"/>
        </w:tabs>
      </w:pPr>
      <w:hyperlink w:anchor="_Toc21027" w:history="1">
        <w:r>
          <w:rPr>
            <w:rFonts w:ascii="仿宋" w:eastAsia="仿宋" w:hAnsi="仿宋" w:cs="仿宋" w:hint="eastAsia"/>
            <w:lang w:eastAsia="zh-CN"/>
          </w:rPr>
          <w:t>十一、无机非金属材料项目人力资源管理</w:t>
        </w:r>
        <w:r>
          <w:tab/>
        </w:r>
        <w:r>
          <w:fldChar w:fldCharType="begin"/>
        </w:r>
        <w:r>
          <w:instrText xml:space="preserve"> PAGEREF _Toc21027 \h </w:instrText>
        </w:r>
        <w:r>
          <w:fldChar w:fldCharType="separate"/>
        </w:r>
        <w:r>
          <w:t>39</w:t>
        </w:r>
        <w:r>
          <w:fldChar w:fldCharType="end"/>
        </w:r>
      </w:hyperlink>
    </w:p>
    <w:p>
      <w:pPr>
        <w:pStyle w:val="TOC2"/>
        <w:tabs>
          <w:tab w:val="right" w:leader="dot" w:pos="8306"/>
        </w:tabs>
      </w:pPr>
      <w:hyperlink w:anchor="_Toc22212" w:history="1">
        <w:r>
          <w:rPr>
            <w:rFonts w:ascii="仿宋" w:eastAsia="仿宋" w:hAnsi="仿宋" w:cs="仿宋" w:hint="eastAsia"/>
            <w:lang w:eastAsia="zh-CN"/>
          </w:rPr>
          <w:t>(一)、建立健全的预算管理制度</w:t>
        </w:r>
        <w:r>
          <w:tab/>
        </w:r>
        <w:r>
          <w:fldChar w:fldCharType="begin"/>
        </w:r>
        <w:r>
          <w:instrText xml:space="preserve"> PAGEREF _Toc22212 \h </w:instrText>
        </w:r>
        <w:r>
          <w:fldChar w:fldCharType="separate"/>
        </w:r>
        <w:r>
          <w:t>39</w:t>
        </w:r>
        <w:r>
          <w:fldChar w:fldCharType="end"/>
        </w:r>
      </w:hyperlink>
    </w:p>
    <w:p>
      <w:pPr>
        <w:pStyle w:val="TOC2"/>
        <w:tabs>
          <w:tab w:val="right" w:leader="dot" w:pos="8306"/>
        </w:tabs>
      </w:pPr>
      <w:hyperlink w:anchor="_Toc10597" w:history="1">
        <w:r>
          <w:rPr>
            <w:rFonts w:ascii="仿宋" w:eastAsia="仿宋" w:hAnsi="仿宋" w:cs="仿宋" w:hint="eastAsia"/>
            <w:lang w:eastAsia="zh-CN"/>
          </w:rPr>
          <w:t>(二)、加强资金流动监控</w:t>
        </w:r>
        <w:r>
          <w:tab/>
        </w:r>
        <w:r>
          <w:fldChar w:fldCharType="begin"/>
        </w:r>
        <w:r>
          <w:instrText xml:space="preserve"> PAGEREF _Toc10597 \h </w:instrText>
        </w:r>
        <w:r>
          <w:fldChar w:fldCharType="separate"/>
        </w:r>
        <w:r>
          <w:t>41</w:t>
        </w:r>
        <w:r>
          <w:fldChar w:fldCharType="end"/>
        </w:r>
      </w:hyperlink>
    </w:p>
    <w:p>
      <w:pPr>
        <w:pStyle w:val="TOC2"/>
        <w:tabs>
          <w:tab w:val="right" w:leader="dot" w:pos="8306"/>
        </w:tabs>
      </w:pPr>
      <w:hyperlink w:anchor="_Toc24931" w:history="1">
        <w:r>
          <w:rPr>
            <w:rFonts w:ascii="仿宋" w:eastAsia="仿宋" w:hAnsi="仿宋" w:cs="仿宋" w:hint="eastAsia"/>
            <w:lang w:eastAsia="zh-CN"/>
          </w:rPr>
          <w:t>(三)、制定完善的风险控制机制</w:t>
        </w:r>
        <w:r>
          <w:tab/>
        </w:r>
        <w:r>
          <w:fldChar w:fldCharType="begin"/>
        </w:r>
        <w:r>
          <w:instrText xml:space="preserve"> PAGEREF _Toc24931 \h </w:instrText>
        </w:r>
        <w:r>
          <w:fldChar w:fldCharType="separate"/>
        </w:r>
        <w:r>
          <w:t>42</w:t>
        </w:r>
        <w:r>
          <w:fldChar w:fldCharType="end"/>
        </w:r>
      </w:hyperlink>
    </w:p>
    <w:p>
      <w:pPr>
        <w:pStyle w:val="TOC2"/>
        <w:tabs>
          <w:tab w:val="right" w:leader="dot" w:pos="8306"/>
        </w:tabs>
      </w:pPr>
      <w:hyperlink w:anchor="_Toc30074" w:history="1">
        <w:r>
          <w:rPr>
            <w:rFonts w:ascii="仿宋" w:eastAsia="仿宋" w:hAnsi="仿宋" w:cs="仿宋" w:hint="eastAsia"/>
            <w:lang w:eastAsia="zh-CN"/>
          </w:rPr>
          <w:t>(四)、优化成本管理</w:t>
        </w:r>
        <w:r>
          <w:tab/>
        </w:r>
        <w:r>
          <w:fldChar w:fldCharType="begin"/>
        </w:r>
        <w:r>
          <w:instrText xml:space="preserve"> PAGEREF _Toc30074 \h </w:instrText>
        </w:r>
        <w:r>
          <w:fldChar w:fldCharType="separate"/>
        </w:r>
        <w:r>
          <w:t>44</w:t>
        </w:r>
        <w:r>
          <w:fldChar w:fldCharType="end"/>
        </w:r>
      </w:hyperlink>
    </w:p>
    <w:p>
      <w:pPr>
        <w:pStyle w:val="TOC1"/>
        <w:tabs>
          <w:tab w:val="right" w:leader="dot" w:pos="8306"/>
        </w:tabs>
      </w:pPr>
      <w:hyperlink w:anchor="_Toc25070" w:history="1">
        <w:r>
          <w:rPr>
            <w:rFonts w:ascii="仿宋" w:eastAsia="仿宋" w:hAnsi="仿宋" w:cs="仿宋" w:hint="eastAsia"/>
            <w:lang w:eastAsia="zh-CN"/>
          </w:rPr>
          <w:t>十二、无机非金属材料项目社会影响</w:t>
        </w:r>
        <w:r>
          <w:tab/>
        </w:r>
        <w:r>
          <w:fldChar w:fldCharType="begin"/>
        </w:r>
        <w:r>
          <w:instrText xml:space="preserve"> PAGEREF _Toc25070 \h </w:instrText>
        </w:r>
        <w:r>
          <w:fldChar w:fldCharType="separate"/>
        </w:r>
        <w:r>
          <w:t>45</w:t>
        </w:r>
        <w:r>
          <w:fldChar w:fldCharType="end"/>
        </w:r>
      </w:hyperlink>
    </w:p>
    <w:p>
      <w:pPr>
        <w:pStyle w:val="TOC2"/>
        <w:tabs>
          <w:tab w:val="right" w:leader="dot" w:pos="8306"/>
        </w:tabs>
      </w:pPr>
      <w:hyperlink w:anchor="_Toc19353" w:history="1">
        <w:r>
          <w:rPr>
            <w:rFonts w:ascii="仿宋" w:eastAsia="仿宋" w:hAnsi="仿宋" w:cs="仿宋" w:hint="eastAsia"/>
            <w:lang w:eastAsia="zh-CN"/>
          </w:rPr>
          <w:t>(一)、社会责任与义务</w:t>
        </w:r>
        <w:r>
          <w:tab/>
        </w:r>
        <w:r>
          <w:fldChar w:fldCharType="begin"/>
        </w:r>
        <w:r>
          <w:instrText xml:space="preserve"> PAGEREF _Toc19353 \h </w:instrText>
        </w:r>
        <w:r>
          <w:fldChar w:fldCharType="separate"/>
        </w:r>
        <w:r>
          <w:t>45</w:t>
        </w:r>
        <w:r>
          <w:fldChar w:fldCharType="end"/>
        </w:r>
      </w:hyperlink>
    </w:p>
    <w:p>
      <w:pPr>
        <w:pStyle w:val="TOC2"/>
        <w:tabs>
          <w:tab w:val="right" w:leader="dot" w:pos="8306"/>
        </w:tabs>
      </w:pPr>
      <w:hyperlink w:anchor="_Toc17910" w:history="1">
        <w:r>
          <w:rPr>
            <w:rFonts w:ascii="仿宋" w:eastAsia="仿宋" w:hAnsi="仿宋" w:cs="仿宋" w:hint="eastAsia"/>
            <w:lang w:eastAsia="zh-CN"/>
          </w:rPr>
          <w:t>(二)、社会参与与沟通</w:t>
        </w:r>
        <w:r>
          <w:tab/>
        </w:r>
        <w:r>
          <w:fldChar w:fldCharType="begin"/>
        </w:r>
        <w:r>
          <w:instrText xml:space="preserve"> PAGEREF _Toc17910 \h </w:instrText>
        </w:r>
        <w:r>
          <w:fldChar w:fldCharType="separate"/>
        </w:r>
        <w:r>
          <w:t>46</w:t>
        </w:r>
        <w:r>
          <w:fldChar w:fldCharType="end"/>
        </w:r>
      </w:hyperlink>
    </w:p>
    <w:p>
      <w:pPr>
        <w:pStyle w:val="TOC1"/>
        <w:tabs>
          <w:tab w:val="right" w:leader="dot" w:pos="8306"/>
        </w:tabs>
      </w:pPr>
      <w:hyperlink w:anchor="_Toc9079" w:history="1">
        <w:r>
          <w:rPr>
            <w:rFonts w:ascii="仿宋" w:eastAsia="仿宋" w:hAnsi="仿宋" w:cs="仿宋" w:hint="eastAsia"/>
            <w:lang w:eastAsia="zh-CN"/>
          </w:rPr>
          <w:t>十三、无机非金属材料项目实施时间节点</w:t>
        </w:r>
        <w:r>
          <w:tab/>
        </w:r>
        <w:r>
          <w:fldChar w:fldCharType="begin"/>
        </w:r>
        <w:r>
          <w:instrText xml:space="preserve"> PAGEREF _Toc9079 \h </w:instrText>
        </w:r>
        <w:r>
          <w:fldChar w:fldCharType="separate"/>
        </w:r>
        <w:r>
          <w:t>47</w:t>
        </w:r>
        <w:r>
          <w:fldChar w:fldCharType="end"/>
        </w:r>
      </w:hyperlink>
    </w:p>
    <w:p>
      <w:pPr>
        <w:pStyle w:val="TOC2"/>
        <w:tabs>
          <w:tab w:val="right" w:leader="dot" w:pos="8306"/>
        </w:tabs>
      </w:pPr>
      <w:hyperlink w:anchor="_Toc3353" w:history="1">
        <w:r>
          <w:rPr>
            <w:rFonts w:ascii="仿宋" w:eastAsia="仿宋" w:hAnsi="仿宋" w:cs="仿宋" w:hint="eastAsia"/>
            <w:lang w:eastAsia="zh-CN"/>
          </w:rPr>
          <w:t>(一)、无机非金属材料项目启动阶段时间节点</w:t>
        </w:r>
        <w:r>
          <w:tab/>
        </w:r>
        <w:r>
          <w:fldChar w:fldCharType="begin"/>
        </w:r>
        <w:r>
          <w:instrText xml:space="preserve"> PAGEREF _Toc3353 \h </w:instrText>
        </w:r>
        <w:r>
          <w:fldChar w:fldCharType="separate"/>
        </w:r>
        <w:r>
          <w:t>47</w:t>
        </w:r>
        <w:r>
          <w:fldChar w:fldCharType="end"/>
        </w:r>
      </w:hyperlink>
    </w:p>
    <w:p>
      <w:pPr>
        <w:pStyle w:val="TOC2"/>
        <w:tabs>
          <w:tab w:val="right" w:leader="dot" w:pos="8306"/>
        </w:tabs>
      </w:pPr>
      <w:hyperlink w:anchor="_Toc20982" w:history="1">
        <w:r>
          <w:rPr>
            <w:rFonts w:ascii="仿宋" w:eastAsia="仿宋" w:hAnsi="仿宋" w:cs="仿宋" w:hint="eastAsia"/>
            <w:lang w:eastAsia="zh-CN"/>
          </w:rPr>
          <w:t>(二)、无机非金属材料项目执行阶段时间节点</w:t>
        </w:r>
        <w:r>
          <w:tab/>
        </w:r>
        <w:r>
          <w:fldChar w:fldCharType="begin"/>
        </w:r>
        <w:r>
          <w:instrText xml:space="preserve"> PAGEREF _Toc20982 \h </w:instrText>
        </w:r>
        <w:r>
          <w:fldChar w:fldCharType="separate"/>
        </w:r>
        <w:r>
          <w:t>48</w:t>
        </w:r>
        <w:r>
          <w:fldChar w:fldCharType="end"/>
        </w:r>
      </w:hyperlink>
    </w:p>
    <w:p>
      <w:pPr>
        <w:pStyle w:val="TOC2"/>
        <w:tabs>
          <w:tab w:val="right" w:leader="dot" w:pos="8306"/>
        </w:tabs>
      </w:pPr>
      <w:hyperlink w:anchor="_Toc9605" w:history="1">
        <w:r>
          <w:rPr>
            <w:rFonts w:ascii="仿宋" w:eastAsia="仿宋" w:hAnsi="仿宋" w:cs="仿宋" w:hint="eastAsia"/>
            <w:lang w:eastAsia="zh-CN"/>
          </w:rPr>
          <w:t>(三)、无机非金属材料项目完成阶段时间节点</w:t>
        </w:r>
        <w:r>
          <w:tab/>
        </w:r>
        <w:r>
          <w:fldChar w:fldCharType="begin"/>
        </w:r>
        <w:r>
          <w:instrText xml:space="preserve"> PAGEREF _Toc9605 \h </w:instrText>
        </w:r>
        <w:r>
          <w:fldChar w:fldCharType="separate"/>
        </w:r>
        <w:r>
          <w:t>49</w:t>
        </w:r>
        <w:r>
          <w:fldChar w:fldCharType="end"/>
        </w:r>
      </w:hyperlink>
    </w:p>
    <w:p>
      <w:pPr>
        <w:pStyle w:val="TOC1"/>
        <w:tabs>
          <w:tab w:val="right" w:leader="dot" w:pos="8306"/>
        </w:tabs>
      </w:pPr>
      <w:hyperlink w:anchor="_Toc3603" w:history="1">
        <w:r>
          <w:rPr>
            <w:rFonts w:ascii="仿宋" w:eastAsia="仿宋" w:hAnsi="仿宋" w:cs="仿宋" w:hint="eastAsia"/>
            <w:lang w:eastAsia="zh-CN"/>
          </w:rPr>
          <w:t>十四、质量管理体系</w:t>
        </w:r>
        <w:r>
          <w:tab/>
        </w:r>
        <w:r>
          <w:fldChar w:fldCharType="begin"/>
        </w:r>
        <w:r>
          <w:instrText xml:space="preserve"> PAGEREF _Toc3603 \h </w:instrText>
        </w:r>
        <w:r>
          <w:fldChar w:fldCharType="separate"/>
        </w:r>
        <w:r>
          <w:t>50</w:t>
        </w:r>
        <w:r>
          <w:fldChar w:fldCharType="end"/>
        </w:r>
      </w:hyperlink>
    </w:p>
    <w:p>
      <w:pPr>
        <w:pStyle w:val="TOC2"/>
        <w:tabs>
          <w:tab w:val="right" w:leader="dot" w:pos="8306"/>
        </w:tabs>
      </w:pPr>
      <w:hyperlink w:anchor="_Toc3493" w:history="1">
        <w:r>
          <w:rPr>
            <w:rFonts w:ascii="仿宋" w:eastAsia="仿宋" w:hAnsi="仿宋" w:cs="仿宋" w:hint="eastAsia"/>
            <w:lang w:eastAsia="zh-CN"/>
          </w:rPr>
          <w:t>(一)、质量目标与方针</w:t>
        </w:r>
        <w:r>
          <w:tab/>
        </w:r>
        <w:r>
          <w:fldChar w:fldCharType="begin"/>
        </w:r>
        <w:r>
          <w:instrText xml:space="preserve"> PAGEREF _Toc3493 \h </w:instrText>
        </w:r>
        <w:r>
          <w:fldChar w:fldCharType="separate"/>
        </w:r>
        <w:r>
          <w:t>50</w:t>
        </w:r>
        <w:r>
          <w:fldChar w:fldCharType="end"/>
        </w:r>
      </w:hyperlink>
    </w:p>
    <w:p>
      <w:pPr>
        <w:pStyle w:val="TOC2"/>
        <w:tabs>
          <w:tab w:val="right" w:leader="dot" w:pos="8306"/>
        </w:tabs>
      </w:pPr>
      <w:hyperlink w:anchor="_Toc31340" w:history="1">
        <w:r>
          <w:rPr>
            <w:rFonts w:ascii="仿宋" w:eastAsia="仿宋" w:hAnsi="仿宋" w:cs="仿宋" w:hint="eastAsia"/>
            <w:lang w:eastAsia="zh-CN"/>
          </w:rPr>
          <w:t>(二)、质量管理责任</w:t>
        </w:r>
        <w:r>
          <w:tab/>
        </w:r>
        <w:r>
          <w:fldChar w:fldCharType="begin"/>
        </w:r>
        <w:r>
          <w:instrText xml:space="preserve"> PAGEREF _Toc31340 \h </w:instrText>
        </w:r>
        <w:r>
          <w:fldChar w:fldCharType="separate"/>
        </w:r>
        <w:r>
          <w:t>51</w:t>
        </w:r>
        <w:r>
          <w:fldChar w:fldCharType="end"/>
        </w:r>
      </w:hyperlink>
    </w:p>
    <w:p>
      <w:pPr>
        <w:pStyle w:val="TOC2"/>
        <w:tabs>
          <w:tab w:val="right" w:leader="dot" w:pos="8306"/>
        </w:tabs>
      </w:pPr>
      <w:hyperlink w:anchor="_Toc27667" w:history="1">
        <w:r>
          <w:rPr>
            <w:rFonts w:ascii="仿宋" w:eastAsia="仿宋" w:hAnsi="仿宋" w:cs="仿宋" w:hint="eastAsia"/>
            <w:lang w:eastAsia="zh-CN"/>
          </w:rPr>
          <w:t>(三)、质量管理体系文件</w:t>
        </w:r>
        <w:r>
          <w:tab/>
        </w:r>
        <w:r>
          <w:fldChar w:fldCharType="begin"/>
        </w:r>
        <w:r>
          <w:instrText xml:space="preserve"> PAGEREF _Toc27667 \h </w:instrText>
        </w:r>
        <w:r>
          <w:fldChar w:fldCharType="separate"/>
        </w:r>
        <w:r>
          <w:t>52</w:t>
        </w:r>
        <w:r>
          <w:fldChar w:fldCharType="end"/>
        </w:r>
      </w:hyperlink>
    </w:p>
    <w:p>
      <w:pPr>
        <w:pStyle w:val="TOC2"/>
        <w:tabs>
          <w:tab w:val="right" w:leader="dot" w:pos="8306"/>
        </w:tabs>
      </w:pPr>
      <w:hyperlink w:anchor="_Toc16345" w:history="1">
        <w:r>
          <w:rPr>
            <w:rFonts w:ascii="仿宋" w:eastAsia="仿宋" w:hAnsi="仿宋" w:cs="仿宋" w:hint="eastAsia"/>
            <w:lang w:eastAsia="zh-CN"/>
          </w:rPr>
          <w:t>(四)、质量培训与教育</w:t>
        </w:r>
        <w:r>
          <w:tab/>
        </w:r>
        <w:r>
          <w:fldChar w:fldCharType="begin"/>
        </w:r>
        <w:r>
          <w:instrText xml:space="preserve"> PAGEREF _Toc16345 \h </w:instrText>
        </w:r>
        <w:r>
          <w:fldChar w:fldCharType="separate"/>
        </w:r>
        <w:r>
          <w:t>55</w:t>
        </w:r>
        <w:r>
          <w:fldChar w:fldCharType="end"/>
        </w:r>
      </w:hyperlink>
    </w:p>
    <w:p>
      <w:pPr>
        <w:pStyle w:val="TOC2"/>
        <w:tabs>
          <w:tab w:val="right" w:leader="dot" w:pos="8306"/>
        </w:tabs>
      </w:pPr>
      <w:hyperlink w:anchor="_Toc6216" w:history="1">
        <w:r>
          <w:rPr>
            <w:rFonts w:ascii="仿宋" w:eastAsia="仿宋" w:hAnsi="仿宋" w:cs="仿宋" w:hint="eastAsia"/>
            <w:lang w:eastAsia="zh-CN"/>
          </w:rPr>
          <w:t>(五)、质量审核与评价</w:t>
        </w:r>
        <w:r>
          <w:tab/>
        </w:r>
        <w:r>
          <w:fldChar w:fldCharType="begin"/>
        </w:r>
        <w:r>
          <w:instrText xml:space="preserve"> PAGEREF _Toc6216 \h </w:instrText>
        </w:r>
        <w:r>
          <w:fldChar w:fldCharType="separate"/>
        </w:r>
        <w:r>
          <w:t>56</w:t>
        </w:r>
        <w:r>
          <w:fldChar w:fldCharType="end"/>
        </w:r>
      </w:hyperlink>
    </w:p>
    <w:p>
      <w:pPr>
        <w:pStyle w:val="TOC2"/>
        <w:tabs>
          <w:tab w:val="right" w:leader="dot" w:pos="8306"/>
        </w:tabs>
      </w:pPr>
      <w:hyperlink w:anchor="_Toc27114" w:history="1">
        <w:r>
          <w:rPr>
            <w:rFonts w:ascii="仿宋" w:eastAsia="仿宋" w:hAnsi="仿宋" w:cs="仿宋" w:hint="eastAsia"/>
            <w:lang w:eastAsia="zh-CN"/>
          </w:rPr>
          <w:t>(六)、不符合与纠正措施</w:t>
        </w:r>
        <w:r>
          <w:tab/>
        </w:r>
        <w:r>
          <w:fldChar w:fldCharType="begin"/>
        </w:r>
        <w:r>
          <w:instrText xml:space="preserve"> PAGEREF _Toc27114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0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无机非金属材料项目的主要产品是XXXX，预计年产值为XXX万元。这一产品在市场中占据着重要的地位，其广泛的应用范围使得该无机非金属材料项目的市场前景非常广阔。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机非金属材料项目的xxx产品作为重要的原材料之一，将在多个领域发挥关键作用。其在建筑、交通、能源等方面的广泛应用将为整个产业链提供强大的支持，形成产业协同效应。无机非金属材料项目的年产值XXX万XXX万XXX万万元不仅反映了其在市场上的巨大潜力，更预示着它对国民经济的积极贡献。这种关联度高、涉及面广的产业关系，使得该无机非金属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4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非金属材料项目总征地面积为XXXX平方米，相当于约XX.XX亩，其中净用地面积为XXXX平方米，红线范围内相当于约XX.XX亩。这一用地规模充分考虑了无机非金属材料项目的建设需求，保障了无机非金属材料项目在合适的空间内得以充分发展。无机非金属材料项目规划的总建筑面积为XXXX平方米，其中主体工程建设占XXXX平方米，计容建筑面积达XXXX平方米。预计建筑工程的投资将达到XXXX万元，为无机非金属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非金属材料项目计划购置的设备共计XXXX台（套），设备购置费用为XXXX万元。这一设备购置计划充分考虑到无机非金属材料项目的生产需求和技术要求，确保了无机非金属材料项目在生产运营中具备先进的技术装备和高效的生产能力。设备的合理配置将为无机非金属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非金属材料项目计划总投资为XXXX万元，预计年实现营业收入为XXXX万元。这一产能规模的设定旨在确保无机非金属材料项目能够在投资与回报之间取得平衡，实现长期可持续的发展。无机非金属材料项目的总投资充分考虑到各个方面的需求，包括用地建设、设备购置等多个环节，以确保无机非金属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2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10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无机非金属材料项目的技术管理特点体现在其创新导向。通过引入最先进的技术趋势和解决方案，无机非金属材料项目致力于提升科技含量、提高质量和效率水平。这意味着我们将采用最新的工具和方法，确保无机非金属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机非金属材料项目技术管理的显著特征。通过整合不同领域的技术资源，我们实现了跨学科的协同工作。这有助于优化技术架构，提高整体效能。此外，整合性策略还促进了不同技术团队之间的紧密沟通和高效合作，确保无机非金属材料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无机非金属材料项目所采用的技术。通过不断优化技术方案，无机非金属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机非金属材料项目团队将在无机非金属材料项目初期识别可能的技术风险，并采取相应的预防和应对措施。通过建立健全的风险评估机制，无机非金属材料项目能够在实施过程中及时发现并解决潜在的技术问题，保障无机非金属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机非金属材料项目中，技术将成为无机非金属材料项目成功的有力支持。这一深度剖析揭示了技术管理在无机非金属材料项目实施中的关键作用，为无机非金属材料项目的技术基础奠定了坚实的基础。</w:t>
      </w:r>
    </w:p>
    <w:p>
      <w:pPr>
        <w:pStyle w:val="Heading2"/>
        <w:ind w:firstLine="560" w:firstLineChars="200"/>
        <w:rPr>
          <w:rFonts w:ascii="仿宋" w:eastAsia="仿宋" w:hAnsi="仿宋" w:cs="仿宋" w:hint="eastAsia"/>
          <w:sz w:val="28"/>
          <w:lang w:eastAsia="zh-CN"/>
        </w:rPr>
      </w:pPr>
      <w:bookmarkStart w:id="7" w:name="_Toc22853"/>
      <w:r>
        <w:rPr>
          <w:rFonts w:ascii="仿宋" w:eastAsia="仿宋" w:hAnsi="仿宋" w:cs="仿宋" w:hint="eastAsia"/>
          <w:sz w:val="28"/>
          <w:lang w:eastAsia="zh-CN"/>
        </w:rPr>
        <w:t>(二)、无机非金属材料项目工艺技术设计方案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机非金属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机非金属材料项目将严格按照相关行业规范要求进行组织。通过有效控制产品质量，无机非金属材料项目将致力于为顾客提供优质的无机非金属材料项目产品和良好的服务。这体现了无机非金属材料项目对于生产活动合规性和质量标准的高度重视，为无机非金属材料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机非金属材料项目注重生态效益和清洁生产原则。无机非金属材料项目建设将紧密结合地方特色经济发展，与社会经济发展规划和区域环境保护规划方案相协调一致。通过与当地区域自然生态系统的结合，无机非金属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机非金属材料项目产品具有多样化的客户需求和个性化的特点。因此，无机非金属材料项目产品规格品种多样，且单批生产数量较小。为满足这一特点，无机非金属材料项目承办单位将建设先进的柔性制造生产线。通过广泛应用柔性制造技术，无机非金属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机非金属材料项目采用的技术具有较高的技术含量和自动化水平，处于国内先进水平。这一技术选用不仅体现了对生产效率、质量和环境友好性的高标准要求，同时为无机非金属材料项目的可持续发展奠定了坚实的基础。</w:t>
      </w:r>
    </w:p>
    <w:p>
      <w:pPr>
        <w:pStyle w:val="Heading2"/>
        <w:ind w:firstLine="560" w:firstLineChars="200"/>
        <w:rPr>
          <w:rFonts w:ascii="仿宋" w:eastAsia="仿宋" w:hAnsi="仿宋" w:cs="仿宋" w:hint="eastAsia"/>
          <w:sz w:val="28"/>
          <w:lang w:eastAsia="zh-CN"/>
        </w:rPr>
      </w:pPr>
      <w:bookmarkStart w:id="8" w:name="_Toc3102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为确保无机非金属材料项目的高效生产和技术实施，我们制定了一套精心设计的设备选型方案，以满足无机非金属材料项目生产、质量和环保的要求。该方案的主要特点如下：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机非金属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针对无机非金属材料项目产品的多样性和小批量生产的特点，我们将建设柔性制造生产线。通过在设备选型中考虑柔性制造技术，可以灵活应对不同产品规格和生产需求，实现生产线的高度灵活性和适应性。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902"/>
      <w:r>
        <w:rPr>
          <w:rFonts w:ascii="仿宋" w:eastAsia="仿宋" w:hAnsi="仿宋" w:cs="仿宋" w:hint="eastAsia"/>
          <w:sz w:val="28"/>
          <w:lang w:eastAsia="zh-CN"/>
        </w:rPr>
        <w:t>三、无机非金属材料项目建设单位说明</w:t>
      </w:r>
      <w:bookmarkEnd w:id="9"/>
    </w:p>
    <w:p>
      <w:pPr>
        <w:pStyle w:val="Heading2"/>
        <w:rPr>
          <w:rFonts w:ascii="仿宋" w:eastAsia="仿宋" w:hAnsi="仿宋" w:cs="仿宋" w:hint="eastAsia"/>
          <w:lang w:eastAsia="zh-CN"/>
        </w:rPr>
      </w:pPr>
      <w:bookmarkStart w:id="10" w:name="_Toc27281"/>
      <w:r>
        <w:rPr>
          <w:rFonts w:ascii="仿宋" w:eastAsia="仿宋" w:hAnsi="仿宋" w:cs="仿宋" w:hint="eastAsia"/>
          <w:lang w:eastAsia="zh-CN"/>
        </w:rPr>
        <w:t>(一)、无机非金属材料项目承办单位基本情况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725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机非金属材料项目承办单位的XXXX，我们着眼于实现可持续的经济效益。通过技术创新和解决方案的提供，公司预计在无机非金属材料项目执行期间将获得可观的收入增长。这一收入来源主要包括无机非金属材料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同时，我们注重成本控制和效率提升，以确保无机非金属材料项目的可持续盈利。透过精细的管理和资源优化，公司期望实现无机非金属材料项目利润最大化。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机非金属材料项目实施进行全面的投资评估，包括无机非金属材料项目启动阶段的资金投入和后续运营成本。通过对无机非金属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无机非金属材料项目实施过程中具备足够的资金流动性，公司将进行详尽的现金流分析。这包括资金需求的合理预测、无机非金属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8413"/>
      <w:r>
        <w:rPr>
          <w:rFonts w:ascii="仿宋" w:eastAsia="仿宋" w:hAnsi="仿宋" w:cs="仿宋" w:hint="eastAsia"/>
          <w:sz w:val="28"/>
          <w:lang w:eastAsia="zh-CN"/>
        </w:rPr>
        <w:t>四、无机非金属材料项目土建工程</w:t>
      </w:r>
      <w:bookmarkEnd w:id="12"/>
    </w:p>
    <w:p>
      <w:pPr>
        <w:pStyle w:val="Heading2"/>
        <w:rPr>
          <w:rFonts w:ascii="仿宋" w:eastAsia="仿宋" w:hAnsi="仿宋" w:cs="仿宋" w:hint="eastAsia"/>
          <w:lang w:eastAsia="zh-CN"/>
        </w:rPr>
      </w:pPr>
      <w:bookmarkStart w:id="13" w:name="_Toc990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在无机非金属材料项目的建筑工程设计中，我们将秉承一系列重要的设计原则，以确保无机非金属材料项目建筑在功能、美观、可持续性等方面达到最佳效果。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首要原则是确保建筑的功能性得到最大化的发挥。我们将充分理解无机非金属材料项目的实际需求，合理布局各个功能区域，保证建筑在满足业务需求的同时，提供高效的工作环境。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在建筑设计中，我们将综合考虑建设和运营成本。通过精细的经济效益分析，确保设计方案在高效利用资源的同时，对无机非金属材料项目的长期盈利能力有积极的贡献。</w:t>
      </w:r>
    </w:p>
    <w:p>
      <w:pPr>
        <w:pStyle w:val="Heading2"/>
        <w:ind w:firstLine="560" w:firstLineChars="200"/>
        <w:rPr>
          <w:rFonts w:ascii="仿宋" w:eastAsia="仿宋" w:hAnsi="仿宋" w:cs="仿宋" w:hint="eastAsia"/>
          <w:sz w:val="28"/>
          <w:lang w:eastAsia="zh-CN"/>
        </w:rPr>
      </w:pPr>
      <w:bookmarkStart w:id="14" w:name="_Toc3123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非金属材料项目的土建工程设计中，我们将精准设定设计年限，结合无机非金属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机非金属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123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无机非金属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机非金属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机非金属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864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本期工程无机非金属材料项目预计总建筑面积XXX平方米，其中：计容建筑面积XXX平方米，计划建筑工程投资XX万元，占无机非金属材料项目总投资的XX%。</w:t>
      </w:r>
    </w:p>
    <w:p>
      <w:pPr>
        <w:pStyle w:val="Heading1"/>
        <w:ind w:firstLine="560" w:firstLineChars="200"/>
        <w:rPr>
          <w:rFonts w:ascii="仿宋" w:eastAsia="仿宋" w:hAnsi="仿宋" w:cs="仿宋" w:hint="eastAsia"/>
          <w:sz w:val="28"/>
          <w:lang w:eastAsia="zh-CN"/>
        </w:rPr>
      </w:pPr>
      <w:bookmarkStart w:id="17" w:name="_Toc14579"/>
      <w:r>
        <w:rPr>
          <w:rFonts w:ascii="仿宋" w:eastAsia="仿宋" w:hAnsi="仿宋" w:cs="仿宋" w:hint="eastAsia"/>
          <w:sz w:val="28"/>
          <w:lang w:eastAsia="zh-CN"/>
        </w:rPr>
        <w:t>五、无机非金属材料项目危机管理</w:t>
      </w:r>
      <w:bookmarkEnd w:id="17"/>
    </w:p>
    <w:p>
      <w:pPr>
        <w:pStyle w:val="Heading2"/>
        <w:rPr>
          <w:rFonts w:ascii="仿宋" w:eastAsia="仿宋" w:hAnsi="仿宋" w:cs="仿宋" w:hint="eastAsia"/>
          <w:lang w:eastAsia="zh-CN"/>
        </w:rPr>
      </w:pPr>
      <w:bookmarkStart w:id="18" w:name="_Toc1437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无机非金属材料项目危机管理中，危机预警与识别是确保无机非金属材料项目稳健运行的核心步骤。通过建立全面的监测机制，无机非金属材料项目团队旨在及时发现和理解潜在的风险和危机因素，以便采取及时的预防和应对措施，确保无机非金属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机非金属材料项目团队全面分析了整个无机非金属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无机非金属材料项目团队着重于明确定义无机非金属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机非金属材料项目进展的持续监控，团队能够及时发现潜在问题并作出迅速反应。无机非金属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在这一阶段，团队的专业素养和反应速度将发挥至关重要的作用，以确保潜在危机能够在初期得到有效的处理，最大程度地减轻负面影响。通过危机预警与识别，无机非金属材料项目得以更有序、可控地推进。</w:t>
      </w:r>
    </w:p>
    <w:p>
      <w:pPr>
        <w:pStyle w:val="Heading2"/>
        <w:ind w:firstLine="560" w:firstLineChars="200"/>
        <w:rPr>
          <w:rFonts w:ascii="仿宋" w:eastAsia="仿宋" w:hAnsi="仿宋" w:cs="仿宋" w:hint="eastAsia"/>
          <w:sz w:val="28"/>
          <w:lang w:eastAsia="zh-CN"/>
        </w:rPr>
      </w:pPr>
      <w:bookmarkStart w:id="19" w:name="_Toc1565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在危机发生时，无机非金属材料项目团队立即行动，成立了应急小组。该小组的任务是迅速制定并实施紧急应对措施，以最小化潜在损失。以下是采取的主要措施：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暂停无机非金属材料项目进度：为遏制危机蔓延，无机非金属材料项目暂时停止进行，以便全面评估当前状况。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资源重新分配：重新评估无机非金属材料项目资源的分配，确保最大限度地减小损失。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实时沟通：与关键利益相关者建立实时沟通机制，向他们传递无机非金属材料项目危机的实际状况，保障无机非金属材料项目核心利益。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在紧急应对的同时，无机非金属材料项目团队强调了团队协作和有效沟通的重要性。以下是团队协作的关键举措：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信息共享机制：建立了信息共享平台，确保团队成员能够及时获取无机非金属材料项目危机的实时信息。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领导者沟通：无机非金属材料项目领导者通过定期会议和即时沟通工具，指导团队应对危机，保持团队稳定运行。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随着危机得到初步控制，无机非金属材料项目团队转向制定恢复计划，以确保无机非金属材料项目能够从中迅速恢复。主要恢复计划包括：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修复受损的进度计划：重新评估无机非金属材料项目进度，制定修复计划，确保无机非金属材料项目尽快回归正常进程。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重新调整资源分配：优化资源分配，确保无机非金属材料项目在有限资源下高效运转。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风险管理机制加强：对无机非金属材料项目风险进行全面评估，制定更强化的风险管理策略，以预防未来可能的危机。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4828"/>
      <w:r>
        <w:rPr>
          <w:rFonts w:ascii="仿宋" w:eastAsia="仿宋" w:hAnsi="仿宋" w:cs="仿宋" w:hint="eastAsia"/>
          <w:sz w:val="28"/>
          <w:lang w:eastAsia="zh-CN"/>
        </w:rPr>
        <w:t>六、无机非金属材料项目文档管理</w:t>
      </w:r>
      <w:bookmarkEnd w:id="20"/>
    </w:p>
    <w:p>
      <w:pPr>
        <w:pStyle w:val="Heading2"/>
        <w:rPr>
          <w:rFonts w:ascii="仿宋" w:eastAsia="仿宋" w:hAnsi="仿宋" w:cs="仿宋" w:hint="eastAsia"/>
          <w:lang w:eastAsia="zh-CN"/>
        </w:rPr>
      </w:pPr>
      <w:bookmarkStart w:id="21" w:name="_Toc24104"/>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无机非金属材料项目高度重视文档的质量和准确性，以支持无机非金属材料项目的各项活动和决策。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https://d.book118.com/887130200150006040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D14F2A"/>
    <w:rsid w:val="6ED14F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130200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2024-02-06T08:29:00Z</dcterms:created>
  <dcterms:modified xsi:type="dcterms:W3CDTF">2024-02-06T08:29:20Z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753FC00AF4104681B109EACB2BB73681_11</vt:lpwstr>
  </property>
  <property fmtid="{D5CDD505-2E9C-101B-9397-08002B2CF9AE}" pid="3" name="KSOProductBuildVer">
    <vt:lpwstr>2052-12.1.0.16250</vt:lpwstr>
  </property>
</Properties>
</file>