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第三方软件项目规划设计方案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81" w:history="1">
        <w:r>
          <w:rPr>
            <w:rFonts w:ascii="仿宋" w:eastAsia="仿宋" w:hAnsi="仿宋" w:cs="仿宋" w:hint="eastAsia"/>
            <w:lang w:eastAsia="zh-CN"/>
          </w:rPr>
          <w:t>序言</w:t>
        </w:r>
        <w:r>
          <w:tab/>
        </w:r>
        <w:r>
          <w:fldChar w:fldCharType="begin"/>
        </w:r>
        <w:r>
          <w:instrText xml:space="preserve"> PAGEREF _Toc16181 \h </w:instrText>
        </w:r>
        <w:r>
          <w:fldChar w:fldCharType="separate"/>
        </w:r>
        <w:r>
          <w:t>3</w:t>
        </w:r>
        <w:r>
          <w:fldChar w:fldCharType="end"/>
        </w:r>
      </w:hyperlink>
    </w:p>
    <w:p>
      <w:pPr>
        <w:pStyle w:val="TOC1"/>
        <w:tabs>
          <w:tab w:val="right" w:leader="dot" w:pos="8306"/>
        </w:tabs>
      </w:pPr>
      <w:hyperlink w:anchor="_Toc28934" w:history="1">
        <w:r>
          <w:rPr>
            <w:rFonts w:ascii="仿宋" w:eastAsia="仿宋" w:hAnsi="仿宋" w:cs="仿宋" w:hint="eastAsia"/>
            <w:lang w:eastAsia="zh-CN"/>
          </w:rPr>
          <w:t>一、第三方软件项目文档管理</w:t>
        </w:r>
        <w:r>
          <w:tab/>
        </w:r>
        <w:r>
          <w:fldChar w:fldCharType="begin"/>
        </w:r>
        <w:r>
          <w:instrText xml:space="preserve"> PAGEREF _Toc28934 \h </w:instrText>
        </w:r>
        <w:r>
          <w:fldChar w:fldCharType="separate"/>
        </w:r>
        <w:r>
          <w:t>3</w:t>
        </w:r>
        <w:r>
          <w:fldChar w:fldCharType="end"/>
        </w:r>
      </w:hyperlink>
    </w:p>
    <w:p>
      <w:pPr>
        <w:pStyle w:val="TOC2"/>
        <w:tabs>
          <w:tab w:val="right" w:leader="dot" w:pos="8306"/>
        </w:tabs>
      </w:pPr>
      <w:hyperlink w:anchor="_Toc988" w:history="1">
        <w:r>
          <w:rPr>
            <w:rFonts w:ascii="仿宋" w:eastAsia="仿宋" w:hAnsi="仿宋" w:cs="仿宋" w:hint="eastAsia"/>
            <w:lang w:eastAsia="zh-CN"/>
          </w:rPr>
          <w:t>(一)、文档编制与审查</w:t>
        </w:r>
        <w:r>
          <w:tab/>
        </w:r>
        <w:r>
          <w:fldChar w:fldCharType="begin"/>
        </w:r>
        <w:r>
          <w:instrText xml:space="preserve"> PAGEREF _Toc988 \h </w:instrText>
        </w:r>
        <w:r>
          <w:fldChar w:fldCharType="separate"/>
        </w:r>
        <w:r>
          <w:t>3</w:t>
        </w:r>
        <w:r>
          <w:fldChar w:fldCharType="end"/>
        </w:r>
      </w:hyperlink>
    </w:p>
    <w:p>
      <w:pPr>
        <w:pStyle w:val="TOC2"/>
        <w:tabs>
          <w:tab w:val="right" w:leader="dot" w:pos="8306"/>
        </w:tabs>
      </w:pPr>
      <w:hyperlink w:anchor="_Toc28011" w:history="1">
        <w:r>
          <w:rPr>
            <w:rFonts w:ascii="仿宋" w:eastAsia="仿宋" w:hAnsi="仿宋" w:cs="仿宋" w:hint="eastAsia"/>
            <w:lang w:eastAsia="zh-CN"/>
          </w:rPr>
          <w:t>(二)、文档发布与分发</w:t>
        </w:r>
        <w:r>
          <w:tab/>
        </w:r>
        <w:r>
          <w:fldChar w:fldCharType="begin"/>
        </w:r>
        <w:r>
          <w:instrText xml:space="preserve"> PAGEREF _Toc28011 \h </w:instrText>
        </w:r>
        <w:r>
          <w:fldChar w:fldCharType="separate"/>
        </w:r>
        <w:r>
          <w:t>4</w:t>
        </w:r>
        <w:r>
          <w:fldChar w:fldCharType="end"/>
        </w:r>
      </w:hyperlink>
    </w:p>
    <w:p>
      <w:pPr>
        <w:pStyle w:val="TOC2"/>
        <w:tabs>
          <w:tab w:val="right" w:leader="dot" w:pos="8306"/>
        </w:tabs>
      </w:pPr>
      <w:hyperlink w:anchor="_Toc14776" w:history="1">
        <w:r>
          <w:rPr>
            <w:rFonts w:ascii="仿宋" w:eastAsia="仿宋" w:hAnsi="仿宋" w:cs="仿宋" w:hint="eastAsia"/>
            <w:lang w:eastAsia="zh-CN"/>
          </w:rPr>
          <w:t>(三)、文档存档与归档</w:t>
        </w:r>
        <w:r>
          <w:tab/>
        </w:r>
        <w:r>
          <w:fldChar w:fldCharType="begin"/>
        </w:r>
        <w:r>
          <w:instrText xml:space="preserve"> PAGEREF _Toc14776 \h </w:instrText>
        </w:r>
        <w:r>
          <w:fldChar w:fldCharType="separate"/>
        </w:r>
        <w:r>
          <w:t>5</w:t>
        </w:r>
        <w:r>
          <w:fldChar w:fldCharType="end"/>
        </w:r>
      </w:hyperlink>
    </w:p>
    <w:p>
      <w:pPr>
        <w:pStyle w:val="TOC1"/>
        <w:tabs>
          <w:tab w:val="right" w:leader="dot" w:pos="8306"/>
        </w:tabs>
      </w:pPr>
      <w:hyperlink w:anchor="_Toc11347" w:history="1">
        <w:r>
          <w:rPr>
            <w:rFonts w:ascii="仿宋" w:eastAsia="仿宋" w:hAnsi="仿宋" w:cs="仿宋" w:hint="eastAsia"/>
            <w:lang w:eastAsia="zh-CN"/>
          </w:rPr>
          <w:t>二、第三方软件项目危机管理</w:t>
        </w:r>
        <w:r>
          <w:tab/>
        </w:r>
        <w:r>
          <w:fldChar w:fldCharType="begin"/>
        </w:r>
        <w:r>
          <w:instrText xml:space="preserve"> PAGEREF _Toc11347 \h </w:instrText>
        </w:r>
        <w:r>
          <w:fldChar w:fldCharType="separate"/>
        </w:r>
        <w:r>
          <w:t>6</w:t>
        </w:r>
        <w:r>
          <w:fldChar w:fldCharType="end"/>
        </w:r>
      </w:hyperlink>
    </w:p>
    <w:p>
      <w:pPr>
        <w:pStyle w:val="TOC2"/>
        <w:tabs>
          <w:tab w:val="right" w:leader="dot" w:pos="8306"/>
        </w:tabs>
      </w:pPr>
      <w:hyperlink w:anchor="_Toc13996" w:history="1">
        <w:r>
          <w:rPr>
            <w:rFonts w:ascii="仿宋" w:eastAsia="仿宋" w:hAnsi="仿宋" w:cs="仿宋" w:hint="eastAsia"/>
            <w:lang w:eastAsia="zh-CN"/>
          </w:rPr>
          <w:t>(一)、危机预警与识别</w:t>
        </w:r>
        <w:r>
          <w:tab/>
        </w:r>
        <w:r>
          <w:fldChar w:fldCharType="begin"/>
        </w:r>
        <w:r>
          <w:instrText xml:space="preserve"> PAGEREF _Toc13996 \h </w:instrText>
        </w:r>
        <w:r>
          <w:fldChar w:fldCharType="separate"/>
        </w:r>
        <w:r>
          <w:t>6</w:t>
        </w:r>
        <w:r>
          <w:fldChar w:fldCharType="end"/>
        </w:r>
      </w:hyperlink>
    </w:p>
    <w:p>
      <w:pPr>
        <w:pStyle w:val="TOC2"/>
        <w:tabs>
          <w:tab w:val="right" w:leader="dot" w:pos="8306"/>
        </w:tabs>
      </w:pPr>
      <w:hyperlink w:anchor="_Toc30487" w:history="1">
        <w:r>
          <w:rPr>
            <w:rFonts w:ascii="仿宋" w:eastAsia="仿宋" w:hAnsi="仿宋" w:cs="仿宋" w:hint="eastAsia"/>
            <w:lang w:eastAsia="zh-CN"/>
          </w:rPr>
          <w:t>(二)、危机应对与恢复</w:t>
        </w:r>
        <w:r>
          <w:tab/>
        </w:r>
        <w:r>
          <w:fldChar w:fldCharType="begin"/>
        </w:r>
        <w:r>
          <w:instrText xml:space="preserve"> PAGEREF _Toc30487 \h </w:instrText>
        </w:r>
        <w:r>
          <w:fldChar w:fldCharType="separate"/>
        </w:r>
        <w:r>
          <w:t>7</w:t>
        </w:r>
        <w:r>
          <w:fldChar w:fldCharType="end"/>
        </w:r>
      </w:hyperlink>
    </w:p>
    <w:p>
      <w:pPr>
        <w:pStyle w:val="TOC1"/>
        <w:tabs>
          <w:tab w:val="right" w:leader="dot" w:pos="8306"/>
        </w:tabs>
      </w:pPr>
      <w:hyperlink w:anchor="_Toc17828" w:history="1">
        <w:r>
          <w:rPr>
            <w:rFonts w:ascii="仿宋" w:eastAsia="仿宋" w:hAnsi="仿宋" w:cs="仿宋" w:hint="eastAsia"/>
            <w:lang w:eastAsia="zh-CN"/>
          </w:rPr>
          <w:t>三、第三方软件项目绩效评估</w:t>
        </w:r>
        <w:r>
          <w:tab/>
        </w:r>
        <w:r>
          <w:fldChar w:fldCharType="begin"/>
        </w:r>
        <w:r>
          <w:instrText xml:space="preserve"> PAGEREF _Toc17828 \h </w:instrText>
        </w:r>
        <w:r>
          <w:fldChar w:fldCharType="separate"/>
        </w:r>
        <w:r>
          <w:t>9</w:t>
        </w:r>
        <w:r>
          <w:fldChar w:fldCharType="end"/>
        </w:r>
      </w:hyperlink>
    </w:p>
    <w:p>
      <w:pPr>
        <w:pStyle w:val="TOC2"/>
        <w:tabs>
          <w:tab w:val="right" w:leader="dot" w:pos="8306"/>
        </w:tabs>
      </w:pPr>
      <w:hyperlink w:anchor="_Toc24576" w:history="1">
        <w:r>
          <w:rPr>
            <w:rFonts w:ascii="仿宋" w:eastAsia="仿宋" w:hAnsi="仿宋" w:cs="仿宋" w:hint="eastAsia"/>
            <w:lang w:eastAsia="zh-CN"/>
          </w:rPr>
          <w:t>(一)、绩效评估指标</w:t>
        </w:r>
        <w:r>
          <w:tab/>
        </w:r>
        <w:r>
          <w:fldChar w:fldCharType="begin"/>
        </w:r>
        <w:r>
          <w:instrText xml:space="preserve"> PAGEREF _Toc24576 \h </w:instrText>
        </w:r>
        <w:r>
          <w:fldChar w:fldCharType="separate"/>
        </w:r>
        <w:r>
          <w:t>9</w:t>
        </w:r>
        <w:r>
          <w:fldChar w:fldCharType="end"/>
        </w:r>
      </w:hyperlink>
    </w:p>
    <w:p>
      <w:pPr>
        <w:pStyle w:val="TOC2"/>
        <w:tabs>
          <w:tab w:val="right" w:leader="dot" w:pos="8306"/>
        </w:tabs>
      </w:pPr>
      <w:hyperlink w:anchor="_Toc7824" w:history="1">
        <w:r>
          <w:rPr>
            <w:rFonts w:ascii="仿宋" w:eastAsia="仿宋" w:hAnsi="仿宋" w:cs="仿宋" w:hint="eastAsia"/>
            <w:lang w:eastAsia="zh-CN"/>
          </w:rPr>
          <w:t>(二)、绩效评估方法</w:t>
        </w:r>
        <w:r>
          <w:tab/>
        </w:r>
        <w:r>
          <w:fldChar w:fldCharType="begin"/>
        </w:r>
        <w:r>
          <w:instrText xml:space="preserve"> PAGEREF _Toc7824 \h </w:instrText>
        </w:r>
        <w:r>
          <w:fldChar w:fldCharType="separate"/>
        </w:r>
        <w:r>
          <w:t>10</w:t>
        </w:r>
        <w:r>
          <w:fldChar w:fldCharType="end"/>
        </w:r>
      </w:hyperlink>
    </w:p>
    <w:p>
      <w:pPr>
        <w:pStyle w:val="TOC2"/>
        <w:tabs>
          <w:tab w:val="right" w:leader="dot" w:pos="8306"/>
        </w:tabs>
      </w:pPr>
      <w:hyperlink w:anchor="_Toc6885" w:history="1">
        <w:r>
          <w:rPr>
            <w:rFonts w:ascii="仿宋" w:eastAsia="仿宋" w:hAnsi="仿宋" w:cs="仿宋" w:hint="eastAsia"/>
            <w:lang w:eastAsia="zh-CN"/>
          </w:rPr>
          <w:t>(三)、绩效评估周期</w:t>
        </w:r>
        <w:r>
          <w:tab/>
        </w:r>
        <w:r>
          <w:fldChar w:fldCharType="begin"/>
        </w:r>
        <w:r>
          <w:instrText xml:space="preserve"> PAGEREF _Toc6885 \h </w:instrText>
        </w:r>
        <w:r>
          <w:fldChar w:fldCharType="separate"/>
        </w:r>
        <w:r>
          <w:t>11</w:t>
        </w:r>
        <w:r>
          <w:fldChar w:fldCharType="end"/>
        </w:r>
      </w:hyperlink>
    </w:p>
    <w:p>
      <w:pPr>
        <w:pStyle w:val="TOC1"/>
        <w:tabs>
          <w:tab w:val="right" w:leader="dot" w:pos="8306"/>
        </w:tabs>
      </w:pPr>
      <w:hyperlink w:anchor="_Toc6918" w:history="1">
        <w:r>
          <w:rPr>
            <w:rFonts w:ascii="仿宋" w:eastAsia="仿宋" w:hAnsi="仿宋" w:cs="仿宋" w:hint="eastAsia"/>
            <w:lang w:eastAsia="zh-CN"/>
          </w:rPr>
          <w:t>四、第三方软件项目建设单位说明</w:t>
        </w:r>
        <w:r>
          <w:tab/>
        </w:r>
        <w:r>
          <w:fldChar w:fldCharType="begin"/>
        </w:r>
        <w:r>
          <w:instrText xml:space="preserve"> PAGEREF _Toc6918 \h </w:instrText>
        </w:r>
        <w:r>
          <w:fldChar w:fldCharType="separate"/>
        </w:r>
        <w:r>
          <w:t>12</w:t>
        </w:r>
        <w:r>
          <w:fldChar w:fldCharType="end"/>
        </w:r>
      </w:hyperlink>
    </w:p>
    <w:p>
      <w:pPr>
        <w:pStyle w:val="TOC2"/>
        <w:tabs>
          <w:tab w:val="right" w:leader="dot" w:pos="8306"/>
        </w:tabs>
      </w:pPr>
      <w:hyperlink w:anchor="_Toc9140" w:history="1">
        <w:r>
          <w:rPr>
            <w:rFonts w:ascii="仿宋" w:eastAsia="仿宋" w:hAnsi="仿宋" w:cs="仿宋" w:hint="eastAsia"/>
            <w:lang w:eastAsia="zh-CN"/>
          </w:rPr>
          <w:t>(一)、第三方软件项目承办单位基本情况</w:t>
        </w:r>
        <w:r>
          <w:tab/>
        </w:r>
        <w:r>
          <w:fldChar w:fldCharType="begin"/>
        </w:r>
        <w:r>
          <w:instrText xml:space="preserve"> PAGEREF _Toc9140 \h </w:instrText>
        </w:r>
        <w:r>
          <w:fldChar w:fldCharType="separate"/>
        </w:r>
        <w:r>
          <w:t>12</w:t>
        </w:r>
        <w:r>
          <w:fldChar w:fldCharType="end"/>
        </w:r>
      </w:hyperlink>
    </w:p>
    <w:p>
      <w:pPr>
        <w:pStyle w:val="TOC2"/>
        <w:tabs>
          <w:tab w:val="right" w:leader="dot" w:pos="8306"/>
        </w:tabs>
      </w:pPr>
      <w:hyperlink w:anchor="_Toc29989" w:history="1">
        <w:r>
          <w:rPr>
            <w:rFonts w:ascii="仿宋" w:eastAsia="仿宋" w:hAnsi="仿宋" w:cs="仿宋" w:hint="eastAsia"/>
            <w:lang w:eastAsia="zh-CN"/>
          </w:rPr>
          <w:t>(二)、公司经济效益分析</w:t>
        </w:r>
        <w:r>
          <w:tab/>
        </w:r>
        <w:r>
          <w:fldChar w:fldCharType="begin"/>
        </w:r>
        <w:r>
          <w:instrText xml:space="preserve"> PAGEREF _Toc29989 \h </w:instrText>
        </w:r>
        <w:r>
          <w:fldChar w:fldCharType="separate"/>
        </w:r>
        <w:r>
          <w:t>12</w:t>
        </w:r>
        <w:r>
          <w:fldChar w:fldCharType="end"/>
        </w:r>
      </w:hyperlink>
    </w:p>
    <w:p>
      <w:pPr>
        <w:pStyle w:val="TOC1"/>
        <w:tabs>
          <w:tab w:val="right" w:leader="dot" w:pos="8306"/>
        </w:tabs>
      </w:pPr>
      <w:hyperlink w:anchor="_Toc27219" w:history="1">
        <w:r>
          <w:rPr>
            <w:rFonts w:ascii="仿宋" w:eastAsia="仿宋" w:hAnsi="仿宋" w:cs="仿宋" w:hint="eastAsia"/>
            <w:lang w:eastAsia="zh-CN"/>
          </w:rPr>
          <w:t>五、第三方软件项目可持续发展</w:t>
        </w:r>
        <w:r>
          <w:tab/>
        </w:r>
        <w:r>
          <w:fldChar w:fldCharType="begin"/>
        </w:r>
        <w:r>
          <w:instrText xml:space="preserve"> PAGEREF _Toc27219 \h </w:instrText>
        </w:r>
        <w:r>
          <w:fldChar w:fldCharType="separate"/>
        </w:r>
        <w:r>
          <w:t>13</w:t>
        </w:r>
        <w:r>
          <w:fldChar w:fldCharType="end"/>
        </w:r>
      </w:hyperlink>
    </w:p>
    <w:p>
      <w:pPr>
        <w:pStyle w:val="TOC2"/>
        <w:tabs>
          <w:tab w:val="right" w:leader="dot" w:pos="8306"/>
        </w:tabs>
      </w:pPr>
      <w:hyperlink w:anchor="_Toc2676" w:history="1">
        <w:r>
          <w:rPr>
            <w:rFonts w:ascii="仿宋" w:eastAsia="仿宋" w:hAnsi="仿宋" w:cs="仿宋" w:hint="eastAsia"/>
            <w:lang w:eastAsia="zh-CN"/>
          </w:rPr>
          <w:t>(一)、可持续战略与实践</w:t>
        </w:r>
        <w:r>
          <w:tab/>
        </w:r>
        <w:r>
          <w:fldChar w:fldCharType="begin"/>
        </w:r>
        <w:r>
          <w:instrText xml:space="preserve"> PAGEREF _Toc2676 \h </w:instrText>
        </w:r>
        <w:r>
          <w:fldChar w:fldCharType="separate"/>
        </w:r>
        <w:r>
          <w:t>13</w:t>
        </w:r>
        <w:r>
          <w:fldChar w:fldCharType="end"/>
        </w:r>
      </w:hyperlink>
    </w:p>
    <w:p>
      <w:pPr>
        <w:pStyle w:val="TOC2"/>
        <w:tabs>
          <w:tab w:val="right" w:leader="dot" w:pos="8306"/>
        </w:tabs>
      </w:pPr>
      <w:hyperlink w:anchor="_Toc13949" w:history="1">
        <w:r>
          <w:rPr>
            <w:rFonts w:ascii="仿宋" w:eastAsia="仿宋" w:hAnsi="仿宋" w:cs="仿宋" w:hint="eastAsia"/>
            <w:lang w:eastAsia="zh-CN"/>
          </w:rPr>
          <w:t>(二)、环保与社会责任</w:t>
        </w:r>
        <w:r>
          <w:tab/>
        </w:r>
        <w:r>
          <w:fldChar w:fldCharType="begin"/>
        </w:r>
        <w:r>
          <w:instrText xml:space="preserve"> PAGEREF _Toc13949 \h </w:instrText>
        </w:r>
        <w:r>
          <w:fldChar w:fldCharType="separate"/>
        </w:r>
        <w:r>
          <w:t>14</w:t>
        </w:r>
        <w:r>
          <w:fldChar w:fldCharType="end"/>
        </w:r>
      </w:hyperlink>
    </w:p>
    <w:p>
      <w:pPr>
        <w:pStyle w:val="TOC1"/>
        <w:tabs>
          <w:tab w:val="right" w:leader="dot" w:pos="8306"/>
        </w:tabs>
      </w:pPr>
      <w:hyperlink w:anchor="_Toc10960" w:history="1">
        <w:r>
          <w:rPr>
            <w:rFonts w:ascii="仿宋" w:eastAsia="仿宋" w:hAnsi="仿宋" w:cs="仿宋" w:hint="eastAsia"/>
            <w:lang w:eastAsia="zh-CN"/>
          </w:rPr>
          <w:t>六、第三方软件项目土建工程</w:t>
        </w:r>
        <w:r>
          <w:tab/>
        </w:r>
        <w:r>
          <w:fldChar w:fldCharType="begin"/>
        </w:r>
        <w:r>
          <w:instrText xml:space="preserve"> PAGEREF _Toc10960 \h </w:instrText>
        </w:r>
        <w:r>
          <w:fldChar w:fldCharType="separate"/>
        </w:r>
        <w:r>
          <w:t>15</w:t>
        </w:r>
        <w:r>
          <w:fldChar w:fldCharType="end"/>
        </w:r>
      </w:hyperlink>
    </w:p>
    <w:p>
      <w:pPr>
        <w:pStyle w:val="TOC2"/>
        <w:tabs>
          <w:tab w:val="right" w:leader="dot" w:pos="8306"/>
        </w:tabs>
      </w:pPr>
      <w:hyperlink w:anchor="_Toc19330" w:history="1">
        <w:r>
          <w:rPr>
            <w:rFonts w:ascii="仿宋" w:eastAsia="仿宋" w:hAnsi="仿宋" w:cs="仿宋" w:hint="eastAsia"/>
            <w:lang w:eastAsia="zh-CN"/>
          </w:rPr>
          <w:t>(一)、建筑工程设计原则</w:t>
        </w:r>
        <w:r>
          <w:tab/>
        </w:r>
        <w:r>
          <w:fldChar w:fldCharType="begin"/>
        </w:r>
        <w:r>
          <w:instrText xml:space="preserve"> PAGEREF _Toc19330 \h </w:instrText>
        </w:r>
        <w:r>
          <w:fldChar w:fldCharType="separate"/>
        </w:r>
        <w:r>
          <w:t>15</w:t>
        </w:r>
        <w:r>
          <w:fldChar w:fldCharType="end"/>
        </w:r>
      </w:hyperlink>
    </w:p>
    <w:p>
      <w:pPr>
        <w:pStyle w:val="TOC2"/>
        <w:tabs>
          <w:tab w:val="right" w:leader="dot" w:pos="8306"/>
        </w:tabs>
      </w:pPr>
      <w:hyperlink w:anchor="_Toc31649" w:history="1">
        <w:r>
          <w:rPr>
            <w:rFonts w:ascii="仿宋" w:eastAsia="仿宋" w:hAnsi="仿宋" w:cs="仿宋" w:hint="eastAsia"/>
            <w:lang w:eastAsia="zh-CN"/>
          </w:rPr>
          <w:t>(二)、土建工程设计年限及安全等级</w:t>
        </w:r>
        <w:r>
          <w:tab/>
        </w:r>
        <w:r>
          <w:fldChar w:fldCharType="begin"/>
        </w:r>
        <w:r>
          <w:instrText xml:space="preserve"> PAGEREF _Toc31649 \h </w:instrText>
        </w:r>
        <w:r>
          <w:fldChar w:fldCharType="separate"/>
        </w:r>
        <w:r>
          <w:t>16</w:t>
        </w:r>
        <w:r>
          <w:fldChar w:fldCharType="end"/>
        </w:r>
      </w:hyperlink>
    </w:p>
    <w:p>
      <w:pPr>
        <w:pStyle w:val="TOC2"/>
        <w:tabs>
          <w:tab w:val="right" w:leader="dot" w:pos="8306"/>
        </w:tabs>
      </w:pPr>
      <w:hyperlink w:anchor="_Toc21269" w:history="1">
        <w:r>
          <w:rPr>
            <w:rFonts w:ascii="仿宋" w:eastAsia="仿宋" w:hAnsi="仿宋" w:cs="仿宋" w:hint="eastAsia"/>
            <w:lang w:eastAsia="zh-CN"/>
          </w:rPr>
          <w:t>(三)、建筑工程设计总体要求</w:t>
        </w:r>
        <w:r>
          <w:tab/>
        </w:r>
        <w:r>
          <w:fldChar w:fldCharType="begin"/>
        </w:r>
        <w:r>
          <w:instrText xml:space="preserve"> PAGEREF _Toc21269 \h </w:instrText>
        </w:r>
        <w:r>
          <w:fldChar w:fldCharType="separate"/>
        </w:r>
        <w:r>
          <w:t>17</w:t>
        </w:r>
        <w:r>
          <w:fldChar w:fldCharType="end"/>
        </w:r>
      </w:hyperlink>
    </w:p>
    <w:p>
      <w:pPr>
        <w:pStyle w:val="TOC2"/>
        <w:tabs>
          <w:tab w:val="right" w:leader="dot" w:pos="8306"/>
        </w:tabs>
      </w:pPr>
      <w:hyperlink w:anchor="_Toc31220" w:history="1">
        <w:r>
          <w:rPr>
            <w:rFonts w:ascii="仿宋" w:eastAsia="仿宋" w:hAnsi="仿宋" w:cs="仿宋" w:hint="eastAsia"/>
            <w:lang w:eastAsia="zh-CN"/>
          </w:rPr>
          <w:t>(四)、土建工程建设指标</w:t>
        </w:r>
        <w:r>
          <w:tab/>
        </w:r>
        <w:r>
          <w:fldChar w:fldCharType="begin"/>
        </w:r>
        <w:r>
          <w:instrText xml:space="preserve"> PAGEREF _Toc31220 \h </w:instrText>
        </w:r>
        <w:r>
          <w:fldChar w:fldCharType="separate"/>
        </w:r>
        <w:r>
          <w:t>18</w:t>
        </w:r>
        <w:r>
          <w:fldChar w:fldCharType="end"/>
        </w:r>
      </w:hyperlink>
    </w:p>
    <w:p>
      <w:pPr>
        <w:pStyle w:val="TOC1"/>
        <w:tabs>
          <w:tab w:val="right" w:leader="dot" w:pos="8306"/>
        </w:tabs>
      </w:pPr>
      <w:hyperlink w:anchor="_Toc3988" w:history="1">
        <w:r>
          <w:rPr>
            <w:rFonts w:ascii="仿宋" w:eastAsia="仿宋" w:hAnsi="仿宋" w:cs="仿宋" w:hint="eastAsia"/>
            <w:lang w:eastAsia="zh-CN"/>
          </w:rPr>
          <w:t>七、第三方软件项目计划安排</w:t>
        </w:r>
        <w:r>
          <w:tab/>
        </w:r>
        <w:r>
          <w:fldChar w:fldCharType="begin"/>
        </w:r>
        <w:r>
          <w:instrText xml:space="preserve"> PAGEREF _Toc3988 \h </w:instrText>
        </w:r>
        <w:r>
          <w:fldChar w:fldCharType="separate"/>
        </w:r>
        <w:r>
          <w:t>18</w:t>
        </w:r>
        <w:r>
          <w:fldChar w:fldCharType="end"/>
        </w:r>
      </w:hyperlink>
    </w:p>
    <w:p>
      <w:pPr>
        <w:pStyle w:val="TOC2"/>
        <w:tabs>
          <w:tab w:val="right" w:leader="dot" w:pos="8306"/>
        </w:tabs>
      </w:pPr>
      <w:hyperlink w:anchor="_Toc14894" w:history="1">
        <w:r>
          <w:rPr>
            <w:rFonts w:ascii="仿宋" w:eastAsia="仿宋" w:hAnsi="仿宋" w:cs="仿宋" w:hint="eastAsia"/>
            <w:lang w:eastAsia="zh-CN"/>
          </w:rPr>
          <w:t>(一)、建设周期</w:t>
        </w:r>
        <w:r>
          <w:tab/>
        </w:r>
        <w:r>
          <w:fldChar w:fldCharType="begin"/>
        </w:r>
        <w:r>
          <w:instrText xml:space="preserve"> PAGEREF _Toc14894 \h </w:instrText>
        </w:r>
        <w:r>
          <w:fldChar w:fldCharType="separate"/>
        </w:r>
        <w:r>
          <w:t>18</w:t>
        </w:r>
        <w:r>
          <w:fldChar w:fldCharType="end"/>
        </w:r>
      </w:hyperlink>
    </w:p>
    <w:p>
      <w:pPr>
        <w:pStyle w:val="TOC2"/>
        <w:tabs>
          <w:tab w:val="right" w:leader="dot" w:pos="8306"/>
        </w:tabs>
      </w:pPr>
      <w:hyperlink w:anchor="_Toc6500" w:history="1">
        <w:r>
          <w:rPr>
            <w:rFonts w:ascii="仿宋" w:eastAsia="仿宋" w:hAnsi="仿宋" w:cs="仿宋" w:hint="eastAsia"/>
            <w:lang w:eastAsia="zh-CN"/>
          </w:rPr>
          <w:t>(二)、建设进度</w:t>
        </w:r>
        <w:r>
          <w:tab/>
        </w:r>
        <w:r>
          <w:fldChar w:fldCharType="begin"/>
        </w:r>
        <w:r>
          <w:instrText xml:space="preserve"> PAGEREF _Toc6500 \h </w:instrText>
        </w:r>
        <w:r>
          <w:fldChar w:fldCharType="separate"/>
        </w:r>
        <w:r>
          <w:t>19</w:t>
        </w:r>
        <w:r>
          <w:fldChar w:fldCharType="end"/>
        </w:r>
      </w:hyperlink>
    </w:p>
    <w:p>
      <w:pPr>
        <w:pStyle w:val="TOC2"/>
        <w:tabs>
          <w:tab w:val="right" w:leader="dot" w:pos="8306"/>
        </w:tabs>
      </w:pPr>
      <w:hyperlink w:anchor="_Toc14952" w:history="1">
        <w:r>
          <w:rPr>
            <w:rFonts w:ascii="仿宋" w:eastAsia="仿宋" w:hAnsi="仿宋" w:cs="仿宋" w:hint="eastAsia"/>
            <w:lang w:eastAsia="zh-CN"/>
          </w:rPr>
          <w:t>(三)、进度安排注意事项</w:t>
        </w:r>
        <w:r>
          <w:tab/>
        </w:r>
        <w:r>
          <w:fldChar w:fldCharType="begin"/>
        </w:r>
        <w:r>
          <w:instrText xml:space="preserve"> PAGEREF _Toc14952 \h </w:instrText>
        </w:r>
        <w:r>
          <w:fldChar w:fldCharType="separate"/>
        </w:r>
        <w:r>
          <w:t>20</w:t>
        </w:r>
        <w:r>
          <w:fldChar w:fldCharType="end"/>
        </w:r>
      </w:hyperlink>
    </w:p>
    <w:p>
      <w:pPr>
        <w:pStyle w:val="TOC2"/>
        <w:tabs>
          <w:tab w:val="right" w:leader="dot" w:pos="8306"/>
        </w:tabs>
      </w:pPr>
      <w:hyperlink w:anchor="_Toc18520" w:history="1">
        <w:r>
          <w:rPr>
            <w:rFonts w:ascii="仿宋" w:eastAsia="仿宋" w:hAnsi="仿宋" w:cs="仿宋" w:hint="eastAsia"/>
            <w:lang w:eastAsia="zh-CN"/>
          </w:rPr>
          <w:t>(四)、人力资源配置</w:t>
        </w:r>
        <w:r>
          <w:tab/>
        </w:r>
        <w:r>
          <w:fldChar w:fldCharType="begin"/>
        </w:r>
        <w:r>
          <w:instrText xml:space="preserve"> PAGEREF _Toc18520 \h </w:instrText>
        </w:r>
        <w:r>
          <w:fldChar w:fldCharType="separate"/>
        </w:r>
        <w:r>
          <w:t>22</w:t>
        </w:r>
        <w:r>
          <w:fldChar w:fldCharType="end"/>
        </w:r>
      </w:hyperlink>
    </w:p>
    <w:p>
      <w:pPr>
        <w:pStyle w:val="TOC1"/>
        <w:tabs>
          <w:tab w:val="right" w:leader="dot" w:pos="8306"/>
        </w:tabs>
      </w:pPr>
      <w:hyperlink w:anchor="_Toc1218" w:history="1">
        <w:r>
          <w:rPr>
            <w:rFonts w:ascii="仿宋" w:eastAsia="仿宋" w:hAnsi="仿宋" w:cs="仿宋" w:hint="eastAsia"/>
            <w:lang w:eastAsia="zh-CN"/>
          </w:rPr>
          <w:t>八、第三方软件项目投资规划</w:t>
        </w:r>
        <w:r>
          <w:tab/>
        </w:r>
        <w:r>
          <w:fldChar w:fldCharType="begin"/>
        </w:r>
        <w:r>
          <w:instrText xml:space="preserve"> PAGEREF _Toc1218 \h </w:instrText>
        </w:r>
        <w:r>
          <w:fldChar w:fldCharType="separate"/>
        </w:r>
        <w:r>
          <w:t>22</w:t>
        </w:r>
        <w:r>
          <w:fldChar w:fldCharType="end"/>
        </w:r>
      </w:hyperlink>
    </w:p>
    <w:p>
      <w:pPr>
        <w:pStyle w:val="TOC2"/>
        <w:tabs>
          <w:tab w:val="right" w:leader="dot" w:pos="8306"/>
        </w:tabs>
      </w:pPr>
      <w:hyperlink w:anchor="_Toc12613" w:history="1">
        <w:r>
          <w:rPr>
            <w:rFonts w:ascii="仿宋" w:eastAsia="仿宋" w:hAnsi="仿宋" w:cs="仿宋" w:hint="eastAsia"/>
            <w:lang w:eastAsia="zh-CN"/>
          </w:rPr>
          <w:t>(一)、第三方软件项目总投资估算</w:t>
        </w:r>
        <w:r>
          <w:tab/>
        </w:r>
        <w:r>
          <w:fldChar w:fldCharType="begin"/>
        </w:r>
        <w:r>
          <w:instrText xml:space="preserve"> PAGEREF _Toc12613 \h </w:instrText>
        </w:r>
        <w:r>
          <w:fldChar w:fldCharType="separate"/>
        </w:r>
        <w:r>
          <w:t>22</w:t>
        </w:r>
        <w:r>
          <w:fldChar w:fldCharType="end"/>
        </w:r>
      </w:hyperlink>
    </w:p>
    <w:p>
      <w:pPr>
        <w:pStyle w:val="TOC2"/>
        <w:tabs>
          <w:tab w:val="right" w:leader="dot" w:pos="8306"/>
        </w:tabs>
      </w:pPr>
      <w:hyperlink w:anchor="_Toc2344" w:history="1">
        <w:r>
          <w:rPr>
            <w:rFonts w:ascii="仿宋" w:eastAsia="仿宋" w:hAnsi="仿宋" w:cs="仿宋" w:hint="eastAsia"/>
            <w:lang w:eastAsia="zh-CN"/>
          </w:rPr>
          <w:t>(二)、资金筹措</w:t>
        </w:r>
        <w:r>
          <w:tab/>
        </w:r>
        <w:r>
          <w:fldChar w:fldCharType="begin"/>
        </w:r>
        <w:r>
          <w:instrText xml:space="preserve"> PAGEREF _Toc2344 \h </w:instrText>
        </w:r>
        <w:r>
          <w:fldChar w:fldCharType="separate"/>
        </w:r>
        <w:r>
          <w:t>24</w:t>
        </w:r>
        <w:r>
          <w:fldChar w:fldCharType="end"/>
        </w:r>
      </w:hyperlink>
    </w:p>
    <w:p>
      <w:pPr>
        <w:pStyle w:val="TOC1"/>
        <w:tabs>
          <w:tab w:val="right" w:leader="dot" w:pos="8306"/>
        </w:tabs>
      </w:pPr>
      <w:hyperlink w:anchor="_Toc8489" w:history="1">
        <w:r>
          <w:rPr>
            <w:rFonts w:ascii="仿宋" w:eastAsia="仿宋" w:hAnsi="仿宋" w:cs="仿宋" w:hint="eastAsia"/>
            <w:lang w:eastAsia="zh-CN"/>
          </w:rPr>
          <w:t>九、第三方软件项目风险管理</w:t>
        </w:r>
        <w:r>
          <w:tab/>
        </w:r>
        <w:r>
          <w:fldChar w:fldCharType="begin"/>
        </w:r>
        <w:r>
          <w:instrText xml:space="preserve"> PAGEREF _Toc8489 \h </w:instrText>
        </w:r>
        <w:r>
          <w:fldChar w:fldCharType="separate"/>
        </w:r>
        <w:r>
          <w:t>24</w:t>
        </w:r>
        <w:r>
          <w:fldChar w:fldCharType="end"/>
        </w:r>
      </w:hyperlink>
    </w:p>
    <w:p>
      <w:pPr>
        <w:pStyle w:val="TOC2"/>
        <w:tabs>
          <w:tab w:val="right" w:leader="dot" w:pos="8306"/>
        </w:tabs>
      </w:pPr>
      <w:hyperlink w:anchor="_Toc4700" w:history="1">
        <w:r>
          <w:rPr>
            <w:rFonts w:ascii="仿宋" w:eastAsia="仿宋" w:hAnsi="仿宋" w:cs="仿宋" w:hint="eastAsia"/>
            <w:lang w:eastAsia="zh-CN"/>
          </w:rPr>
          <w:t>(一)、风险识别与评估</w:t>
        </w:r>
        <w:r>
          <w:tab/>
        </w:r>
        <w:r>
          <w:fldChar w:fldCharType="begin"/>
        </w:r>
        <w:r>
          <w:instrText xml:space="preserve"> PAGEREF _Toc4700 \h </w:instrText>
        </w:r>
        <w:r>
          <w:fldChar w:fldCharType="separate"/>
        </w:r>
        <w:r>
          <w:t>24</w:t>
        </w:r>
        <w:r>
          <w:fldChar w:fldCharType="end"/>
        </w:r>
      </w:hyperlink>
    </w:p>
    <w:p>
      <w:pPr>
        <w:pStyle w:val="TOC2"/>
        <w:tabs>
          <w:tab w:val="right" w:leader="dot" w:pos="8306"/>
        </w:tabs>
      </w:pPr>
      <w:hyperlink w:anchor="_Toc2701" w:history="1">
        <w:r>
          <w:rPr>
            <w:rFonts w:ascii="仿宋" w:eastAsia="仿宋" w:hAnsi="仿宋" w:cs="仿宋" w:hint="eastAsia"/>
            <w:lang w:eastAsia="zh-CN"/>
          </w:rPr>
          <w:t>(二)、风险应对策略</w:t>
        </w:r>
        <w:r>
          <w:tab/>
        </w:r>
        <w:r>
          <w:fldChar w:fldCharType="begin"/>
        </w:r>
        <w:r>
          <w:instrText xml:space="preserve"> PAGEREF _Toc2701 \h </w:instrText>
        </w:r>
        <w:r>
          <w:fldChar w:fldCharType="separate"/>
        </w:r>
        <w:r>
          <w:t>26</w:t>
        </w:r>
        <w:r>
          <w:fldChar w:fldCharType="end"/>
        </w:r>
      </w:hyperlink>
    </w:p>
    <w:p>
      <w:pPr>
        <w:pStyle w:val="TOC2"/>
        <w:tabs>
          <w:tab w:val="right" w:leader="dot" w:pos="8306"/>
        </w:tabs>
      </w:pPr>
      <w:hyperlink w:anchor="_Toc6218" w:history="1">
        <w:r>
          <w:rPr>
            <w:rFonts w:ascii="仿宋" w:eastAsia="仿宋" w:hAnsi="仿宋" w:cs="仿宋" w:hint="eastAsia"/>
            <w:lang w:eastAsia="zh-CN"/>
          </w:rPr>
          <w:t>(三)、风险监控与控制</w:t>
        </w:r>
        <w:r>
          <w:tab/>
        </w:r>
        <w:r>
          <w:fldChar w:fldCharType="begin"/>
        </w:r>
        <w:r>
          <w:instrText xml:space="preserve"> PAGEREF _Toc6218 \h </w:instrText>
        </w:r>
        <w:r>
          <w:fldChar w:fldCharType="separate"/>
        </w:r>
        <w:r>
          <w:t>27</w:t>
        </w:r>
        <w:r>
          <w:fldChar w:fldCharType="end"/>
        </w:r>
      </w:hyperlink>
    </w:p>
    <w:p>
      <w:pPr>
        <w:pStyle w:val="TOC1"/>
        <w:tabs>
          <w:tab w:val="right" w:leader="dot" w:pos="8306"/>
        </w:tabs>
      </w:pPr>
      <w:hyperlink w:anchor="_Toc16147" w:history="1">
        <w:r>
          <w:rPr>
            <w:rFonts w:ascii="仿宋" w:eastAsia="仿宋" w:hAnsi="仿宋" w:cs="仿宋" w:hint="eastAsia"/>
            <w:lang w:eastAsia="zh-CN"/>
          </w:rPr>
          <w:t>十、第三方软件项目创新与研发</w:t>
        </w:r>
        <w:r>
          <w:tab/>
        </w:r>
        <w:r>
          <w:fldChar w:fldCharType="begin"/>
        </w:r>
        <w:r>
          <w:instrText xml:space="preserve"> PAGEREF _Toc16147 \h </w:instrText>
        </w:r>
        <w:r>
          <w:fldChar w:fldCharType="separate"/>
        </w:r>
        <w:r>
          <w:t>28</w:t>
        </w:r>
        <w:r>
          <w:fldChar w:fldCharType="end"/>
        </w:r>
      </w:hyperlink>
    </w:p>
    <w:p>
      <w:pPr>
        <w:pStyle w:val="TOC2"/>
        <w:tabs>
          <w:tab w:val="right" w:leader="dot" w:pos="8306"/>
        </w:tabs>
      </w:pPr>
      <w:hyperlink w:anchor="_Toc488" w:history="1">
        <w:r>
          <w:rPr>
            <w:rFonts w:ascii="仿宋" w:eastAsia="仿宋" w:hAnsi="仿宋" w:cs="仿宋" w:hint="eastAsia"/>
            <w:lang w:eastAsia="zh-CN"/>
          </w:rPr>
          <w:t>(一)、创新策略与方向</w:t>
        </w:r>
        <w:r>
          <w:tab/>
        </w:r>
        <w:r>
          <w:fldChar w:fldCharType="begin"/>
        </w:r>
        <w:r>
          <w:instrText xml:space="preserve"> PAGEREF _Toc488 \h </w:instrText>
        </w:r>
        <w:r>
          <w:fldChar w:fldCharType="separate"/>
        </w:r>
        <w:r>
          <w:t>28</w:t>
        </w:r>
        <w:r>
          <w:fldChar w:fldCharType="end"/>
        </w:r>
      </w:hyperlink>
    </w:p>
    <w:p>
      <w:pPr>
        <w:pStyle w:val="TOC2"/>
        <w:tabs>
          <w:tab w:val="right" w:leader="dot" w:pos="8306"/>
        </w:tabs>
      </w:pPr>
      <w:hyperlink w:anchor="_Toc24138" w:history="1">
        <w:r>
          <w:rPr>
            <w:rFonts w:ascii="仿宋" w:eastAsia="仿宋" w:hAnsi="仿宋" w:cs="仿宋" w:hint="eastAsia"/>
            <w:lang w:eastAsia="zh-CN"/>
          </w:rPr>
          <w:t>(二)、研发规划与投入</w:t>
        </w:r>
        <w:r>
          <w:tab/>
        </w:r>
        <w:r>
          <w:fldChar w:fldCharType="begin"/>
        </w:r>
        <w:r>
          <w:instrText xml:space="preserve"> PAGEREF _Toc24138 \h </w:instrText>
        </w:r>
        <w:r>
          <w:fldChar w:fldCharType="separate"/>
        </w:r>
        <w:r>
          <w:t>30</w:t>
        </w:r>
        <w:r>
          <w:fldChar w:fldCharType="end"/>
        </w:r>
      </w:hyperlink>
    </w:p>
    <w:p>
      <w:pPr>
        <w:pStyle w:val="TOC1"/>
        <w:tabs>
          <w:tab w:val="right" w:leader="dot" w:pos="8306"/>
        </w:tabs>
      </w:pPr>
      <w:hyperlink w:anchor="_Toc15156" w:history="1">
        <w:r>
          <w:rPr>
            <w:rFonts w:ascii="仿宋" w:eastAsia="仿宋" w:hAnsi="仿宋" w:cs="仿宋" w:hint="eastAsia"/>
            <w:lang w:eastAsia="zh-CN"/>
          </w:rPr>
          <w:t>十一、生产安全保护</w:t>
        </w:r>
        <w:r>
          <w:tab/>
        </w:r>
        <w:r>
          <w:fldChar w:fldCharType="begin"/>
        </w:r>
        <w:r>
          <w:instrText xml:space="preserve"> PAGEREF _Toc15156 \h </w:instrText>
        </w:r>
        <w:r>
          <w:fldChar w:fldCharType="separate"/>
        </w:r>
        <w:r>
          <w:t>31</w:t>
        </w:r>
        <w:r>
          <w:fldChar w:fldCharType="end"/>
        </w:r>
      </w:hyperlink>
    </w:p>
    <w:p>
      <w:pPr>
        <w:pStyle w:val="TOC2"/>
        <w:tabs>
          <w:tab w:val="right" w:leader="dot" w:pos="8306"/>
        </w:tabs>
      </w:pPr>
      <w:hyperlink w:anchor="_Toc27704" w:history="1">
        <w:r>
          <w:rPr>
            <w:rFonts w:ascii="仿宋" w:eastAsia="仿宋" w:hAnsi="仿宋" w:cs="仿宋" w:hint="eastAsia"/>
            <w:lang w:eastAsia="zh-CN"/>
          </w:rPr>
          <w:t>(一)、消防安全</w:t>
        </w:r>
        <w:r>
          <w:tab/>
        </w:r>
        <w:r>
          <w:fldChar w:fldCharType="begin"/>
        </w:r>
        <w:r>
          <w:instrText xml:space="preserve"> PAGEREF _Toc27704 \h </w:instrText>
        </w:r>
        <w:r>
          <w:fldChar w:fldCharType="separate"/>
        </w:r>
        <w:r>
          <w:t>31</w:t>
        </w:r>
        <w:r>
          <w:fldChar w:fldCharType="end"/>
        </w:r>
      </w:hyperlink>
    </w:p>
    <w:p>
      <w:pPr>
        <w:pStyle w:val="TOC2"/>
        <w:tabs>
          <w:tab w:val="right" w:leader="dot" w:pos="8306"/>
        </w:tabs>
      </w:pPr>
      <w:hyperlink w:anchor="_Toc26641" w:history="1">
        <w:r>
          <w:rPr>
            <w:rFonts w:ascii="仿宋" w:eastAsia="仿宋" w:hAnsi="仿宋" w:cs="仿宋" w:hint="eastAsia"/>
            <w:lang w:eastAsia="zh-CN"/>
          </w:rPr>
          <w:t>(二)、防火防爆总图布置措施</w:t>
        </w:r>
        <w:r>
          <w:tab/>
        </w:r>
        <w:r>
          <w:fldChar w:fldCharType="begin"/>
        </w:r>
        <w:r>
          <w:instrText xml:space="preserve"> PAGEREF _Toc26641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32" w:history="1">
        <w:r>
          <w:rPr>
            <w:rFonts w:ascii="仿宋" w:eastAsia="仿宋" w:hAnsi="仿宋" w:cs="仿宋" w:hint="eastAsia"/>
            <w:lang w:eastAsia="zh-CN"/>
          </w:rPr>
          <w:t>(三)、自然灾害防范措施</w:t>
        </w:r>
        <w:r>
          <w:tab/>
        </w:r>
        <w:r>
          <w:fldChar w:fldCharType="begin"/>
        </w:r>
        <w:r>
          <w:instrText xml:space="preserve"> PAGEREF _Toc21832 \h </w:instrText>
        </w:r>
        <w:r>
          <w:fldChar w:fldCharType="separate"/>
        </w:r>
        <w:r>
          <w:t>34</w:t>
        </w:r>
        <w:r>
          <w:fldChar w:fldCharType="end"/>
        </w:r>
      </w:hyperlink>
    </w:p>
    <w:p>
      <w:pPr>
        <w:pStyle w:val="TOC2"/>
        <w:tabs>
          <w:tab w:val="right" w:leader="dot" w:pos="8306"/>
        </w:tabs>
      </w:pPr>
      <w:hyperlink w:anchor="_Toc781" w:history="1">
        <w:r>
          <w:rPr>
            <w:rFonts w:ascii="仿宋" w:eastAsia="仿宋" w:hAnsi="仿宋" w:cs="仿宋" w:hint="eastAsia"/>
            <w:lang w:eastAsia="zh-CN"/>
          </w:rPr>
          <w:t>(四)、安全色及安全标志使用要求</w:t>
        </w:r>
        <w:r>
          <w:tab/>
        </w:r>
        <w:r>
          <w:fldChar w:fldCharType="begin"/>
        </w:r>
        <w:r>
          <w:instrText xml:space="preserve"> PAGEREF _Toc781 \h </w:instrText>
        </w:r>
        <w:r>
          <w:fldChar w:fldCharType="separate"/>
        </w:r>
        <w:r>
          <w:t>35</w:t>
        </w:r>
        <w:r>
          <w:fldChar w:fldCharType="end"/>
        </w:r>
      </w:hyperlink>
    </w:p>
    <w:p>
      <w:pPr>
        <w:pStyle w:val="TOC2"/>
        <w:tabs>
          <w:tab w:val="right" w:leader="dot" w:pos="8306"/>
        </w:tabs>
      </w:pPr>
      <w:hyperlink w:anchor="_Toc4722" w:history="1">
        <w:r>
          <w:rPr>
            <w:rFonts w:ascii="仿宋" w:eastAsia="仿宋" w:hAnsi="仿宋" w:cs="仿宋" w:hint="eastAsia"/>
            <w:lang w:eastAsia="zh-CN"/>
          </w:rPr>
          <w:t>(五)、防尘防毒措施</w:t>
        </w:r>
        <w:r>
          <w:tab/>
        </w:r>
        <w:r>
          <w:fldChar w:fldCharType="begin"/>
        </w:r>
        <w:r>
          <w:instrText xml:space="preserve"> PAGEREF _Toc4722 \h </w:instrText>
        </w:r>
        <w:r>
          <w:fldChar w:fldCharType="separate"/>
        </w:r>
        <w:r>
          <w:t>36</w:t>
        </w:r>
        <w:r>
          <w:fldChar w:fldCharType="end"/>
        </w:r>
      </w:hyperlink>
    </w:p>
    <w:p>
      <w:pPr>
        <w:pStyle w:val="TOC2"/>
        <w:tabs>
          <w:tab w:val="right" w:leader="dot" w:pos="8306"/>
        </w:tabs>
      </w:pPr>
      <w:hyperlink w:anchor="_Toc28503" w:history="1">
        <w:r>
          <w:rPr>
            <w:rFonts w:ascii="仿宋" w:eastAsia="仿宋" w:hAnsi="仿宋" w:cs="仿宋" w:hint="eastAsia"/>
            <w:lang w:eastAsia="zh-CN"/>
          </w:rPr>
          <w:t>(六)、防静电、触电防护及防雷措施</w:t>
        </w:r>
        <w:r>
          <w:tab/>
        </w:r>
        <w:r>
          <w:fldChar w:fldCharType="begin"/>
        </w:r>
        <w:r>
          <w:instrText xml:space="preserve"> PAGEREF _Toc28503 \h </w:instrText>
        </w:r>
        <w:r>
          <w:fldChar w:fldCharType="separate"/>
        </w:r>
        <w:r>
          <w:t>37</w:t>
        </w:r>
        <w:r>
          <w:fldChar w:fldCharType="end"/>
        </w:r>
      </w:hyperlink>
    </w:p>
    <w:p>
      <w:pPr>
        <w:pStyle w:val="TOC2"/>
        <w:tabs>
          <w:tab w:val="right" w:leader="dot" w:pos="8306"/>
        </w:tabs>
      </w:pPr>
      <w:hyperlink w:anchor="_Toc30682" w:history="1">
        <w:r>
          <w:rPr>
            <w:rFonts w:ascii="仿宋" w:eastAsia="仿宋" w:hAnsi="仿宋" w:cs="仿宋" w:hint="eastAsia"/>
            <w:lang w:eastAsia="zh-CN"/>
          </w:rPr>
          <w:t>(七)、机械设备安全保障措施</w:t>
        </w:r>
        <w:r>
          <w:tab/>
        </w:r>
        <w:r>
          <w:fldChar w:fldCharType="begin"/>
        </w:r>
        <w:r>
          <w:instrText xml:space="preserve"> PAGEREF _Toc30682 \h </w:instrText>
        </w:r>
        <w:r>
          <w:fldChar w:fldCharType="separate"/>
        </w:r>
        <w:r>
          <w:t>38</w:t>
        </w:r>
        <w:r>
          <w:fldChar w:fldCharType="end"/>
        </w:r>
      </w:hyperlink>
    </w:p>
    <w:p>
      <w:pPr>
        <w:pStyle w:val="TOC1"/>
        <w:tabs>
          <w:tab w:val="right" w:leader="dot" w:pos="8306"/>
        </w:tabs>
      </w:pPr>
      <w:hyperlink w:anchor="_Toc32625" w:history="1">
        <w:r>
          <w:rPr>
            <w:rFonts w:ascii="仿宋" w:eastAsia="仿宋" w:hAnsi="仿宋" w:cs="仿宋" w:hint="eastAsia"/>
            <w:lang w:eastAsia="zh-CN"/>
          </w:rPr>
          <w:t>十二、第三方软件项目人力资源管理</w:t>
        </w:r>
        <w:r>
          <w:tab/>
        </w:r>
        <w:r>
          <w:fldChar w:fldCharType="begin"/>
        </w:r>
        <w:r>
          <w:instrText xml:space="preserve"> PAGEREF _Toc32625 \h </w:instrText>
        </w:r>
        <w:r>
          <w:fldChar w:fldCharType="separate"/>
        </w:r>
        <w:r>
          <w:t>39</w:t>
        </w:r>
        <w:r>
          <w:fldChar w:fldCharType="end"/>
        </w:r>
      </w:hyperlink>
    </w:p>
    <w:p>
      <w:pPr>
        <w:pStyle w:val="TOC2"/>
        <w:tabs>
          <w:tab w:val="right" w:leader="dot" w:pos="8306"/>
        </w:tabs>
      </w:pPr>
      <w:hyperlink w:anchor="_Toc18746" w:history="1">
        <w:r>
          <w:rPr>
            <w:rFonts w:ascii="仿宋" w:eastAsia="仿宋" w:hAnsi="仿宋" w:cs="仿宋" w:hint="eastAsia"/>
            <w:lang w:eastAsia="zh-CN"/>
          </w:rPr>
          <w:t>(一)、建立健全的预算管理制度</w:t>
        </w:r>
        <w:r>
          <w:tab/>
        </w:r>
        <w:r>
          <w:fldChar w:fldCharType="begin"/>
        </w:r>
        <w:r>
          <w:instrText xml:space="preserve"> PAGEREF _Toc18746 \h </w:instrText>
        </w:r>
        <w:r>
          <w:fldChar w:fldCharType="separate"/>
        </w:r>
        <w:r>
          <w:t>39</w:t>
        </w:r>
        <w:r>
          <w:fldChar w:fldCharType="end"/>
        </w:r>
      </w:hyperlink>
    </w:p>
    <w:p>
      <w:pPr>
        <w:pStyle w:val="TOC2"/>
        <w:tabs>
          <w:tab w:val="right" w:leader="dot" w:pos="8306"/>
        </w:tabs>
      </w:pPr>
      <w:hyperlink w:anchor="_Toc15969" w:history="1">
        <w:r>
          <w:rPr>
            <w:rFonts w:ascii="仿宋" w:eastAsia="仿宋" w:hAnsi="仿宋" w:cs="仿宋" w:hint="eastAsia"/>
            <w:lang w:eastAsia="zh-CN"/>
          </w:rPr>
          <w:t>(二)、加强资金流动监控</w:t>
        </w:r>
        <w:r>
          <w:tab/>
        </w:r>
        <w:r>
          <w:fldChar w:fldCharType="begin"/>
        </w:r>
        <w:r>
          <w:instrText xml:space="preserve"> PAGEREF _Toc15969 \h </w:instrText>
        </w:r>
        <w:r>
          <w:fldChar w:fldCharType="separate"/>
        </w:r>
        <w:r>
          <w:t>41</w:t>
        </w:r>
        <w:r>
          <w:fldChar w:fldCharType="end"/>
        </w:r>
      </w:hyperlink>
    </w:p>
    <w:p>
      <w:pPr>
        <w:pStyle w:val="TOC2"/>
        <w:tabs>
          <w:tab w:val="right" w:leader="dot" w:pos="8306"/>
        </w:tabs>
      </w:pPr>
      <w:hyperlink w:anchor="_Toc19158" w:history="1">
        <w:r>
          <w:rPr>
            <w:rFonts w:ascii="仿宋" w:eastAsia="仿宋" w:hAnsi="仿宋" w:cs="仿宋" w:hint="eastAsia"/>
            <w:lang w:eastAsia="zh-CN"/>
          </w:rPr>
          <w:t>(三)、制定完善的风险控制机制</w:t>
        </w:r>
        <w:r>
          <w:tab/>
        </w:r>
        <w:r>
          <w:fldChar w:fldCharType="begin"/>
        </w:r>
        <w:r>
          <w:instrText xml:space="preserve"> PAGEREF _Toc19158 \h </w:instrText>
        </w:r>
        <w:r>
          <w:fldChar w:fldCharType="separate"/>
        </w:r>
        <w:r>
          <w:t>42</w:t>
        </w:r>
        <w:r>
          <w:fldChar w:fldCharType="end"/>
        </w:r>
      </w:hyperlink>
    </w:p>
    <w:p>
      <w:pPr>
        <w:pStyle w:val="TOC2"/>
        <w:tabs>
          <w:tab w:val="right" w:leader="dot" w:pos="8306"/>
        </w:tabs>
      </w:pPr>
      <w:hyperlink w:anchor="_Toc30569" w:history="1">
        <w:r>
          <w:rPr>
            <w:rFonts w:ascii="仿宋" w:eastAsia="仿宋" w:hAnsi="仿宋" w:cs="仿宋" w:hint="eastAsia"/>
            <w:lang w:eastAsia="zh-CN"/>
          </w:rPr>
          <w:t>(四)、优化成本管理</w:t>
        </w:r>
        <w:r>
          <w:tab/>
        </w:r>
        <w:r>
          <w:fldChar w:fldCharType="begin"/>
        </w:r>
        <w:r>
          <w:instrText xml:space="preserve"> PAGEREF _Toc30569 \h </w:instrText>
        </w:r>
        <w:r>
          <w:fldChar w:fldCharType="separate"/>
        </w:r>
        <w:r>
          <w:t>43</w:t>
        </w:r>
        <w:r>
          <w:fldChar w:fldCharType="end"/>
        </w:r>
      </w:hyperlink>
    </w:p>
    <w:p>
      <w:pPr>
        <w:pStyle w:val="TOC1"/>
        <w:tabs>
          <w:tab w:val="right" w:leader="dot" w:pos="8306"/>
        </w:tabs>
      </w:pPr>
      <w:hyperlink w:anchor="_Toc31433" w:history="1">
        <w:r>
          <w:rPr>
            <w:rFonts w:ascii="仿宋" w:eastAsia="仿宋" w:hAnsi="仿宋" w:cs="仿宋" w:hint="eastAsia"/>
            <w:lang w:eastAsia="zh-CN"/>
          </w:rPr>
          <w:t>十三、第三方软件项目工程方案分析</w:t>
        </w:r>
        <w:r>
          <w:tab/>
        </w:r>
        <w:r>
          <w:fldChar w:fldCharType="begin"/>
        </w:r>
        <w:r>
          <w:instrText xml:space="preserve"> PAGEREF _Toc31433 \h </w:instrText>
        </w:r>
        <w:r>
          <w:fldChar w:fldCharType="separate"/>
        </w:r>
        <w:r>
          <w:t>45</w:t>
        </w:r>
        <w:r>
          <w:fldChar w:fldCharType="end"/>
        </w:r>
      </w:hyperlink>
    </w:p>
    <w:p>
      <w:pPr>
        <w:pStyle w:val="TOC2"/>
        <w:tabs>
          <w:tab w:val="right" w:leader="dot" w:pos="8306"/>
        </w:tabs>
      </w:pPr>
      <w:hyperlink w:anchor="_Toc6292" w:history="1">
        <w:r>
          <w:rPr>
            <w:rFonts w:ascii="仿宋" w:eastAsia="仿宋" w:hAnsi="仿宋" w:cs="仿宋" w:hint="eastAsia"/>
            <w:lang w:eastAsia="zh-CN"/>
          </w:rPr>
          <w:t>(一)、建筑工程设计原则</w:t>
        </w:r>
        <w:r>
          <w:tab/>
        </w:r>
        <w:r>
          <w:fldChar w:fldCharType="begin"/>
        </w:r>
        <w:r>
          <w:instrText xml:space="preserve"> PAGEREF _Toc6292 \h </w:instrText>
        </w:r>
        <w:r>
          <w:fldChar w:fldCharType="separate"/>
        </w:r>
        <w:r>
          <w:t>45</w:t>
        </w:r>
        <w:r>
          <w:fldChar w:fldCharType="end"/>
        </w:r>
      </w:hyperlink>
    </w:p>
    <w:p>
      <w:pPr>
        <w:pStyle w:val="TOC2"/>
        <w:tabs>
          <w:tab w:val="right" w:leader="dot" w:pos="8306"/>
        </w:tabs>
      </w:pPr>
      <w:hyperlink w:anchor="_Toc15842" w:history="1">
        <w:r>
          <w:rPr>
            <w:rFonts w:ascii="仿宋" w:eastAsia="仿宋" w:hAnsi="仿宋" w:cs="仿宋" w:hint="eastAsia"/>
            <w:lang w:eastAsia="zh-CN"/>
          </w:rPr>
          <w:t>(二)、土建工程建设指标</w:t>
        </w:r>
        <w:r>
          <w:tab/>
        </w:r>
        <w:r>
          <w:fldChar w:fldCharType="begin"/>
        </w:r>
        <w:r>
          <w:instrText xml:space="preserve"> PAGEREF _Toc15842 \h </w:instrText>
        </w:r>
        <w:r>
          <w:fldChar w:fldCharType="separate"/>
        </w:r>
        <w:r>
          <w:t>48</w:t>
        </w:r>
        <w:r>
          <w:fldChar w:fldCharType="end"/>
        </w:r>
      </w:hyperlink>
    </w:p>
    <w:p>
      <w:pPr>
        <w:pStyle w:val="TOC1"/>
        <w:tabs>
          <w:tab w:val="right" w:leader="dot" w:pos="8306"/>
        </w:tabs>
      </w:pPr>
      <w:hyperlink w:anchor="_Toc11930" w:history="1">
        <w:r>
          <w:rPr>
            <w:rFonts w:ascii="仿宋" w:eastAsia="仿宋" w:hAnsi="仿宋" w:cs="仿宋" w:hint="eastAsia"/>
            <w:lang w:eastAsia="zh-CN"/>
          </w:rPr>
          <w:t>十四、质量管理体系</w:t>
        </w:r>
        <w:r>
          <w:tab/>
        </w:r>
        <w:r>
          <w:fldChar w:fldCharType="begin"/>
        </w:r>
        <w:r>
          <w:instrText xml:space="preserve"> PAGEREF _Toc11930 \h </w:instrText>
        </w:r>
        <w:r>
          <w:fldChar w:fldCharType="separate"/>
        </w:r>
        <w:r>
          <w:t>50</w:t>
        </w:r>
        <w:r>
          <w:fldChar w:fldCharType="end"/>
        </w:r>
      </w:hyperlink>
    </w:p>
    <w:p>
      <w:pPr>
        <w:pStyle w:val="TOC2"/>
        <w:tabs>
          <w:tab w:val="right" w:leader="dot" w:pos="8306"/>
        </w:tabs>
      </w:pPr>
      <w:hyperlink w:anchor="_Toc25724" w:history="1">
        <w:r>
          <w:rPr>
            <w:rFonts w:ascii="仿宋" w:eastAsia="仿宋" w:hAnsi="仿宋" w:cs="仿宋" w:hint="eastAsia"/>
            <w:lang w:eastAsia="zh-CN"/>
          </w:rPr>
          <w:t>(一)、质量目标与方针</w:t>
        </w:r>
        <w:r>
          <w:tab/>
        </w:r>
        <w:r>
          <w:fldChar w:fldCharType="begin"/>
        </w:r>
        <w:r>
          <w:instrText xml:space="preserve"> PAGEREF _Toc25724 \h </w:instrText>
        </w:r>
        <w:r>
          <w:fldChar w:fldCharType="separate"/>
        </w:r>
        <w:r>
          <w:t>50</w:t>
        </w:r>
        <w:r>
          <w:fldChar w:fldCharType="end"/>
        </w:r>
      </w:hyperlink>
    </w:p>
    <w:p>
      <w:pPr>
        <w:pStyle w:val="TOC2"/>
        <w:tabs>
          <w:tab w:val="right" w:leader="dot" w:pos="8306"/>
        </w:tabs>
      </w:pPr>
      <w:hyperlink w:anchor="_Toc27876" w:history="1">
        <w:r>
          <w:rPr>
            <w:rFonts w:ascii="仿宋" w:eastAsia="仿宋" w:hAnsi="仿宋" w:cs="仿宋" w:hint="eastAsia"/>
            <w:lang w:eastAsia="zh-CN"/>
          </w:rPr>
          <w:t>(二)、质量管理责任</w:t>
        </w:r>
        <w:r>
          <w:tab/>
        </w:r>
        <w:r>
          <w:fldChar w:fldCharType="begin"/>
        </w:r>
        <w:r>
          <w:instrText xml:space="preserve"> PAGEREF _Toc27876 \h </w:instrText>
        </w:r>
        <w:r>
          <w:fldChar w:fldCharType="separate"/>
        </w:r>
        <w:r>
          <w:t>51</w:t>
        </w:r>
        <w:r>
          <w:fldChar w:fldCharType="end"/>
        </w:r>
      </w:hyperlink>
    </w:p>
    <w:p>
      <w:pPr>
        <w:pStyle w:val="TOC2"/>
        <w:tabs>
          <w:tab w:val="right" w:leader="dot" w:pos="8306"/>
        </w:tabs>
      </w:pPr>
      <w:hyperlink w:anchor="_Toc20206" w:history="1">
        <w:r>
          <w:rPr>
            <w:rFonts w:ascii="仿宋" w:eastAsia="仿宋" w:hAnsi="仿宋" w:cs="仿宋" w:hint="eastAsia"/>
            <w:lang w:eastAsia="zh-CN"/>
          </w:rPr>
          <w:t>(三)、质量管理体系文件</w:t>
        </w:r>
        <w:r>
          <w:tab/>
        </w:r>
        <w:r>
          <w:fldChar w:fldCharType="begin"/>
        </w:r>
        <w:r>
          <w:instrText xml:space="preserve"> PAGEREF _Toc20206 \h </w:instrText>
        </w:r>
        <w:r>
          <w:fldChar w:fldCharType="separate"/>
        </w:r>
        <w:r>
          <w:t>52</w:t>
        </w:r>
        <w:r>
          <w:fldChar w:fldCharType="end"/>
        </w:r>
      </w:hyperlink>
    </w:p>
    <w:p>
      <w:pPr>
        <w:pStyle w:val="TOC2"/>
        <w:tabs>
          <w:tab w:val="right" w:leader="dot" w:pos="8306"/>
        </w:tabs>
      </w:pPr>
      <w:hyperlink w:anchor="_Toc2748" w:history="1">
        <w:r>
          <w:rPr>
            <w:rFonts w:ascii="仿宋" w:eastAsia="仿宋" w:hAnsi="仿宋" w:cs="仿宋" w:hint="eastAsia"/>
            <w:lang w:eastAsia="zh-CN"/>
          </w:rPr>
          <w:t>(四)、质量培训与教育</w:t>
        </w:r>
        <w:r>
          <w:tab/>
        </w:r>
        <w:r>
          <w:fldChar w:fldCharType="begin"/>
        </w:r>
        <w:r>
          <w:instrText xml:space="preserve"> PAGEREF _Toc2748 \h </w:instrText>
        </w:r>
        <w:r>
          <w:fldChar w:fldCharType="separate"/>
        </w:r>
        <w:r>
          <w:t>54</w:t>
        </w:r>
        <w:r>
          <w:fldChar w:fldCharType="end"/>
        </w:r>
      </w:hyperlink>
    </w:p>
    <w:p>
      <w:pPr>
        <w:pStyle w:val="TOC2"/>
        <w:tabs>
          <w:tab w:val="right" w:leader="dot" w:pos="8306"/>
        </w:tabs>
      </w:pPr>
      <w:hyperlink w:anchor="_Toc30333" w:history="1">
        <w:r>
          <w:rPr>
            <w:rFonts w:ascii="仿宋" w:eastAsia="仿宋" w:hAnsi="仿宋" w:cs="仿宋" w:hint="eastAsia"/>
            <w:lang w:eastAsia="zh-CN"/>
          </w:rPr>
          <w:t>(五)、质量审核与评价</w:t>
        </w:r>
        <w:r>
          <w:tab/>
        </w:r>
        <w:r>
          <w:fldChar w:fldCharType="begin"/>
        </w:r>
        <w:r>
          <w:instrText xml:space="preserve"> PAGEREF _Toc30333 \h </w:instrText>
        </w:r>
        <w:r>
          <w:fldChar w:fldCharType="separate"/>
        </w:r>
        <w:r>
          <w:t>55</w:t>
        </w:r>
        <w:r>
          <w:fldChar w:fldCharType="end"/>
        </w:r>
      </w:hyperlink>
    </w:p>
    <w:p>
      <w:pPr>
        <w:pStyle w:val="TOC2"/>
        <w:tabs>
          <w:tab w:val="right" w:leader="dot" w:pos="8306"/>
        </w:tabs>
      </w:pPr>
      <w:hyperlink w:anchor="_Toc18154" w:history="1">
        <w:r>
          <w:rPr>
            <w:rFonts w:ascii="仿宋" w:eastAsia="仿宋" w:hAnsi="仿宋" w:cs="仿宋" w:hint="eastAsia"/>
            <w:lang w:eastAsia="zh-CN"/>
          </w:rPr>
          <w:t>(六)、不符合与纠正措施</w:t>
        </w:r>
        <w:r>
          <w:tab/>
        </w:r>
        <w:r>
          <w:fldChar w:fldCharType="begin"/>
        </w:r>
        <w:r>
          <w:instrText xml:space="preserve"> PAGEREF _Toc18154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934"/>
      <w:r>
        <w:rPr>
          <w:rFonts w:ascii="仿宋" w:eastAsia="仿宋" w:hAnsi="仿宋" w:cs="仿宋" w:hint="eastAsia"/>
          <w:sz w:val="28"/>
          <w:lang w:eastAsia="zh-CN"/>
        </w:rPr>
        <w:t>一、第三方软件项目文档管理</w:t>
      </w:r>
      <w:bookmarkEnd w:id="2"/>
    </w:p>
    <w:p>
      <w:pPr>
        <w:pStyle w:val="Heading2"/>
        <w:rPr>
          <w:rFonts w:ascii="仿宋" w:eastAsia="仿宋" w:hAnsi="仿宋" w:cs="仿宋" w:hint="eastAsia"/>
          <w:lang w:eastAsia="zh-CN"/>
        </w:rPr>
      </w:pPr>
      <w:bookmarkStart w:id="3" w:name="_Toc98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第三方软件项目高度重视文档的质量和准确性，以支持第三方软件项目的各项活动和决策。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软件项目文档的编制始于第三方软件项目计划的初期，我们制定了详细的文档编制计划，明确了每个文档的内容、格式和编写责任人。在第三方软件项目启动阶段，我们首先编制了第三方软件项目章程，明确定义了第三方软件项目的目标、范围、风险等关键要素。随后，第三方软件项目团队根据计划陆续编制了需求文档、设计文档、测试文档等各类文档，确保第三方软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第三方软件项目管理中的重要环节，旨在确保第三方软件项目文档符合质量标准和第三方软件项目需求。在第三方软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第三方软件项目相关利益方和专业领域的专家对文档进行独立审查。这有助于获取更全面、客观的反馈，确保第三方软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第三方软件项目在文档编制与审查方面建立了严格的管理机制，通过规范的流程和多维度的审查，确保第三方软件项目文档的质量、准确性和可靠性，为第三方软件项目的顺利推进提供了有力支持。</w:t>
      </w:r>
    </w:p>
    <w:p>
      <w:pPr>
        <w:pStyle w:val="Heading2"/>
        <w:ind w:firstLine="560" w:firstLineChars="200"/>
        <w:rPr>
          <w:rFonts w:ascii="仿宋" w:eastAsia="仿宋" w:hAnsi="仿宋" w:cs="仿宋" w:hint="eastAsia"/>
          <w:sz w:val="28"/>
          <w:lang w:eastAsia="zh-CN"/>
        </w:rPr>
      </w:pPr>
      <w:bookmarkStart w:id="4" w:name="_Toc2801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在第三方软件项目中，我们致力于优化文档发布与分发过程，以确保信息的高效传递和团队间协作的顺畅进行。以下是我们采取的关键优化策略：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我们通过多渠道发布文档，包括电子邮件、第三方软件项目管理平台、内部网站等，以满足不同团队成员的偏好和需求。多渠道发布确保了信息的全面覆盖。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我们采用了精细的权限控制，确保只有授权人员可以访问敏感信息。这种安全措施保护了第三方软件项目文档的机密性，防止了未经授权的信息泄露。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477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文档存档与归档是第三方软件项目生命周期中一个至关重要的环节，直接关系到第三方软件项目信息的长期保存和历史记录的完整性。在第三方软件项目中，我们实施了一系列有效的文档存档与归档管理策略：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347"/>
      <w:r>
        <w:rPr>
          <w:rFonts w:ascii="仿宋" w:eastAsia="仿宋" w:hAnsi="仿宋" w:cs="仿宋" w:hint="eastAsia"/>
          <w:sz w:val="28"/>
          <w:lang w:eastAsia="zh-CN"/>
        </w:rPr>
        <w:t>二、第三方软件项目危机管理</w:t>
      </w:r>
      <w:bookmarkEnd w:id="6"/>
    </w:p>
    <w:p>
      <w:pPr>
        <w:pStyle w:val="Heading2"/>
        <w:rPr>
          <w:rFonts w:ascii="仿宋" w:eastAsia="仿宋" w:hAnsi="仿宋" w:cs="仿宋" w:hint="eastAsia"/>
          <w:lang w:eastAsia="zh-CN"/>
        </w:rPr>
      </w:pPr>
      <w:bookmarkStart w:id="7" w:name="_Toc1399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第三方软件项目危机管理中，危机预警与识别是确保第三方软件项目稳健运行的核心步骤。通过建立全面的监测机制，第三方软件项目团队旨在及时发现和理解潜在的风险和危机因素，以便采取及时的预防和应对措施，确保第三方软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首先，通过深入的风险评估，第三方软件项目团队全面分析了整个第三方软件项目和各个阶段可能存在的威胁。这包括准确评估每个潜在风险的发生概率和可能影响的程度，为后续危机预警提供了有力支持。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第三方软件项目团队着重于明确定义第三方软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第三方软件项目进展的持续监控，团队能够及时发现潜在问题并作出迅速反应。第三方软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在这一阶段，团队的专业素养和反应速度将发挥至关重要的作用，以确保潜在危机能够在初期得到有效的处理，最大程度地减轻负面影响。通过危机预警与识别，第三方软件项目得以更有序、可控地推进。</w:t>
      </w:r>
    </w:p>
    <w:p>
      <w:pPr>
        <w:pStyle w:val="Heading2"/>
        <w:ind w:firstLine="560" w:firstLineChars="200"/>
        <w:rPr>
          <w:rFonts w:ascii="仿宋" w:eastAsia="仿宋" w:hAnsi="仿宋" w:cs="仿宋" w:hint="eastAsia"/>
          <w:sz w:val="28"/>
          <w:lang w:eastAsia="zh-CN"/>
        </w:rPr>
      </w:pPr>
      <w:bookmarkStart w:id="8" w:name="_Toc30487"/>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在危机发生时，第三方软件项目团队立即行动，成立了应急小组。该小组的任务是迅速制定并实施紧急应对措施，以最小化潜在损失。以下是采取的主要措施：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暂停第三方软件项目进度：为遏制危机蔓延，第三方软件项目暂时停止进行，以便全面评估当前状况。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资源重新分配：重新评估第三方软件项目资源的分配，确保最大限度地减小损失。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实时沟通：与关键利益相关者建立实时沟通机制，向他们传递第三方软件项目危机的实际状况，保障第三方软件项目核心利益。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在紧急应对的同时，第三方软件项目团队强调了团队协作和有效沟通的重要性。以下是团队协作的关键举措：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信息共享机制：建立了信息共享平台，确保团队成员能够及时获取第三方软件项目危机的实时信息。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领导者沟通：第三方软件项目领导者通过定期会议和即时沟通工具，指导团队应对危机，保持团队稳定运行。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随着危机得到初步控制，第三方软件项目团队转向制定恢复计划，以确保第三方软件项目能够从中迅速恢复。主要恢复计划包括：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修复受损的进度计划：重新评估第三方软件项目进度，制定修复计划，确保第三方软件项目尽快回归正常进程。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重新调整资源分配：优化资源分配，确保第三方软件项目在有限资源下高效运转。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风险管理机制加强：对第三方软件项目风险进行全面评估，制定更强化的风险管理策略，以预防未来可能的危机。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7828"/>
      <w:r>
        <w:rPr>
          <w:rFonts w:ascii="仿宋" w:eastAsia="仿宋" w:hAnsi="仿宋" w:cs="仿宋" w:hint="eastAsia"/>
          <w:sz w:val="28"/>
          <w:lang w:eastAsia="zh-CN"/>
        </w:rPr>
        <w:t>三、第三方软件项目绩效评估</w:t>
      </w:r>
      <w:bookmarkEnd w:id="9"/>
    </w:p>
    <w:p>
      <w:pPr>
        <w:pStyle w:val="Heading2"/>
        <w:rPr>
          <w:rFonts w:ascii="仿宋" w:eastAsia="仿宋" w:hAnsi="仿宋" w:cs="仿宋" w:hint="eastAsia"/>
          <w:lang w:eastAsia="zh-CN"/>
        </w:rPr>
      </w:pPr>
      <w:bookmarkStart w:id="10" w:name="_Toc24576"/>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第三方软件项目中，我们设计了一套全面的绩效评估指标，以确保第三方软件项目的可控和成功交付。这些指标跨足第三方软件项目目标、成本、进度和质量等多个维度，为我们提供了全面洞察第三方软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软件项目目标达成率是我们关注的首要指标。我们设定了明确的目标，并通过定期监测和评估，迅速发现并应对潜在的目标偏差。这为第三方软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成本绩效是另一个核心关注点。通过实际成本与预算成本的对比分析，我们深入了解成本差异的原因，及时调整资源分配，保持第三方软件项目在经济效益方面的合理水平。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软件项目进度作为关键的绩效指标之一，得到了精心的关注。我们制定了详细的第三方软件项目进度计划，并设立了进度符合度指标，确保实际进度与计划进度保持一致。这使我们能够快速发现和解决潜在的进度问题，保持第三方软件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第三方软件项目绩效的不可或缺的一环。我们引入了一系列的质量标准和客户满意度指标，以确保第三方软件项目交付的成果在质量上达到或超越预期水平。通过持续监测这些指标，我们努力提升第三方软件项目整体质量水平，为第三方软件项目的成功交付提供有力保障。通过这些科学且全面的绩效评估，我们能够更好地引导第三方软件项目的持续改进，确保第三方软件项目目标的顺利达成。</w:t>
      </w:r>
    </w:p>
    <w:p>
      <w:pPr>
        <w:pStyle w:val="Heading2"/>
        <w:ind w:firstLine="560" w:firstLineChars="200"/>
        <w:rPr>
          <w:rFonts w:ascii="仿宋" w:eastAsia="仿宋" w:hAnsi="仿宋" w:cs="仿宋" w:hint="eastAsia"/>
          <w:sz w:val="28"/>
          <w:lang w:eastAsia="zh-CN"/>
        </w:rPr>
      </w:pPr>
      <w:bookmarkStart w:id="11" w:name="_Toc7824"/>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绩效评估是第三方软件项目中的关键环节，为确保第三方软件项目达到预期目标，我们采用了多层次、多维度的绩效评估方法。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第三方软件项目的战略目标对齐，确保每个决策和行动都与第三方软件项目整体目标保持一致。团队会定期召开战略对齐会议，审视当前工作与第三方软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第三方软件项目进度、质量、成本和风险等方面。这些指标通过数据收集和分析，为第三方软件项目管理团队提供了客观的评估依据。例如，我们通过第三方软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绩效评估不仅仅停留在第三方软件项目内部，还考虑了第三方软件项目对外部环境的影响。我们定期进行干系人满意度调查，以了解各利益相关方对第三方软件项目的期望和满意度，并及时做出调整。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这种多层次、多角度的绩效评估方法，使得我们能够全面了解第三方软件项目的运行状态，及时做出调整，确保第三方软件项目在不断变化的环境中保持稳健前行。</w:t>
      </w:r>
    </w:p>
    <w:p>
      <w:pPr>
        <w:pStyle w:val="Heading2"/>
        <w:ind w:firstLine="560" w:firstLineChars="200"/>
        <w:rPr>
          <w:rFonts w:ascii="仿宋" w:eastAsia="仿宋" w:hAnsi="仿宋" w:cs="仿宋" w:hint="eastAsia"/>
          <w:sz w:val="28"/>
          <w:lang w:eastAsia="zh-CN"/>
        </w:rPr>
      </w:pPr>
      <w:bookmarkStart w:id="12" w:name="_Toc6885"/>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为了确保第三方软件项目的有效管理和不断优化，我们采用了精心设计的绩效评估周期。这个周期旨在实现灵活、实时和全面的评估，以适应第三方软件项目执行中的各种挑战。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第三方软件项目的不同需求，分为短期、中期和长期。短期评估关注每个迭代或工作周期，以及时发现和解决当前任务中的问题。中期评估涵盖几个迭代，深入了解整体第三方软件项目的趋势和性能。长期评估则着眼于整个第三方软件项目阶段，确保第三方软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第三方软件项目管理工具和协作平台，团队成员能够随时更新和分享第三方软件项目数据。这种实时性的反馈机制使我们能够及时察觉潜在问题，快速调整，保持第三方软件项目的稳健运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第三方软件项目的决策制定密不可分。每个周期的第三方软件项目回顾会议成为集体总结经验、识别问题深层次原因并找到创新解决方案的平台。这种定期的反思与调整机制使第三方软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6918"/>
      <w:r>
        <w:rPr>
          <w:rFonts w:ascii="仿宋" w:eastAsia="仿宋" w:hAnsi="仿宋" w:cs="仿宋" w:hint="eastAsia"/>
          <w:sz w:val="28"/>
          <w:lang w:eastAsia="zh-CN"/>
        </w:rPr>
        <w:t>四、第三方软件项目建设单位说明</w:t>
      </w:r>
      <w:bookmarkEnd w:id="13"/>
    </w:p>
    <w:p>
      <w:pPr>
        <w:pStyle w:val="Heading2"/>
        <w:rPr>
          <w:rFonts w:ascii="仿宋" w:eastAsia="仿宋" w:hAnsi="仿宋" w:cs="仿宋" w:hint="eastAsia"/>
          <w:lang w:eastAsia="zh-CN"/>
        </w:rPr>
      </w:pPr>
      <w:bookmarkStart w:id="14" w:name="_Toc9140"/>
      <w:r>
        <w:rPr>
          <w:rFonts w:ascii="仿宋" w:eastAsia="仿宋" w:hAnsi="仿宋" w:cs="仿宋" w:hint="eastAsia"/>
          <w:lang w:eastAsia="zh-CN"/>
        </w:rPr>
        <w:t>(一)、第三方软件项目承办单位基本情况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9989"/>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第三方软件项目承办单位的XXXX，我们着眼于实现可持续的经济效益。通过技术创新和解决方案的提供，公司预计在第三方软件项目执行期间将获得可观的收入增长。这一收入来源主要包括第三方软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同时，我们注重成本控制和效率提升，以确保第三方软件项目的可持续盈利。透过精细的管理和资源优化，公司期望实现第三方软件项目利润最大化。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第三方软件项目实施进行全面的投资评估，包括第三方软件项目启动阶段的资金投入和后续运营成本。通过对第三方软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第三方软件项目实施过程中具备足够的资金流动性，公司将进行详尽的现金流分析。这包括资金需求的合理预测、第三方软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7219"/>
      <w:r>
        <w:rPr>
          <w:rFonts w:ascii="仿宋" w:eastAsia="仿宋" w:hAnsi="仿宋" w:cs="仿宋" w:hint="eastAsia"/>
          <w:sz w:val="28"/>
          <w:lang w:eastAsia="zh-CN"/>
        </w:rPr>
        <w:t>五、第三方软件项目可持续发展</w:t>
      </w:r>
      <w:bookmarkEnd w:id="16"/>
    </w:p>
    <w:p>
      <w:pPr>
        <w:pStyle w:val="Heading2"/>
        <w:rPr>
          <w:rFonts w:ascii="仿宋" w:eastAsia="仿宋" w:hAnsi="仿宋" w:cs="仿宋" w:hint="eastAsia"/>
          <w:lang w:eastAsia="zh-CN"/>
        </w:rPr>
      </w:pPr>
      <w:bookmarkStart w:id="17" w:name="_Toc2676"/>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第三方软件项目中，第三方软件项目团队着眼于未来，明确了可持续发展的战略方向。制定的具体可持续发展目标包括降低资源使用、采用环保技术、最大化社会效益等。这一步骤不仅有助于第三方软件项目在环保和社会责任方面达到最高标准，也为未来提供了明确的指引，确保第三方软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可持续实践的融入第三方软件项目管理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第三方软件项目管理周期。从第三方软件项目规划开始，第三方软件项目团队就考虑了环境和社会的因素。在执行阶段，第三方软件项目团队积极推动绿色技术的应用，优化资源利用。此外，关注员工的社会责任，通过培训和沟通活动提高员工对可持续发展的认知，使他们能够在日常工作中践行可持续实践。这些举措不仅为第三方软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3949"/>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扎根于第三方软件项目的可持续发展理念，我们深信环保与社会责任是第三方软件项目成功的关键支柱。在第三方软件项目的每一步，我们都致力于通过创新和实践，履行对环境和社会的坚定责任。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第三方软件项目团队通过引入先进的环保技术、建立高效的废物处理系统以及推动能源节约措施，积极履行环保责任。定期的环保监测和评估确保第三方软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软件项目不仅致力于自身可持续发展，还注重对社会的回馈。通过支持社区第三方软件项目、参与慈善事业、提供培训机会等方式，第三方软件项目积极履行社会责任。与当地社区建立积极互动，关注员工的工作与生活平衡，以及员工的身心健康，是第三方软件项目在社会责任层面的关键举措。这样的实践不仅增强了第三方软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0960"/>
      <w:r>
        <w:rPr>
          <w:rFonts w:ascii="仿宋" w:eastAsia="仿宋" w:hAnsi="仿宋" w:cs="仿宋" w:hint="eastAsia"/>
          <w:sz w:val="28"/>
          <w:lang w:eastAsia="zh-CN"/>
        </w:rPr>
        <w:t>六、第三方软件项目土建工程</w:t>
      </w:r>
      <w:bookmarkEnd w:id="19"/>
    </w:p>
    <w:p>
      <w:pPr>
        <w:pStyle w:val="Heading2"/>
        <w:rPr>
          <w:rFonts w:ascii="仿宋" w:eastAsia="仿宋" w:hAnsi="仿宋" w:cs="仿宋" w:hint="eastAsia"/>
          <w:lang w:eastAsia="zh-CN"/>
        </w:rPr>
      </w:pPr>
      <w:bookmarkStart w:id="20" w:name="_Toc19330"/>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在第三方软件项目的建筑工程设计中，我们将秉承一系列重要的设计原则，以确保第三方软件项目建筑在功能、美观、可持续性等方面达到最佳效果。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首要原则是确保建筑的功能性得到最大化的发挥。我们将充分理解第三方软件项目的实际需求，合理布局各个功能区域，保证建筑在满足业务需求的同时，提供高效的工作环境。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在建筑设计中，我们将综合考虑建设和运营成本。通过精细的经济效益分析，确保设计方案在高效利用资源的同时，对第三方软件项目的长期盈利能力有积极的贡献。</w:t>
      </w:r>
    </w:p>
    <w:p>
      <w:pPr>
        <w:pStyle w:val="Heading2"/>
        <w:ind w:firstLine="560" w:firstLineChars="200"/>
        <w:rPr>
          <w:rFonts w:ascii="仿宋" w:eastAsia="仿宋" w:hAnsi="仿宋" w:cs="仿宋" w:hint="eastAsia"/>
          <w:sz w:val="28"/>
          <w:lang w:eastAsia="zh-CN"/>
        </w:rPr>
      </w:pPr>
      <w:bookmarkStart w:id="21" w:name="_Toc31649"/>
      <w:r>
        <w:rPr>
          <w:rFonts w:ascii="仿宋" w:eastAsia="仿宋" w:hAnsi="仿宋" w:cs="仿宋" w:hint="eastAsia"/>
          <w:sz w:val="28"/>
          <w:lang w:eastAsia="zh-CN"/>
        </w:rPr>
        <w:t>(二)、土建工程设计年限及安全等级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第三方软件项目的土建工程设计中，我们将精准设定设计年限，结合第三方软件项目的性质和规模进行详细规划。为了适应科技和业务的快速演进，设计年限将灵活设置，通常在20至50年之间。通过采用尖端的建筑材料和工艺，我们致力于确保建筑结构在整个设计年限内能够保持卓越的使用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https://d.book118.com/887134051135006052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E6689E"/>
    <w:rsid w:val="7AE668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7134051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2024-03-01T01:52:00Z</dcterms:created>
  <dcterms:modified xsi:type="dcterms:W3CDTF">2024-03-01T01:52:52Z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F524BBA159DE4A869EDEB7C4C5325609_11</vt:lpwstr>
  </property>
  <property fmtid="{D5CDD505-2E9C-101B-9397-08002B2CF9AE}" pid="3" name="KSOProductBuildVer">
    <vt:lpwstr>2052-12.1.0.16388</vt:lpwstr>
  </property>
</Properties>
</file>