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农用杀菌剂项目规划设计纲要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286" w:history="1">
        <w:r>
          <w:rPr>
            <w:rFonts w:ascii="仿宋" w:eastAsia="仿宋" w:hAnsi="仿宋" w:cs="仿宋" w:hint="eastAsia"/>
            <w:lang w:eastAsia="zh-CN"/>
          </w:rPr>
          <w:t>前言</w:t>
        </w:r>
        <w:r>
          <w:tab/>
        </w:r>
        <w:r>
          <w:fldChar w:fldCharType="begin"/>
        </w:r>
        <w:r>
          <w:instrText xml:space="preserve"> PAGEREF _Toc18286 \h </w:instrText>
        </w:r>
        <w:r>
          <w:fldChar w:fldCharType="separate"/>
        </w:r>
        <w:r>
          <w:t>3</w:t>
        </w:r>
        <w:r>
          <w:fldChar w:fldCharType="end"/>
        </w:r>
      </w:hyperlink>
    </w:p>
    <w:p>
      <w:pPr>
        <w:pStyle w:val="TOC1"/>
        <w:tabs>
          <w:tab w:val="right" w:leader="dot" w:pos="8306"/>
        </w:tabs>
      </w:pPr>
      <w:hyperlink w:anchor="_Toc17761" w:history="1">
        <w:r>
          <w:rPr>
            <w:rFonts w:ascii="仿宋" w:eastAsia="仿宋" w:hAnsi="仿宋" w:cs="仿宋" w:hint="eastAsia"/>
            <w:lang w:eastAsia="zh-CN"/>
          </w:rPr>
          <w:t>一、农用杀菌剂项目可持续发展</w:t>
        </w:r>
        <w:r>
          <w:tab/>
        </w:r>
        <w:r>
          <w:fldChar w:fldCharType="begin"/>
        </w:r>
        <w:r>
          <w:instrText xml:space="preserve"> PAGEREF _Toc17761 \h </w:instrText>
        </w:r>
        <w:r>
          <w:fldChar w:fldCharType="separate"/>
        </w:r>
        <w:r>
          <w:t>3</w:t>
        </w:r>
        <w:r>
          <w:fldChar w:fldCharType="end"/>
        </w:r>
      </w:hyperlink>
    </w:p>
    <w:p>
      <w:pPr>
        <w:pStyle w:val="TOC2"/>
        <w:tabs>
          <w:tab w:val="right" w:leader="dot" w:pos="8306"/>
        </w:tabs>
      </w:pPr>
      <w:hyperlink w:anchor="_Toc11795" w:history="1">
        <w:r>
          <w:rPr>
            <w:rFonts w:ascii="仿宋" w:eastAsia="仿宋" w:hAnsi="仿宋" w:cs="仿宋" w:hint="eastAsia"/>
            <w:lang w:eastAsia="zh-CN"/>
          </w:rPr>
          <w:t>(一)、可持续战略与实践</w:t>
        </w:r>
        <w:r>
          <w:tab/>
        </w:r>
        <w:r>
          <w:fldChar w:fldCharType="begin"/>
        </w:r>
        <w:r>
          <w:instrText xml:space="preserve"> PAGEREF _Toc11795 \h </w:instrText>
        </w:r>
        <w:r>
          <w:fldChar w:fldCharType="separate"/>
        </w:r>
        <w:r>
          <w:t>3</w:t>
        </w:r>
        <w:r>
          <w:fldChar w:fldCharType="end"/>
        </w:r>
      </w:hyperlink>
    </w:p>
    <w:p>
      <w:pPr>
        <w:pStyle w:val="TOC2"/>
        <w:tabs>
          <w:tab w:val="right" w:leader="dot" w:pos="8306"/>
        </w:tabs>
      </w:pPr>
      <w:hyperlink w:anchor="_Toc11728" w:history="1">
        <w:r>
          <w:rPr>
            <w:rFonts w:ascii="仿宋" w:eastAsia="仿宋" w:hAnsi="仿宋" w:cs="仿宋" w:hint="eastAsia"/>
            <w:lang w:eastAsia="zh-CN"/>
          </w:rPr>
          <w:t>(二)、环保与社会责任</w:t>
        </w:r>
        <w:r>
          <w:tab/>
        </w:r>
        <w:r>
          <w:fldChar w:fldCharType="begin"/>
        </w:r>
        <w:r>
          <w:instrText xml:space="preserve"> PAGEREF _Toc11728 \h </w:instrText>
        </w:r>
        <w:r>
          <w:fldChar w:fldCharType="separate"/>
        </w:r>
        <w:r>
          <w:t>4</w:t>
        </w:r>
        <w:r>
          <w:fldChar w:fldCharType="end"/>
        </w:r>
      </w:hyperlink>
    </w:p>
    <w:p>
      <w:pPr>
        <w:pStyle w:val="TOC1"/>
        <w:tabs>
          <w:tab w:val="right" w:leader="dot" w:pos="8306"/>
        </w:tabs>
      </w:pPr>
      <w:hyperlink w:anchor="_Toc7376" w:history="1">
        <w:r>
          <w:rPr>
            <w:rFonts w:ascii="仿宋" w:eastAsia="仿宋" w:hAnsi="仿宋" w:cs="仿宋" w:hint="eastAsia"/>
            <w:lang w:eastAsia="zh-CN"/>
          </w:rPr>
          <w:t>二、农用杀菌剂项目概论</w:t>
        </w:r>
        <w:r>
          <w:tab/>
        </w:r>
        <w:r>
          <w:fldChar w:fldCharType="begin"/>
        </w:r>
        <w:r>
          <w:instrText xml:space="preserve"> PAGEREF _Toc7376 \h </w:instrText>
        </w:r>
        <w:r>
          <w:fldChar w:fldCharType="separate"/>
        </w:r>
        <w:r>
          <w:t>5</w:t>
        </w:r>
        <w:r>
          <w:fldChar w:fldCharType="end"/>
        </w:r>
      </w:hyperlink>
    </w:p>
    <w:p>
      <w:pPr>
        <w:pStyle w:val="TOC2"/>
        <w:tabs>
          <w:tab w:val="right" w:leader="dot" w:pos="8306"/>
        </w:tabs>
      </w:pPr>
      <w:hyperlink w:anchor="_Toc29212" w:history="1">
        <w:r>
          <w:rPr>
            <w:rFonts w:ascii="仿宋" w:eastAsia="仿宋" w:hAnsi="仿宋" w:cs="仿宋" w:hint="eastAsia"/>
            <w:lang w:eastAsia="zh-CN"/>
          </w:rPr>
          <w:t>(一)、农用杀菌剂项目概况</w:t>
        </w:r>
        <w:r>
          <w:tab/>
        </w:r>
        <w:r>
          <w:fldChar w:fldCharType="begin"/>
        </w:r>
        <w:r>
          <w:instrText xml:space="preserve"> PAGEREF _Toc29212 \h </w:instrText>
        </w:r>
        <w:r>
          <w:fldChar w:fldCharType="separate"/>
        </w:r>
        <w:r>
          <w:t>5</w:t>
        </w:r>
        <w:r>
          <w:fldChar w:fldCharType="end"/>
        </w:r>
      </w:hyperlink>
    </w:p>
    <w:p>
      <w:pPr>
        <w:pStyle w:val="TOC2"/>
        <w:tabs>
          <w:tab w:val="right" w:leader="dot" w:pos="8306"/>
        </w:tabs>
      </w:pPr>
      <w:hyperlink w:anchor="_Toc1154" w:history="1">
        <w:r>
          <w:rPr>
            <w:rFonts w:ascii="仿宋" w:eastAsia="仿宋" w:hAnsi="仿宋" w:cs="仿宋" w:hint="eastAsia"/>
            <w:lang w:eastAsia="zh-CN"/>
          </w:rPr>
          <w:t>(二)、农用杀菌剂项目目标</w:t>
        </w:r>
        <w:r>
          <w:tab/>
        </w:r>
        <w:r>
          <w:fldChar w:fldCharType="begin"/>
        </w:r>
        <w:r>
          <w:instrText xml:space="preserve"> PAGEREF _Toc1154 \h </w:instrText>
        </w:r>
        <w:r>
          <w:fldChar w:fldCharType="separate"/>
        </w:r>
        <w:r>
          <w:t>7</w:t>
        </w:r>
        <w:r>
          <w:fldChar w:fldCharType="end"/>
        </w:r>
      </w:hyperlink>
    </w:p>
    <w:p>
      <w:pPr>
        <w:pStyle w:val="TOC2"/>
        <w:tabs>
          <w:tab w:val="right" w:leader="dot" w:pos="8306"/>
        </w:tabs>
      </w:pPr>
      <w:hyperlink w:anchor="_Toc27360" w:history="1">
        <w:r>
          <w:rPr>
            <w:rFonts w:ascii="仿宋" w:eastAsia="仿宋" w:hAnsi="仿宋" w:cs="仿宋" w:hint="eastAsia"/>
            <w:lang w:eastAsia="zh-CN"/>
          </w:rPr>
          <w:t>(三)、农用杀菌剂项目提出的理由</w:t>
        </w:r>
        <w:r>
          <w:tab/>
        </w:r>
        <w:r>
          <w:fldChar w:fldCharType="begin"/>
        </w:r>
        <w:r>
          <w:instrText xml:space="preserve"> PAGEREF _Toc27360 \h </w:instrText>
        </w:r>
        <w:r>
          <w:fldChar w:fldCharType="separate"/>
        </w:r>
        <w:r>
          <w:t>8</w:t>
        </w:r>
        <w:r>
          <w:fldChar w:fldCharType="end"/>
        </w:r>
      </w:hyperlink>
    </w:p>
    <w:p>
      <w:pPr>
        <w:pStyle w:val="TOC2"/>
        <w:tabs>
          <w:tab w:val="right" w:leader="dot" w:pos="8306"/>
        </w:tabs>
      </w:pPr>
      <w:hyperlink w:anchor="_Toc8644" w:history="1">
        <w:r>
          <w:rPr>
            <w:rFonts w:ascii="仿宋" w:eastAsia="仿宋" w:hAnsi="仿宋" w:cs="仿宋" w:hint="eastAsia"/>
            <w:lang w:eastAsia="zh-CN"/>
          </w:rPr>
          <w:t>(四)、农用杀菌剂项目意义</w:t>
        </w:r>
        <w:r>
          <w:tab/>
        </w:r>
        <w:r>
          <w:fldChar w:fldCharType="begin"/>
        </w:r>
        <w:r>
          <w:instrText xml:space="preserve"> PAGEREF _Toc8644 \h </w:instrText>
        </w:r>
        <w:r>
          <w:fldChar w:fldCharType="separate"/>
        </w:r>
        <w:r>
          <w:t>9</w:t>
        </w:r>
        <w:r>
          <w:fldChar w:fldCharType="end"/>
        </w:r>
      </w:hyperlink>
    </w:p>
    <w:p>
      <w:pPr>
        <w:pStyle w:val="TOC2"/>
        <w:tabs>
          <w:tab w:val="right" w:leader="dot" w:pos="8306"/>
        </w:tabs>
      </w:pPr>
      <w:hyperlink w:anchor="_Toc14095" w:history="1">
        <w:r>
          <w:rPr>
            <w:rFonts w:ascii="仿宋" w:eastAsia="仿宋" w:hAnsi="仿宋" w:cs="仿宋" w:hint="eastAsia"/>
            <w:lang w:eastAsia="zh-CN"/>
          </w:rPr>
          <w:t>(五)、农用杀菌剂项目背景</w:t>
        </w:r>
        <w:r>
          <w:tab/>
        </w:r>
        <w:r>
          <w:fldChar w:fldCharType="begin"/>
        </w:r>
        <w:r>
          <w:instrText xml:space="preserve"> PAGEREF _Toc14095 \h </w:instrText>
        </w:r>
        <w:r>
          <w:fldChar w:fldCharType="separate"/>
        </w:r>
        <w:r>
          <w:t>10</w:t>
        </w:r>
        <w:r>
          <w:fldChar w:fldCharType="end"/>
        </w:r>
      </w:hyperlink>
    </w:p>
    <w:p>
      <w:pPr>
        <w:pStyle w:val="TOC1"/>
        <w:tabs>
          <w:tab w:val="right" w:leader="dot" w:pos="8306"/>
        </w:tabs>
      </w:pPr>
      <w:hyperlink w:anchor="_Toc8567" w:history="1">
        <w:r>
          <w:rPr>
            <w:rFonts w:ascii="仿宋" w:eastAsia="仿宋" w:hAnsi="仿宋" w:cs="仿宋" w:hint="eastAsia"/>
            <w:lang w:eastAsia="zh-CN"/>
          </w:rPr>
          <w:t>三、农用杀菌剂项目建设背景及必要性分析</w:t>
        </w:r>
        <w:r>
          <w:tab/>
        </w:r>
        <w:r>
          <w:fldChar w:fldCharType="begin"/>
        </w:r>
        <w:r>
          <w:instrText xml:space="preserve"> PAGEREF _Toc8567 \h </w:instrText>
        </w:r>
        <w:r>
          <w:fldChar w:fldCharType="separate"/>
        </w:r>
        <w:r>
          <w:t>11</w:t>
        </w:r>
        <w:r>
          <w:fldChar w:fldCharType="end"/>
        </w:r>
      </w:hyperlink>
    </w:p>
    <w:p>
      <w:pPr>
        <w:pStyle w:val="TOC2"/>
        <w:tabs>
          <w:tab w:val="right" w:leader="dot" w:pos="8306"/>
        </w:tabs>
      </w:pPr>
      <w:hyperlink w:anchor="_Toc6873" w:history="1">
        <w:r>
          <w:rPr>
            <w:rFonts w:ascii="仿宋" w:eastAsia="仿宋" w:hAnsi="仿宋" w:cs="仿宋" w:hint="eastAsia"/>
            <w:lang w:eastAsia="zh-CN"/>
          </w:rPr>
          <w:t>(一)、农用杀菌剂项目背景分析</w:t>
        </w:r>
        <w:r>
          <w:tab/>
        </w:r>
        <w:r>
          <w:fldChar w:fldCharType="begin"/>
        </w:r>
        <w:r>
          <w:instrText xml:space="preserve"> PAGEREF _Toc6873 \h </w:instrText>
        </w:r>
        <w:r>
          <w:fldChar w:fldCharType="separate"/>
        </w:r>
        <w:r>
          <w:t>11</w:t>
        </w:r>
        <w:r>
          <w:fldChar w:fldCharType="end"/>
        </w:r>
      </w:hyperlink>
    </w:p>
    <w:p>
      <w:pPr>
        <w:pStyle w:val="TOC2"/>
        <w:tabs>
          <w:tab w:val="right" w:leader="dot" w:pos="8306"/>
        </w:tabs>
      </w:pPr>
      <w:hyperlink w:anchor="_Toc7827" w:history="1">
        <w:r>
          <w:rPr>
            <w:rFonts w:ascii="仿宋" w:eastAsia="仿宋" w:hAnsi="仿宋" w:cs="仿宋" w:hint="eastAsia"/>
            <w:lang w:eastAsia="zh-CN"/>
          </w:rPr>
          <w:t>(二)、农用杀菌剂项目建设必要性分析</w:t>
        </w:r>
        <w:r>
          <w:tab/>
        </w:r>
        <w:r>
          <w:fldChar w:fldCharType="begin"/>
        </w:r>
        <w:r>
          <w:instrText xml:space="preserve"> PAGEREF _Toc7827 \h </w:instrText>
        </w:r>
        <w:r>
          <w:fldChar w:fldCharType="separate"/>
        </w:r>
        <w:r>
          <w:t>13</w:t>
        </w:r>
        <w:r>
          <w:fldChar w:fldCharType="end"/>
        </w:r>
      </w:hyperlink>
    </w:p>
    <w:p>
      <w:pPr>
        <w:pStyle w:val="TOC1"/>
        <w:tabs>
          <w:tab w:val="right" w:leader="dot" w:pos="8306"/>
        </w:tabs>
      </w:pPr>
      <w:hyperlink w:anchor="_Toc14006" w:history="1">
        <w:r>
          <w:rPr>
            <w:rFonts w:ascii="仿宋" w:eastAsia="仿宋" w:hAnsi="仿宋" w:cs="仿宋" w:hint="eastAsia"/>
            <w:lang w:eastAsia="zh-CN"/>
          </w:rPr>
          <w:t>四、农用杀菌剂项目危机管理</w:t>
        </w:r>
        <w:r>
          <w:tab/>
        </w:r>
        <w:r>
          <w:fldChar w:fldCharType="begin"/>
        </w:r>
        <w:r>
          <w:instrText xml:space="preserve"> PAGEREF _Toc14006 \h </w:instrText>
        </w:r>
        <w:r>
          <w:fldChar w:fldCharType="separate"/>
        </w:r>
        <w:r>
          <w:t>14</w:t>
        </w:r>
        <w:r>
          <w:fldChar w:fldCharType="end"/>
        </w:r>
      </w:hyperlink>
    </w:p>
    <w:p>
      <w:pPr>
        <w:pStyle w:val="TOC2"/>
        <w:tabs>
          <w:tab w:val="right" w:leader="dot" w:pos="8306"/>
        </w:tabs>
      </w:pPr>
      <w:hyperlink w:anchor="_Toc27532" w:history="1">
        <w:r>
          <w:rPr>
            <w:rFonts w:ascii="仿宋" w:eastAsia="仿宋" w:hAnsi="仿宋" w:cs="仿宋" w:hint="eastAsia"/>
            <w:lang w:eastAsia="zh-CN"/>
          </w:rPr>
          <w:t>(一)、危机预警与识别</w:t>
        </w:r>
        <w:r>
          <w:tab/>
        </w:r>
        <w:r>
          <w:fldChar w:fldCharType="begin"/>
        </w:r>
        <w:r>
          <w:instrText xml:space="preserve"> PAGEREF _Toc27532 \h </w:instrText>
        </w:r>
        <w:r>
          <w:fldChar w:fldCharType="separate"/>
        </w:r>
        <w:r>
          <w:t>14</w:t>
        </w:r>
        <w:r>
          <w:fldChar w:fldCharType="end"/>
        </w:r>
      </w:hyperlink>
    </w:p>
    <w:p>
      <w:pPr>
        <w:pStyle w:val="TOC2"/>
        <w:tabs>
          <w:tab w:val="right" w:leader="dot" w:pos="8306"/>
        </w:tabs>
      </w:pPr>
      <w:hyperlink w:anchor="_Toc24506" w:history="1">
        <w:r>
          <w:rPr>
            <w:rFonts w:ascii="仿宋" w:eastAsia="仿宋" w:hAnsi="仿宋" w:cs="仿宋" w:hint="eastAsia"/>
            <w:lang w:eastAsia="zh-CN"/>
          </w:rPr>
          <w:t>(二)、危机应对与恢复</w:t>
        </w:r>
        <w:r>
          <w:tab/>
        </w:r>
        <w:r>
          <w:fldChar w:fldCharType="begin"/>
        </w:r>
        <w:r>
          <w:instrText xml:space="preserve"> PAGEREF _Toc24506 \h </w:instrText>
        </w:r>
        <w:r>
          <w:fldChar w:fldCharType="separate"/>
        </w:r>
        <w:r>
          <w:t>15</w:t>
        </w:r>
        <w:r>
          <w:fldChar w:fldCharType="end"/>
        </w:r>
      </w:hyperlink>
    </w:p>
    <w:p>
      <w:pPr>
        <w:pStyle w:val="TOC1"/>
        <w:tabs>
          <w:tab w:val="right" w:leader="dot" w:pos="8306"/>
        </w:tabs>
      </w:pPr>
      <w:hyperlink w:anchor="_Toc27599" w:history="1">
        <w:r>
          <w:rPr>
            <w:rFonts w:ascii="仿宋" w:eastAsia="仿宋" w:hAnsi="仿宋" w:cs="仿宋" w:hint="eastAsia"/>
            <w:lang w:eastAsia="zh-CN"/>
          </w:rPr>
          <w:t>五、农用杀菌剂项目选址可行性分析</w:t>
        </w:r>
        <w:r>
          <w:tab/>
        </w:r>
        <w:r>
          <w:fldChar w:fldCharType="begin"/>
        </w:r>
        <w:r>
          <w:instrText xml:space="preserve"> PAGEREF _Toc27599 \h </w:instrText>
        </w:r>
        <w:r>
          <w:fldChar w:fldCharType="separate"/>
        </w:r>
        <w:r>
          <w:t>17</w:t>
        </w:r>
        <w:r>
          <w:fldChar w:fldCharType="end"/>
        </w:r>
      </w:hyperlink>
    </w:p>
    <w:p>
      <w:pPr>
        <w:pStyle w:val="TOC2"/>
        <w:tabs>
          <w:tab w:val="right" w:leader="dot" w:pos="8306"/>
        </w:tabs>
      </w:pPr>
      <w:hyperlink w:anchor="_Toc27555" w:history="1">
        <w:r>
          <w:rPr>
            <w:rFonts w:ascii="仿宋" w:eastAsia="仿宋" w:hAnsi="仿宋" w:cs="仿宋" w:hint="eastAsia"/>
            <w:lang w:eastAsia="zh-CN"/>
          </w:rPr>
          <w:t>(一)、农用杀菌剂项目选址</w:t>
        </w:r>
        <w:r>
          <w:tab/>
        </w:r>
        <w:r>
          <w:fldChar w:fldCharType="begin"/>
        </w:r>
        <w:r>
          <w:instrText xml:space="preserve"> PAGEREF _Toc27555 \h </w:instrText>
        </w:r>
        <w:r>
          <w:fldChar w:fldCharType="separate"/>
        </w:r>
        <w:r>
          <w:t>17</w:t>
        </w:r>
        <w:r>
          <w:fldChar w:fldCharType="end"/>
        </w:r>
      </w:hyperlink>
    </w:p>
    <w:p>
      <w:pPr>
        <w:pStyle w:val="TOC2"/>
        <w:tabs>
          <w:tab w:val="right" w:leader="dot" w:pos="8306"/>
        </w:tabs>
      </w:pPr>
      <w:hyperlink w:anchor="_Toc9757" w:history="1">
        <w:r>
          <w:rPr>
            <w:rFonts w:ascii="仿宋" w:eastAsia="仿宋" w:hAnsi="仿宋" w:cs="仿宋" w:hint="eastAsia"/>
            <w:lang w:eastAsia="zh-CN"/>
          </w:rPr>
          <w:t>(二)、用地控制指标</w:t>
        </w:r>
        <w:r>
          <w:tab/>
        </w:r>
        <w:r>
          <w:fldChar w:fldCharType="begin"/>
        </w:r>
        <w:r>
          <w:instrText xml:space="preserve"> PAGEREF _Toc9757 \h </w:instrText>
        </w:r>
        <w:r>
          <w:fldChar w:fldCharType="separate"/>
        </w:r>
        <w:r>
          <w:t>17</w:t>
        </w:r>
        <w:r>
          <w:fldChar w:fldCharType="end"/>
        </w:r>
      </w:hyperlink>
    </w:p>
    <w:p>
      <w:pPr>
        <w:pStyle w:val="TOC2"/>
        <w:tabs>
          <w:tab w:val="right" w:leader="dot" w:pos="8306"/>
        </w:tabs>
      </w:pPr>
      <w:hyperlink w:anchor="_Toc5696" w:history="1">
        <w:r>
          <w:rPr>
            <w:rFonts w:ascii="仿宋" w:eastAsia="仿宋" w:hAnsi="仿宋" w:cs="仿宋" w:hint="eastAsia"/>
            <w:lang w:eastAsia="zh-CN"/>
          </w:rPr>
          <w:t>(三)、节约用地措施</w:t>
        </w:r>
        <w:r>
          <w:tab/>
        </w:r>
        <w:r>
          <w:fldChar w:fldCharType="begin"/>
        </w:r>
        <w:r>
          <w:instrText xml:space="preserve"> PAGEREF _Toc5696 \h </w:instrText>
        </w:r>
        <w:r>
          <w:fldChar w:fldCharType="separate"/>
        </w:r>
        <w:r>
          <w:t>19</w:t>
        </w:r>
        <w:r>
          <w:fldChar w:fldCharType="end"/>
        </w:r>
      </w:hyperlink>
    </w:p>
    <w:p>
      <w:pPr>
        <w:pStyle w:val="TOC2"/>
        <w:tabs>
          <w:tab w:val="right" w:leader="dot" w:pos="8306"/>
        </w:tabs>
      </w:pPr>
      <w:hyperlink w:anchor="_Toc16082" w:history="1">
        <w:r>
          <w:rPr>
            <w:rFonts w:ascii="仿宋" w:eastAsia="仿宋" w:hAnsi="仿宋" w:cs="仿宋" w:hint="eastAsia"/>
            <w:lang w:eastAsia="zh-CN"/>
          </w:rPr>
          <w:t>(四)、总图布置方案</w:t>
        </w:r>
        <w:r>
          <w:tab/>
        </w:r>
        <w:r>
          <w:fldChar w:fldCharType="begin"/>
        </w:r>
        <w:r>
          <w:instrText xml:space="preserve"> PAGEREF _Toc16082 \h </w:instrText>
        </w:r>
        <w:r>
          <w:fldChar w:fldCharType="separate"/>
        </w:r>
        <w:r>
          <w:t>20</w:t>
        </w:r>
        <w:r>
          <w:fldChar w:fldCharType="end"/>
        </w:r>
      </w:hyperlink>
    </w:p>
    <w:p>
      <w:pPr>
        <w:pStyle w:val="TOC2"/>
        <w:tabs>
          <w:tab w:val="right" w:leader="dot" w:pos="8306"/>
        </w:tabs>
      </w:pPr>
      <w:hyperlink w:anchor="_Toc4896" w:history="1">
        <w:r>
          <w:rPr>
            <w:rFonts w:ascii="仿宋" w:eastAsia="仿宋" w:hAnsi="仿宋" w:cs="仿宋" w:hint="eastAsia"/>
            <w:lang w:eastAsia="zh-CN"/>
          </w:rPr>
          <w:t>(五)、选址综合评价</w:t>
        </w:r>
        <w:r>
          <w:tab/>
        </w:r>
        <w:r>
          <w:fldChar w:fldCharType="begin"/>
        </w:r>
        <w:r>
          <w:instrText xml:space="preserve"> PAGEREF _Toc4896 \h </w:instrText>
        </w:r>
        <w:r>
          <w:fldChar w:fldCharType="separate"/>
        </w:r>
        <w:r>
          <w:t>21</w:t>
        </w:r>
        <w:r>
          <w:fldChar w:fldCharType="end"/>
        </w:r>
      </w:hyperlink>
    </w:p>
    <w:p>
      <w:pPr>
        <w:pStyle w:val="TOC1"/>
        <w:tabs>
          <w:tab w:val="right" w:leader="dot" w:pos="8306"/>
        </w:tabs>
      </w:pPr>
      <w:hyperlink w:anchor="_Toc16730" w:history="1">
        <w:r>
          <w:rPr>
            <w:rFonts w:ascii="仿宋" w:eastAsia="仿宋" w:hAnsi="仿宋" w:cs="仿宋" w:hint="eastAsia"/>
            <w:lang w:eastAsia="zh-CN"/>
          </w:rPr>
          <w:t>六、农用杀菌剂项目绩效评估</w:t>
        </w:r>
        <w:r>
          <w:tab/>
        </w:r>
        <w:r>
          <w:fldChar w:fldCharType="begin"/>
        </w:r>
        <w:r>
          <w:instrText xml:space="preserve"> PAGEREF _Toc16730 \h </w:instrText>
        </w:r>
        <w:r>
          <w:fldChar w:fldCharType="separate"/>
        </w:r>
        <w:r>
          <w:t>22</w:t>
        </w:r>
        <w:r>
          <w:fldChar w:fldCharType="end"/>
        </w:r>
      </w:hyperlink>
    </w:p>
    <w:p>
      <w:pPr>
        <w:pStyle w:val="TOC2"/>
        <w:tabs>
          <w:tab w:val="right" w:leader="dot" w:pos="8306"/>
        </w:tabs>
      </w:pPr>
      <w:hyperlink w:anchor="_Toc13740" w:history="1">
        <w:r>
          <w:rPr>
            <w:rFonts w:ascii="仿宋" w:eastAsia="仿宋" w:hAnsi="仿宋" w:cs="仿宋" w:hint="eastAsia"/>
            <w:lang w:eastAsia="zh-CN"/>
          </w:rPr>
          <w:t>(一)、绩效评估指标</w:t>
        </w:r>
        <w:r>
          <w:tab/>
        </w:r>
        <w:r>
          <w:fldChar w:fldCharType="begin"/>
        </w:r>
        <w:r>
          <w:instrText xml:space="preserve"> PAGEREF _Toc13740 \h </w:instrText>
        </w:r>
        <w:r>
          <w:fldChar w:fldCharType="separate"/>
        </w:r>
        <w:r>
          <w:t>22</w:t>
        </w:r>
        <w:r>
          <w:fldChar w:fldCharType="end"/>
        </w:r>
      </w:hyperlink>
    </w:p>
    <w:p>
      <w:pPr>
        <w:pStyle w:val="TOC2"/>
        <w:tabs>
          <w:tab w:val="right" w:leader="dot" w:pos="8306"/>
        </w:tabs>
      </w:pPr>
      <w:hyperlink w:anchor="_Toc6759" w:history="1">
        <w:r>
          <w:rPr>
            <w:rFonts w:ascii="仿宋" w:eastAsia="仿宋" w:hAnsi="仿宋" w:cs="仿宋" w:hint="eastAsia"/>
            <w:lang w:eastAsia="zh-CN"/>
          </w:rPr>
          <w:t>(二)、绩效评估方法</w:t>
        </w:r>
        <w:r>
          <w:tab/>
        </w:r>
        <w:r>
          <w:fldChar w:fldCharType="begin"/>
        </w:r>
        <w:r>
          <w:instrText xml:space="preserve"> PAGEREF _Toc6759 \h </w:instrText>
        </w:r>
        <w:r>
          <w:fldChar w:fldCharType="separate"/>
        </w:r>
        <w:r>
          <w:t>23</w:t>
        </w:r>
        <w:r>
          <w:fldChar w:fldCharType="end"/>
        </w:r>
      </w:hyperlink>
    </w:p>
    <w:p>
      <w:pPr>
        <w:pStyle w:val="TOC2"/>
        <w:tabs>
          <w:tab w:val="right" w:leader="dot" w:pos="8306"/>
        </w:tabs>
      </w:pPr>
      <w:hyperlink w:anchor="_Toc11030" w:history="1">
        <w:r>
          <w:rPr>
            <w:rFonts w:ascii="仿宋" w:eastAsia="仿宋" w:hAnsi="仿宋" w:cs="仿宋" w:hint="eastAsia"/>
            <w:lang w:eastAsia="zh-CN"/>
          </w:rPr>
          <w:t>(三)、绩效评估周期</w:t>
        </w:r>
        <w:r>
          <w:tab/>
        </w:r>
        <w:r>
          <w:fldChar w:fldCharType="begin"/>
        </w:r>
        <w:r>
          <w:instrText xml:space="preserve"> PAGEREF _Toc11030 \h </w:instrText>
        </w:r>
        <w:r>
          <w:fldChar w:fldCharType="separate"/>
        </w:r>
        <w:r>
          <w:t>24</w:t>
        </w:r>
        <w:r>
          <w:fldChar w:fldCharType="end"/>
        </w:r>
      </w:hyperlink>
    </w:p>
    <w:p>
      <w:pPr>
        <w:pStyle w:val="TOC1"/>
        <w:tabs>
          <w:tab w:val="right" w:leader="dot" w:pos="8306"/>
        </w:tabs>
      </w:pPr>
      <w:hyperlink w:anchor="_Toc28826" w:history="1">
        <w:r>
          <w:rPr>
            <w:rFonts w:ascii="仿宋" w:eastAsia="仿宋" w:hAnsi="仿宋" w:cs="仿宋" w:hint="eastAsia"/>
            <w:lang w:eastAsia="zh-CN"/>
          </w:rPr>
          <w:t>七、农用杀菌剂项目经营效益</w:t>
        </w:r>
        <w:r>
          <w:tab/>
        </w:r>
        <w:r>
          <w:fldChar w:fldCharType="begin"/>
        </w:r>
        <w:r>
          <w:instrText xml:space="preserve"> PAGEREF _Toc28826 \h </w:instrText>
        </w:r>
        <w:r>
          <w:fldChar w:fldCharType="separate"/>
        </w:r>
        <w:r>
          <w:t>25</w:t>
        </w:r>
        <w:r>
          <w:fldChar w:fldCharType="end"/>
        </w:r>
      </w:hyperlink>
    </w:p>
    <w:p>
      <w:pPr>
        <w:pStyle w:val="TOC2"/>
        <w:tabs>
          <w:tab w:val="right" w:leader="dot" w:pos="8306"/>
        </w:tabs>
      </w:pPr>
      <w:hyperlink w:anchor="_Toc23750" w:history="1">
        <w:r>
          <w:rPr>
            <w:rFonts w:ascii="仿宋" w:eastAsia="仿宋" w:hAnsi="仿宋" w:cs="仿宋" w:hint="eastAsia"/>
            <w:lang w:eastAsia="zh-CN"/>
          </w:rPr>
          <w:t>(一)、经济评价财务测算</w:t>
        </w:r>
        <w:r>
          <w:tab/>
        </w:r>
        <w:r>
          <w:fldChar w:fldCharType="begin"/>
        </w:r>
        <w:r>
          <w:instrText xml:space="preserve"> PAGEREF _Toc23750 \h </w:instrText>
        </w:r>
        <w:r>
          <w:fldChar w:fldCharType="separate"/>
        </w:r>
        <w:r>
          <w:t>25</w:t>
        </w:r>
        <w:r>
          <w:fldChar w:fldCharType="end"/>
        </w:r>
      </w:hyperlink>
    </w:p>
    <w:p>
      <w:pPr>
        <w:pStyle w:val="TOC2"/>
        <w:tabs>
          <w:tab w:val="right" w:leader="dot" w:pos="8306"/>
        </w:tabs>
      </w:pPr>
      <w:hyperlink w:anchor="_Toc14278" w:history="1">
        <w:r>
          <w:rPr>
            <w:rFonts w:ascii="仿宋" w:eastAsia="仿宋" w:hAnsi="仿宋" w:cs="仿宋" w:hint="eastAsia"/>
            <w:lang w:eastAsia="zh-CN"/>
          </w:rPr>
          <w:t>(二)、农用杀菌剂项目盈利能力分析</w:t>
        </w:r>
        <w:r>
          <w:tab/>
        </w:r>
        <w:r>
          <w:fldChar w:fldCharType="begin"/>
        </w:r>
        <w:r>
          <w:instrText xml:space="preserve"> PAGEREF _Toc14278 \h </w:instrText>
        </w:r>
        <w:r>
          <w:fldChar w:fldCharType="separate"/>
        </w:r>
        <w:r>
          <w:t>26</w:t>
        </w:r>
        <w:r>
          <w:fldChar w:fldCharType="end"/>
        </w:r>
      </w:hyperlink>
    </w:p>
    <w:p>
      <w:pPr>
        <w:pStyle w:val="TOC1"/>
        <w:tabs>
          <w:tab w:val="right" w:leader="dot" w:pos="8306"/>
        </w:tabs>
      </w:pPr>
      <w:hyperlink w:anchor="_Toc1837" w:history="1">
        <w:r>
          <w:rPr>
            <w:rFonts w:ascii="仿宋" w:eastAsia="仿宋" w:hAnsi="仿宋" w:cs="仿宋" w:hint="eastAsia"/>
            <w:lang w:eastAsia="zh-CN"/>
          </w:rPr>
          <w:t>八、农用杀菌剂项目人力资源培养与发展</w:t>
        </w:r>
        <w:r>
          <w:tab/>
        </w:r>
        <w:r>
          <w:fldChar w:fldCharType="begin"/>
        </w:r>
        <w:r>
          <w:instrText xml:space="preserve"> PAGEREF _Toc1837 \h </w:instrText>
        </w:r>
        <w:r>
          <w:fldChar w:fldCharType="separate"/>
        </w:r>
        <w:r>
          <w:t>27</w:t>
        </w:r>
        <w:r>
          <w:fldChar w:fldCharType="end"/>
        </w:r>
      </w:hyperlink>
    </w:p>
    <w:p>
      <w:pPr>
        <w:pStyle w:val="TOC2"/>
        <w:tabs>
          <w:tab w:val="right" w:leader="dot" w:pos="8306"/>
        </w:tabs>
      </w:pPr>
      <w:hyperlink w:anchor="_Toc31475" w:history="1">
        <w:r>
          <w:rPr>
            <w:rFonts w:ascii="仿宋" w:eastAsia="仿宋" w:hAnsi="仿宋" w:cs="仿宋" w:hint="eastAsia"/>
            <w:lang w:eastAsia="zh-CN"/>
          </w:rPr>
          <w:t>(一)、人才需求与规划</w:t>
        </w:r>
        <w:r>
          <w:tab/>
        </w:r>
        <w:r>
          <w:fldChar w:fldCharType="begin"/>
        </w:r>
        <w:r>
          <w:instrText xml:space="preserve"> PAGEREF _Toc31475 \h </w:instrText>
        </w:r>
        <w:r>
          <w:fldChar w:fldCharType="separate"/>
        </w:r>
        <w:r>
          <w:t>27</w:t>
        </w:r>
        <w:r>
          <w:fldChar w:fldCharType="end"/>
        </w:r>
      </w:hyperlink>
    </w:p>
    <w:p>
      <w:pPr>
        <w:pStyle w:val="TOC2"/>
        <w:tabs>
          <w:tab w:val="right" w:leader="dot" w:pos="8306"/>
        </w:tabs>
      </w:pPr>
      <w:hyperlink w:anchor="_Toc12322" w:history="1">
        <w:r>
          <w:rPr>
            <w:rFonts w:ascii="仿宋" w:eastAsia="仿宋" w:hAnsi="仿宋" w:cs="仿宋" w:hint="eastAsia"/>
            <w:lang w:eastAsia="zh-CN"/>
          </w:rPr>
          <w:t>(二)、培训与发展计划</w:t>
        </w:r>
        <w:r>
          <w:tab/>
        </w:r>
        <w:r>
          <w:fldChar w:fldCharType="begin"/>
        </w:r>
        <w:r>
          <w:instrText xml:space="preserve"> PAGEREF _Toc12322 \h </w:instrText>
        </w:r>
        <w:r>
          <w:fldChar w:fldCharType="separate"/>
        </w:r>
        <w:r>
          <w:t>28</w:t>
        </w:r>
        <w:r>
          <w:fldChar w:fldCharType="end"/>
        </w:r>
      </w:hyperlink>
    </w:p>
    <w:p>
      <w:pPr>
        <w:pStyle w:val="TOC1"/>
        <w:tabs>
          <w:tab w:val="right" w:leader="dot" w:pos="8306"/>
        </w:tabs>
      </w:pPr>
      <w:hyperlink w:anchor="_Toc31686" w:history="1">
        <w:r>
          <w:rPr>
            <w:rFonts w:ascii="仿宋" w:eastAsia="仿宋" w:hAnsi="仿宋" w:cs="仿宋" w:hint="eastAsia"/>
            <w:lang w:eastAsia="zh-CN"/>
          </w:rPr>
          <w:t>九、农用杀菌剂项目风险管理</w:t>
        </w:r>
        <w:r>
          <w:tab/>
        </w:r>
        <w:r>
          <w:fldChar w:fldCharType="begin"/>
        </w:r>
        <w:r>
          <w:instrText xml:space="preserve"> PAGEREF _Toc31686 \h </w:instrText>
        </w:r>
        <w:r>
          <w:fldChar w:fldCharType="separate"/>
        </w:r>
        <w:r>
          <w:t>28</w:t>
        </w:r>
        <w:r>
          <w:fldChar w:fldCharType="end"/>
        </w:r>
      </w:hyperlink>
    </w:p>
    <w:p>
      <w:pPr>
        <w:pStyle w:val="TOC2"/>
        <w:tabs>
          <w:tab w:val="right" w:leader="dot" w:pos="8306"/>
        </w:tabs>
      </w:pPr>
      <w:hyperlink w:anchor="_Toc16693" w:history="1">
        <w:r>
          <w:rPr>
            <w:rFonts w:ascii="仿宋" w:eastAsia="仿宋" w:hAnsi="仿宋" w:cs="仿宋" w:hint="eastAsia"/>
            <w:lang w:eastAsia="zh-CN"/>
          </w:rPr>
          <w:t>(一)、风险识别与评估</w:t>
        </w:r>
        <w:r>
          <w:tab/>
        </w:r>
        <w:r>
          <w:fldChar w:fldCharType="begin"/>
        </w:r>
        <w:r>
          <w:instrText xml:space="preserve"> PAGEREF _Toc16693 \h </w:instrText>
        </w:r>
        <w:r>
          <w:fldChar w:fldCharType="separate"/>
        </w:r>
        <w:r>
          <w:t>28</w:t>
        </w:r>
        <w:r>
          <w:fldChar w:fldCharType="end"/>
        </w:r>
      </w:hyperlink>
    </w:p>
    <w:p>
      <w:pPr>
        <w:pStyle w:val="TOC2"/>
        <w:tabs>
          <w:tab w:val="right" w:leader="dot" w:pos="8306"/>
        </w:tabs>
      </w:pPr>
      <w:hyperlink w:anchor="_Toc31239" w:history="1">
        <w:r>
          <w:rPr>
            <w:rFonts w:ascii="仿宋" w:eastAsia="仿宋" w:hAnsi="仿宋" w:cs="仿宋" w:hint="eastAsia"/>
            <w:lang w:eastAsia="zh-CN"/>
          </w:rPr>
          <w:t>(二)、风险应对策略</w:t>
        </w:r>
        <w:r>
          <w:tab/>
        </w:r>
        <w:r>
          <w:fldChar w:fldCharType="begin"/>
        </w:r>
        <w:r>
          <w:instrText xml:space="preserve"> PAGEREF _Toc31239 \h </w:instrText>
        </w:r>
        <w:r>
          <w:fldChar w:fldCharType="separate"/>
        </w:r>
        <w:r>
          <w:t>29</w:t>
        </w:r>
        <w:r>
          <w:fldChar w:fldCharType="end"/>
        </w:r>
      </w:hyperlink>
    </w:p>
    <w:p>
      <w:pPr>
        <w:pStyle w:val="TOC2"/>
        <w:tabs>
          <w:tab w:val="right" w:leader="dot" w:pos="8306"/>
        </w:tabs>
      </w:pPr>
      <w:hyperlink w:anchor="_Toc28066" w:history="1">
        <w:r>
          <w:rPr>
            <w:rFonts w:ascii="仿宋" w:eastAsia="仿宋" w:hAnsi="仿宋" w:cs="仿宋" w:hint="eastAsia"/>
            <w:lang w:eastAsia="zh-CN"/>
          </w:rPr>
          <w:t>(三)、风险监控与控制</w:t>
        </w:r>
        <w:r>
          <w:tab/>
        </w:r>
        <w:r>
          <w:fldChar w:fldCharType="begin"/>
        </w:r>
        <w:r>
          <w:instrText xml:space="preserve"> PAGEREF _Toc28066 \h </w:instrText>
        </w:r>
        <w:r>
          <w:fldChar w:fldCharType="separate"/>
        </w:r>
        <w:r>
          <w:t>31</w:t>
        </w:r>
        <w:r>
          <w:fldChar w:fldCharType="end"/>
        </w:r>
      </w:hyperlink>
    </w:p>
    <w:p>
      <w:pPr>
        <w:pStyle w:val="TOC1"/>
        <w:tabs>
          <w:tab w:val="right" w:leader="dot" w:pos="8306"/>
        </w:tabs>
      </w:pPr>
      <w:hyperlink w:anchor="_Toc19534" w:history="1">
        <w:r>
          <w:rPr>
            <w:rFonts w:ascii="仿宋" w:eastAsia="仿宋" w:hAnsi="仿宋" w:cs="仿宋" w:hint="eastAsia"/>
            <w:lang w:eastAsia="zh-CN"/>
          </w:rPr>
          <w:t>十、农用杀菌剂项目创新与研发</w:t>
        </w:r>
        <w:r>
          <w:tab/>
        </w:r>
        <w:r>
          <w:fldChar w:fldCharType="begin"/>
        </w:r>
        <w:r>
          <w:instrText xml:space="preserve"> PAGEREF _Toc19534 \h </w:instrText>
        </w:r>
        <w:r>
          <w:fldChar w:fldCharType="separate"/>
        </w:r>
        <w:r>
          <w:t>32</w:t>
        </w:r>
        <w:r>
          <w:fldChar w:fldCharType="end"/>
        </w:r>
      </w:hyperlink>
    </w:p>
    <w:p>
      <w:pPr>
        <w:pStyle w:val="TOC2"/>
        <w:tabs>
          <w:tab w:val="right" w:leader="dot" w:pos="8306"/>
        </w:tabs>
      </w:pPr>
      <w:hyperlink w:anchor="_Toc2245" w:history="1">
        <w:r>
          <w:rPr>
            <w:rFonts w:ascii="仿宋" w:eastAsia="仿宋" w:hAnsi="仿宋" w:cs="仿宋" w:hint="eastAsia"/>
            <w:lang w:eastAsia="zh-CN"/>
          </w:rPr>
          <w:t>(一)、创新策略与方向</w:t>
        </w:r>
        <w:r>
          <w:tab/>
        </w:r>
        <w:r>
          <w:fldChar w:fldCharType="begin"/>
        </w:r>
        <w:r>
          <w:instrText xml:space="preserve"> PAGEREF _Toc2245 \h </w:instrText>
        </w:r>
        <w:r>
          <w:fldChar w:fldCharType="separate"/>
        </w:r>
        <w:r>
          <w:t>32</w:t>
        </w:r>
        <w:r>
          <w:fldChar w:fldCharType="end"/>
        </w:r>
      </w:hyperlink>
    </w:p>
    <w:p>
      <w:pPr>
        <w:pStyle w:val="TOC2"/>
        <w:tabs>
          <w:tab w:val="right" w:leader="dot" w:pos="8306"/>
        </w:tabs>
      </w:pPr>
      <w:hyperlink w:anchor="_Toc31520" w:history="1">
        <w:r>
          <w:rPr>
            <w:rFonts w:ascii="仿宋" w:eastAsia="仿宋" w:hAnsi="仿宋" w:cs="仿宋" w:hint="eastAsia"/>
            <w:lang w:eastAsia="zh-CN"/>
          </w:rPr>
          <w:t>(二)、研发规划与投入</w:t>
        </w:r>
        <w:r>
          <w:tab/>
        </w:r>
        <w:r>
          <w:fldChar w:fldCharType="begin"/>
        </w:r>
        <w:r>
          <w:instrText xml:space="preserve"> PAGEREF _Toc31520 \h </w:instrText>
        </w:r>
        <w:r>
          <w:fldChar w:fldCharType="separate"/>
        </w:r>
        <w:r>
          <w:t>33</w:t>
        </w:r>
        <w:r>
          <w:fldChar w:fldCharType="end"/>
        </w:r>
      </w:hyperlink>
    </w:p>
    <w:p>
      <w:pPr>
        <w:pStyle w:val="TOC1"/>
        <w:tabs>
          <w:tab w:val="right" w:leader="dot" w:pos="8306"/>
        </w:tabs>
      </w:pPr>
      <w:hyperlink w:anchor="_Toc22844" w:history="1">
        <w:r>
          <w:rPr>
            <w:rFonts w:ascii="仿宋" w:eastAsia="仿宋" w:hAnsi="仿宋" w:cs="仿宋" w:hint="eastAsia"/>
            <w:lang w:eastAsia="zh-CN"/>
          </w:rPr>
          <w:t>十一、农用杀菌剂项目人力资源管理</w:t>
        </w:r>
        <w:r>
          <w:tab/>
        </w:r>
        <w:r>
          <w:fldChar w:fldCharType="begin"/>
        </w:r>
        <w:r>
          <w:instrText xml:space="preserve"> PAGEREF _Toc22844 \h </w:instrText>
        </w:r>
        <w:r>
          <w:fldChar w:fldCharType="separate"/>
        </w:r>
        <w:r>
          <w:t>35</w:t>
        </w:r>
        <w:r>
          <w:fldChar w:fldCharType="end"/>
        </w:r>
      </w:hyperlink>
    </w:p>
    <w:p>
      <w:pPr>
        <w:pStyle w:val="TOC2"/>
        <w:tabs>
          <w:tab w:val="right" w:leader="dot" w:pos="8306"/>
        </w:tabs>
      </w:pPr>
      <w:hyperlink w:anchor="_Toc23052" w:history="1">
        <w:r>
          <w:rPr>
            <w:rFonts w:ascii="仿宋" w:eastAsia="仿宋" w:hAnsi="仿宋" w:cs="仿宋" w:hint="eastAsia"/>
            <w:lang w:eastAsia="zh-CN"/>
          </w:rPr>
          <w:t>(一)、建立健全的预算管理制度</w:t>
        </w:r>
        <w:r>
          <w:tab/>
        </w:r>
        <w:r>
          <w:fldChar w:fldCharType="begin"/>
        </w:r>
        <w:r>
          <w:instrText xml:space="preserve"> PAGEREF _Toc23052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665" w:history="1">
        <w:r>
          <w:rPr>
            <w:rFonts w:ascii="仿宋" w:eastAsia="仿宋" w:hAnsi="仿宋" w:cs="仿宋" w:hint="eastAsia"/>
            <w:lang w:eastAsia="zh-CN"/>
          </w:rPr>
          <w:t>(二)、加强资金流动监控</w:t>
        </w:r>
        <w:r>
          <w:tab/>
        </w:r>
        <w:r>
          <w:fldChar w:fldCharType="begin"/>
        </w:r>
        <w:r>
          <w:instrText xml:space="preserve"> PAGEREF _Toc5665 \h </w:instrText>
        </w:r>
        <w:r>
          <w:fldChar w:fldCharType="separate"/>
        </w:r>
        <w:r>
          <w:t>37</w:t>
        </w:r>
        <w:r>
          <w:fldChar w:fldCharType="end"/>
        </w:r>
      </w:hyperlink>
    </w:p>
    <w:p>
      <w:pPr>
        <w:pStyle w:val="TOC2"/>
        <w:tabs>
          <w:tab w:val="right" w:leader="dot" w:pos="8306"/>
        </w:tabs>
      </w:pPr>
      <w:hyperlink w:anchor="_Toc13952" w:history="1">
        <w:r>
          <w:rPr>
            <w:rFonts w:ascii="仿宋" w:eastAsia="仿宋" w:hAnsi="仿宋" w:cs="仿宋" w:hint="eastAsia"/>
            <w:lang w:eastAsia="zh-CN"/>
          </w:rPr>
          <w:t>(三)、制定完善的风险控制机制</w:t>
        </w:r>
        <w:r>
          <w:tab/>
        </w:r>
        <w:r>
          <w:fldChar w:fldCharType="begin"/>
        </w:r>
        <w:r>
          <w:instrText xml:space="preserve"> PAGEREF _Toc13952 \h </w:instrText>
        </w:r>
        <w:r>
          <w:fldChar w:fldCharType="separate"/>
        </w:r>
        <w:r>
          <w:t>38</w:t>
        </w:r>
        <w:r>
          <w:fldChar w:fldCharType="end"/>
        </w:r>
      </w:hyperlink>
    </w:p>
    <w:p>
      <w:pPr>
        <w:pStyle w:val="TOC2"/>
        <w:tabs>
          <w:tab w:val="right" w:leader="dot" w:pos="8306"/>
        </w:tabs>
      </w:pPr>
      <w:hyperlink w:anchor="_Toc26365" w:history="1">
        <w:r>
          <w:rPr>
            <w:rFonts w:ascii="仿宋" w:eastAsia="仿宋" w:hAnsi="仿宋" w:cs="仿宋" w:hint="eastAsia"/>
            <w:lang w:eastAsia="zh-CN"/>
          </w:rPr>
          <w:t>(四)、优化成本管理</w:t>
        </w:r>
        <w:r>
          <w:tab/>
        </w:r>
        <w:r>
          <w:fldChar w:fldCharType="begin"/>
        </w:r>
        <w:r>
          <w:instrText xml:space="preserve"> PAGEREF _Toc26365 \h </w:instrText>
        </w:r>
        <w:r>
          <w:fldChar w:fldCharType="separate"/>
        </w:r>
        <w:r>
          <w:t>39</w:t>
        </w:r>
        <w:r>
          <w:fldChar w:fldCharType="end"/>
        </w:r>
      </w:hyperlink>
    </w:p>
    <w:p>
      <w:pPr>
        <w:pStyle w:val="TOC1"/>
        <w:tabs>
          <w:tab w:val="right" w:leader="dot" w:pos="8306"/>
        </w:tabs>
      </w:pPr>
      <w:hyperlink w:anchor="_Toc12906" w:history="1">
        <w:r>
          <w:rPr>
            <w:rFonts w:ascii="仿宋" w:eastAsia="仿宋" w:hAnsi="仿宋" w:cs="仿宋" w:hint="eastAsia"/>
            <w:lang w:eastAsia="zh-CN"/>
          </w:rPr>
          <w:t>十二、农用杀菌剂项目技术管理</w:t>
        </w:r>
        <w:r>
          <w:tab/>
        </w:r>
        <w:r>
          <w:fldChar w:fldCharType="begin"/>
        </w:r>
        <w:r>
          <w:instrText xml:space="preserve"> PAGEREF _Toc12906 \h </w:instrText>
        </w:r>
        <w:r>
          <w:fldChar w:fldCharType="separate"/>
        </w:r>
        <w:r>
          <w:t>41</w:t>
        </w:r>
        <w:r>
          <w:fldChar w:fldCharType="end"/>
        </w:r>
      </w:hyperlink>
    </w:p>
    <w:p>
      <w:pPr>
        <w:pStyle w:val="TOC2"/>
        <w:tabs>
          <w:tab w:val="right" w:leader="dot" w:pos="8306"/>
        </w:tabs>
      </w:pPr>
      <w:hyperlink w:anchor="_Toc17505" w:history="1">
        <w:r>
          <w:rPr>
            <w:rFonts w:ascii="仿宋" w:eastAsia="仿宋" w:hAnsi="仿宋" w:cs="仿宋" w:hint="eastAsia"/>
            <w:lang w:eastAsia="zh-CN"/>
          </w:rPr>
          <w:t>(一)、技术方案选用方向</w:t>
        </w:r>
        <w:r>
          <w:tab/>
        </w:r>
        <w:r>
          <w:fldChar w:fldCharType="begin"/>
        </w:r>
        <w:r>
          <w:instrText xml:space="preserve"> PAGEREF _Toc17505 \h </w:instrText>
        </w:r>
        <w:r>
          <w:fldChar w:fldCharType="separate"/>
        </w:r>
        <w:r>
          <w:t>41</w:t>
        </w:r>
        <w:r>
          <w:fldChar w:fldCharType="end"/>
        </w:r>
      </w:hyperlink>
    </w:p>
    <w:p>
      <w:pPr>
        <w:pStyle w:val="TOC2"/>
        <w:tabs>
          <w:tab w:val="right" w:leader="dot" w:pos="8306"/>
        </w:tabs>
      </w:pPr>
      <w:hyperlink w:anchor="_Toc20722" w:history="1">
        <w:r>
          <w:rPr>
            <w:rFonts w:ascii="仿宋" w:eastAsia="仿宋" w:hAnsi="仿宋" w:cs="仿宋" w:hint="eastAsia"/>
            <w:lang w:eastAsia="zh-CN"/>
          </w:rPr>
          <w:t>(二)、工艺技术方案选用原则</w:t>
        </w:r>
        <w:r>
          <w:tab/>
        </w:r>
        <w:r>
          <w:fldChar w:fldCharType="begin"/>
        </w:r>
        <w:r>
          <w:instrText xml:space="preserve"> PAGEREF _Toc20722 \h </w:instrText>
        </w:r>
        <w:r>
          <w:fldChar w:fldCharType="separate"/>
        </w:r>
        <w:r>
          <w:t>42</w:t>
        </w:r>
        <w:r>
          <w:fldChar w:fldCharType="end"/>
        </w:r>
      </w:hyperlink>
    </w:p>
    <w:p>
      <w:pPr>
        <w:pStyle w:val="TOC2"/>
        <w:tabs>
          <w:tab w:val="right" w:leader="dot" w:pos="8306"/>
        </w:tabs>
      </w:pPr>
      <w:hyperlink w:anchor="_Toc17998" w:history="1">
        <w:r>
          <w:rPr>
            <w:rFonts w:ascii="仿宋" w:eastAsia="仿宋" w:hAnsi="仿宋" w:cs="仿宋" w:hint="eastAsia"/>
            <w:lang w:eastAsia="zh-CN"/>
          </w:rPr>
          <w:t>(三)、工艺技术方案要求</w:t>
        </w:r>
        <w:r>
          <w:tab/>
        </w:r>
        <w:r>
          <w:fldChar w:fldCharType="begin"/>
        </w:r>
        <w:r>
          <w:instrText xml:space="preserve"> PAGEREF _Toc17998 \h </w:instrText>
        </w:r>
        <w:r>
          <w:fldChar w:fldCharType="separate"/>
        </w:r>
        <w:r>
          <w:t>45</w:t>
        </w:r>
        <w:r>
          <w:fldChar w:fldCharType="end"/>
        </w:r>
      </w:hyperlink>
    </w:p>
    <w:p>
      <w:pPr>
        <w:pStyle w:val="TOC1"/>
        <w:tabs>
          <w:tab w:val="right" w:leader="dot" w:pos="8306"/>
        </w:tabs>
      </w:pPr>
      <w:hyperlink w:anchor="_Toc11710" w:history="1">
        <w:r>
          <w:rPr>
            <w:rFonts w:ascii="仿宋" w:eastAsia="仿宋" w:hAnsi="仿宋" w:cs="仿宋" w:hint="eastAsia"/>
            <w:lang w:eastAsia="zh-CN"/>
          </w:rPr>
          <w:t>十三、质量管理体系</w:t>
        </w:r>
        <w:r>
          <w:tab/>
        </w:r>
        <w:r>
          <w:fldChar w:fldCharType="begin"/>
        </w:r>
        <w:r>
          <w:instrText xml:space="preserve"> PAGEREF _Toc11710 \h </w:instrText>
        </w:r>
        <w:r>
          <w:fldChar w:fldCharType="separate"/>
        </w:r>
        <w:r>
          <w:t>47</w:t>
        </w:r>
        <w:r>
          <w:fldChar w:fldCharType="end"/>
        </w:r>
      </w:hyperlink>
    </w:p>
    <w:p>
      <w:pPr>
        <w:pStyle w:val="TOC2"/>
        <w:tabs>
          <w:tab w:val="right" w:leader="dot" w:pos="8306"/>
        </w:tabs>
      </w:pPr>
      <w:hyperlink w:anchor="_Toc5840" w:history="1">
        <w:r>
          <w:rPr>
            <w:rFonts w:ascii="仿宋" w:eastAsia="仿宋" w:hAnsi="仿宋" w:cs="仿宋" w:hint="eastAsia"/>
            <w:lang w:eastAsia="zh-CN"/>
          </w:rPr>
          <w:t>(一)、质量目标与方针</w:t>
        </w:r>
        <w:r>
          <w:tab/>
        </w:r>
        <w:r>
          <w:fldChar w:fldCharType="begin"/>
        </w:r>
        <w:r>
          <w:instrText xml:space="preserve"> PAGEREF _Toc5840 \h </w:instrText>
        </w:r>
        <w:r>
          <w:fldChar w:fldCharType="separate"/>
        </w:r>
        <w:r>
          <w:t>47</w:t>
        </w:r>
        <w:r>
          <w:fldChar w:fldCharType="end"/>
        </w:r>
      </w:hyperlink>
    </w:p>
    <w:p>
      <w:pPr>
        <w:pStyle w:val="TOC2"/>
        <w:tabs>
          <w:tab w:val="right" w:leader="dot" w:pos="8306"/>
        </w:tabs>
      </w:pPr>
      <w:hyperlink w:anchor="_Toc23461" w:history="1">
        <w:r>
          <w:rPr>
            <w:rFonts w:ascii="仿宋" w:eastAsia="仿宋" w:hAnsi="仿宋" w:cs="仿宋" w:hint="eastAsia"/>
            <w:lang w:eastAsia="zh-CN"/>
          </w:rPr>
          <w:t>(二)、质量管理责任</w:t>
        </w:r>
        <w:r>
          <w:tab/>
        </w:r>
        <w:r>
          <w:fldChar w:fldCharType="begin"/>
        </w:r>
        <w:r>
          <w:instrText xml:space="preserve"> PAGEREF _Toc23461 \h </w:instrText>
        </w:r>
        <w:r>
          <w:fldChar w:fldCharType="separate"/>
        </w:r>
        <w:r>
          <w:t>48</w:t>
        </w:r>
        <w:r>
          <w:fldChar w:fldCharType="end"/>
        </w:r>
      </w:hyperlink>
    </w:p>
    <w:p>
      <w:pPr>
        <w:pStyle w:val="TOC2"/>
        <w:tabs>
          <w:tab w:val="right" w:leader="dot" w:pos="8306"/>
        </w:tabs>
      </w:pPr>
      <w:hyperlink w:anchor="_Toc12919" w:history="1">
        <w:r>
          <w:rPr>
            <w:rFonts w:ascii="仿宋" w:eastAsia="仿宋" w:hAnsi="仿宋" w:cs="仿宋" w:hint="eastAsia"/>
            <w:lang w:eastAsia="zh-CN"/>
          </w:rPr>
          <w:t>(三)、质量管理体系文件</w:t>
        </w:r>
        <w:r>
          <w:tab/>
        </w:r>
        <w:r>
          <w:fldChar w:fldCharType="begin"/>
        </w:r>
        <w:r>
          <w:instrText xml:space="preserve"> PAGEREF _Toc12919 \h </w:instrText>
        </w:r>
        <w:r>
          <w:fldChar w:fldCharType="separate"/>
        </w:r>
        <w:r>
          <w:t>49</w:t>
        </w:r>
        <w:r>
          <w:fldChar w:fldCharType="end"/>
        </w:r>
      </w:hyperlink>
    </w:p>
    <w:p>
      <w:pPr>
        <w:pStyle w:val="TOC2"/>
        <w:tabs>
          <w:tab w:val="right" w:leader="dot" w:pos="8306"/>
        </w:tabs>
      </w:pPr>
      <w:hyperlink w:anchor="_Toc3521" w:history="1">
        <w:r>
          <w:rPr>
            <w:rFonts w:ascii="仿宋" w:eastAsia="仿宋" w:hAnsi="仿宋" w:cs="仿宋" w:hint="eastAsia"/>
            <w:lang w:eastAsia="zh-CN"/>
          </w:rPr>
          <w:t>(四)、质量培训与教育</w:t>
        </w:r>
        <w:r>
          <w:tab/>
        </w:r>
        <w:r>
          <w:fldChar w:fldCharType="begin"/>
        </w:r>
        <w:r>
          <w:instrText xml:space="preserve"> PAGEREF _Toc3521 \h </w:instrText>
        </w:r>
        <w:r>
          <w:fldChar w:fldCharType="separate"/>
        </w:r>
        <w:r>
          <w:t>51</w:t>
        </w:r>
        <w:r>
          <w:fldChar w:fldCharType="end"/>
        </w:r>
      </w:hyperlink>
    </w:p>
    <w:p>
      <w:pPr>
        <w:pStyle w:val="TOC2"/>
        <w:tabs>
          <w:tab w:val="right" w:leader="dot" w:pos="8306"/>
        </w:tabs>
      </w:pPr>
      <w:hyperlink w:anchor="_Toc11667" w:history="1">
        <w:r>
          <w:rPr>
            <w:rFonts w:ascii="仿宋" w:eastAsia="仿宋" w:hAnsi="仿宋" w:cs="仿宋" w:hint="eastAsia"/>
            <w:lang w:eastAsia="zh-CN"/>
          </w:rPr>
          <w:t>(五)、质量审核与评价</w:t>
        </w:r>
        <w:r>
          <w:tab/>
        </w:r>
        <w:r>
          <w:fldChar w:fldCharType="begin"/>
        </w:r>
        <w:r>
          <w:instrText xml:space="preserve"> PAGEREF _Toc11667 \h </w:instrText>
        </w:r>
        <w:r>
          <w:fldChar w:fldCharType="separate"/>
        </w:r>
        <w:r>
          <w:t>52</w:t>
        </w:r>
        <w:r>
          <w:fldChar w:fldCharType="end"/>
        </w:r>
      </w:hyperlink>
    </w:p>
    <w:p>
      <w:pPr>
        <w:pStyle w:val="TOC2"/>
        <w:tabs>
          <w:tab w:val="right" w:leader="dot" w:pos="8306"/>
        </w:tabs>
      </w:pPr>
      <w:hyperlink w:anchor="_Toc1594" w:history="1">
        <w:r>
          <w:rPr>
            <w:rFonts w:ascii="仿宋" w:eastAsia="仿宋" w:hAnsi="仿宋" w:cs="仿宋" w:hint="eastAsia"/>
            <w:lang w:eastAsia="zh-CN"/>
          </w:rPr>
          <w:t>(六)、不符合与纠正措施</w:t>
        </w:r>
        <w:r>
          <w:tab/>
        </w:r>
        <w:r>
          <w:fldChar w:fldCharType="begin"/>
        </w:r>
        <w:r>
          <w:instrText xml:space="preserve"> PAGEREF _Toc1594 \h </w:instrText>
        </w:r>
        <w:r>
          <w:fldChar w:fldCharType="separate"/>
        </w:r>
        <w:r>
          <w:t>54</w:t>
        </w:r>
        <w:r>
          <w:fldChar w:fldCharType="end"/>
        </w:r>
      </w:hyperlink>
    </w:p>
    <w:p>
      <w:pPr>
        <w:pStyle w:val="TOC1"/>
        <w:tabs>
          <w:tab w:val="right" w:leader="dot" w:pos="8306"/>
        </w:tabs>
      </w:pPr>
      <w:hyperlink w:anchor="_Toc11361" w:history="1">
        <w:r>
          <w:rPr>
            <w:rFonts w:ascii="仿宋" w:eastAsia="仿宋" w:hAnsi="仿宋" w:cs="仿宋" w:hint="eastAsia"/>
            <w:lang w:eastAsia="zh-CN"/>
          </w:rPr>
          <w:t>十四、农用杀菌剂项目变更管理</w:t>
        </w:r>
        <w:r>
          <w:tab/>
        </w:r>
        <w:r>
          <w:fldChar w:fldCharType="begin"/>
        </w:r>
        <w:r>
          <w:instrText xml:space="preserve"> PAGEREF _Toc11361 \h </w:instrText>
        </w:r>
        <w:r>
          <w:fldChar w:fldCharType="separate"/>
        </w:r>
        <w:r>
          <w:t>55</w:t>
        </w:r>
        <w:r>
          <w:fldChar w:fldCharType="end"/>
        </w:r>
      </w:hyperlink>
    </w:p>
    <w:p>
      <w:pPr>
        <w:pStyle w:val="TOC2"/>
        <w:tabs>
          <w:tab w:val="right" w:leader="dot" w:pos="8306"/>
        </w:tabs>
      </w:pPr>
      <w:hyperlink w:anchor="_Toc24643" w:history="1">
        <w:r>
          <w:rPr>
            <w:rFonts w:ascii="仿宋" w:eastAsia="仿宋" w:hAnsi="仿宋" w:cs="仿宋" w:hint="eastAsia"/>
            <w:lang w:eastAsia="zh-CN"/>
          </w:rPr>
          <w:t>(一)、变更申请与评估</w:t>
        </w:r>
        <w:r>
          <w:tab/>
        </w:r>
        <w:r>
          <w:fldChar w:fldCharType="begin"/>
        </w:r>
        <w:r>
          <w:instrText xml:space="preserve"> PAGEREF _Toc24643 \h </w:instrText>
        </w:r>
        <w:r>
          <w:fldChar w:fldCharType="separate"/>
        </w:r>
        <w:r>
          <w:t>55</w:t>
        </w:r>
        <w:r>
          <w:fldChar w:fldCharType="end"/>
        </w:r>
      </w:hyperlink>
    </w:p>
    <w:p>
      <w:pPr>
        <w:pStyle w:val="TOC2"/>
        <w:tabs>
          <w:tab w:val="right" w:leader="dot" w:pos="8306"/>
        </w:tabs>
      </w:pPr>
      <w:hyperlink w:anchor="_Toc28043" w:history="1">
        <w:r>
          <w:rPr>
            <w:rFonts w:ascii="仿宋" w:eastAsia="仿宋" w:hAnsi="仿宋" w:cs="仿宋" w:hint="eastAsia"/>
            <w:lang w:eastAsia="zh-CN"/>
          </w:rPr>
          <w:t>(二)、变更实施与控制</w:t>
        </w:r>
        <w:r>
          <w:tab/>
        </w:r>
        <w:r>
          <w:fldChar w:fldCharType="begin"/>
        </w:r>
        <w:r>
          <w:instrText xml:space="preserve"> PAGEREF _Toc28043 \h </w:instrText>
        </w:r>
        <w:r>
          <w:fldChar w:fldCharType="separate"/>
        </w:r>
        <w:r>
          <w:t>55</w:t>
        </w:r>
        <w:r>
          <w:fldChar w:fldCharType="end"/>
        </w:r>
      </w:hyperlink>
    </w:p>
    <w:p>
      <w:pPr>
        <w:pStyle w:val="TOC1"/>
        <w:tabs>
          <w:tab w:val="right" w:leader="dot" w:pos="8306"/>
        </w:tabs>
      </w:pPr>
      <w:hyperlink w:anchor="_Toc14108" w:history="1">
        <w:r>
          <w:rPr>
            <w:rFonts w:ascii="仿宋" w:eastAsia="仿宋" w:hAnsi="仿宋" w:cs="仿宋" w:hint="eastAsia"/>
            <w:lang w:eastAsia="zh-CN"/>
          </w:rPr>
          <w:t>十五、农用杀菌剂项目治理与监督</w:t>
        </w:r>
        <w:r>
          <w:tab/>
        </w:r>
        <w:r>
          <w:fldChar w:fldCharType="begin"/>
        </w:r>
        <w:r>
          <w:instrText xml:space="preserve"> PAGEREF _Toc14108 \h </w:instrText>
        </w:r>
        <w:r>
          <w:fldChar w:fldCharType="separate"/>
        </w:r>
        <w:r>
          <w:t>56</w:t>
        </w:r>
        <w:r>
          <w:fldChar w:fldCharType="end"/>
        </w:r>
      </w:hyperlink>
    </w:p>
    <w:p>
      <w:pPr>
        <w:pStyle w:val="TOC2"/>
        <w:tabs>
          <w:tab w:val="right" w:leader="dot" w:pos="8306"/>
        </w:tabs>
      </w:pPr>
      <w:hyperlink w:anchor="_Toc416" w:history="1">
        <w:r>
          <w:rPr>
            <w:rFonts w:ascii="仿宋" w:eastAsia="仿宋" w:hAnsi="仿宋" w:cs="仿宋" w:hint="eastAsia"/>
            <w:lang w:eastAsia="zh-CN"/>
          </w:rPr>
          <w:t>(一)、农用杀菌剂项目治理结构</w:t>
        </w:r>
        <w:r>
          <w:tab/>
        </w:r>
        <w:r>
          <w:fldChar w:fldCharType="begin"/>
        </w:r>
        <w:r>
          <w:instrText xml:space="preserve"> PAGEREF _Toc416 \h </w:instrText>
        </w:r>
        <w:r>
          <w:fldChar w:fldCharType="separate"/>
        </w:r>
        <w:r>
          <w:t>56</w:t>
        </w:r>
        <w:r>
          <w:fldChar w:fldCharType="end"/>
        </w:r>
      </w:hyperlink>
    </w:p>
    <w:p>
      <w:pPr>
        <w:pStyle w:val="TOC2"/>
        <w:tabs>
          <w:tab w:val="right" w:leader="dot" w:pos="8306"/>
        </w:tabs>
      </w:pPr>
      <w:hyperlink w:anchor="_Toc31261" w:history="1">
        <w:r>
          <w:rPr>
            <w:rFonts w:ascii="仿宋" w:eastAsia="仿宋" w:hAnsi="仿宋" w:cs="仿宋" w:hint="eastAsia"/>
            <w:lang w:eastAsia="zh-CN"/>
          </w:rPr>
          <w:t>(二)、监督与审计</w:t>
        </w:r>
        <w:r>
          <w:tab/>
        </w:r>
        <w:r>
          <w:fldChar w:fldCharType="begin"/>
        </w:r>
        <w:r>
          <w:instrText xml:space="preserve"> PAGEREF _Toc31261 \h </w:instrText>
        </w:r>
        <w:r>
          <w:fldChar w:fldCharType="separate"/>
        </w:r>
        <w:r>
          <w:t>57</w:t>
        </w:r>
        <w:r>
          <w:fldChar w:fldCharType="end"/>
        </w:r>
      </w:hyperlink>
    </w:p>
    <w:p>
      <w:pPr>
        <w:pStyle w:val="TOC1"/>
        <w:tabs>
          <w:tab w:val="right" w:leader="dot" w:pos="8306"/>
        </w:tabs>
      </w:pPr>
      <w:hyperlink w:anchor="_Toc24444" w:history="1">
        <w:r>
          <w:rPr>
            <w:rFonts w:ascii="仿宋" w:eastAsia="仿宋" w:hAnsi="仿宋" w:cs="仿宋" w:hint="eastAsia"/>
            <w:lang w:eastAsia="zh-CN"/>
          </w:rPr>
          <w:t>十六、风险识别与分类</w:t>
        </w:r>
        <w:r>
          <w:tab/>
        </w:r>
        <w:r>
          <w:fldChar w:fldCharType="begin"/>
        </w:r>
        <w:r>
          <w:instrText xml:space="preserve"> PAGEREF _Toc24444 \h </w:instrText>
        </w:r>
        <w:r>
          <w:fldChar w:fldCharType="separate"/>
        </w:r>
        <w:r>
          <w:t>59</w:t>
        </w:r>
        <w:r>
          <w:fldChar w:fldCharType="end"/>
        </w:r>
      </w:hyperlink>
    </w:p>
    <w:p>
      <w:pPr>
        <w:pStyle w:val="TOC2"/>
        <w:tabs>
          <w:tab w:val="right" w:leader="dot" w:pos="8306"/>
        </w:tabs>
      </w:pPr>
      <w:hyperlink w:anchor="_Toc32272" w:history="1">
        <w:r>
          <w:rPr>
            <w:rFonts w:ascii="仿宋" w:eastAsia="仿宋" w:hAnsi="仿宋" w:cs="仿宋" w:hint="eastAsia"/>
            <w:lang w:eastAsia="zh-CN"/>
          </w:rPr>
          <w:t>(一)、风险识别</w:t>
        </w:r>
        <w:r>
          <w:tab/>
        </w:r>
        <w:r>
          <w:fldChar w:fldCharType="begin"/>
        </w:r>
        <w:r>
          <w:instrText xml:space="preserve"> PAGEREF _Toc32272 \h </w:instrText>
        </w:r>
        <w:r>
          <w:fldChar w:fldCharType="separate"/>
        </w:r>
        <w:r>
          <w:t>59</w:t>
        </w:r>
        <w:r>
          <w:fldChar w:fldCharType="end"/>
        </w:r>
      </w:hyperlink>
    </w:p>
    <w:p>
      <w:pPr>
        <w:pStyle w:val="TOC2"/>
        <w:tabs>
          <w:tab w:val="right" w:leader="dot" w:pos="8306"/>
        </w:tabs>
      </w:pPr>
      <w:hyperlink w:anchor="_Toc17584" w:history="1">
        <w:r>
          <w:rPr>
            <w:rFonts w:ascii="仿宋" w:eastAsia="仿宋" w:hAnsi="仿宋" w:cs="仿宋" w:hint="eastAsia"/>
            <w:lang w:eastAsia="zh-CN"/>
          </w:rPr>
          <w:t>(二)、风险分类</w:t>
        </w:r>
        <w:r>
          <w:tab/>
        </w:r>
        <w:r>
          <w:fldChar w:fldCharType="begin"/>
        </w:r>
        <w:r>
          <w:instrText xml:space="preserve"> PAGEREF _Toc17584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28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761"/>
      <w:r>
        <w:rPr>
          <w:rFonts w:ascii="仿宋" w:eastAsia="仿宋" w:hAnsi="仿宋" w:cs="仿宋" w:hint="eastAsia"/>
          <w:sz w:val="28"/>
          <w:lang w:eastAsia="zh-CN"/>
        </w:rPr>
        <w:t>一、农用杀菌剂项目可持续发展</w:t>
      </w:r>
      <w:bookmarkEnd w:id="2"/>
    </w:p>
    <w:p>
      <w:pPr>
        <w:pStyle w:val="Heading2"/>
        <w:rPr>
          <w:rFonts w:ascii="仿宋" w:eastAsia="仿宋" w:hAnsi="仿宋" w:cs="仿宋" w:hint="eastAsia"/>
          <w:lang w:eastAsia="zh-CN"/>
        </w:rPr>
      </w:pPr>
      <w:bookmarkStart w:id="3" w:name="_Toc1179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农用杀菌剂项目中，农用杀菌剂项目团队着眼于未来，明确了可持续发展的战略方向。制定的具体可持续发展目标包括降低资源使用、采用环保技术、最大化社会效益等。这一步骤不仅有助于农用杀菌剂项目在环保和社会责任方面达到最高标准，也为未来提供了明确的指引，确保农用杀菌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可持续实践的融入农用杀菌剂项目管理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农用杀菌剂项目管理周期。从农用杀菌剂项目规划开始，农用杀菌剂项目团队就考虑了环境和社会的因素。在执行阶段，农用杀菌剂项目团队积极推动绿色技术的应用，优化资源利用。此外，关注员工的社会责任，通过培训和沟通活动提高员工对可持续发展的认知，使他们能够在日常工作中践行可持续实践。这些举措不仅为农用杀菌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172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扎根于农用杀菌剂项目的可持续发展理念，我们深信环保与社会责任是农用杀菌剂项目成功的关键支柱。在农用杀菌剂项目的每一步，我们都致力于通过创新和实践，履行对环境和社会的坚定责任。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团队通过引入先进的环保技术、建立高效的废物处理系统以及推动能源节约措施，积极履行环保责任。定期的环保监测和评估确保农用杀菌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不仅致力于自身可持续发展，还注重对社会的回馈。通过支持社区农用杀菌剂项目、参与慈善事业、提供培训机会等方式，农用杀菌剂项目积极履行社会责任。与当地社区建立积极互动，关注员工的工作与生活平衡，以及员工的身心健康，是农用杀菌剂项目在社会责任层面的关键举措。这样的实践不仅增强了农用杀菌剂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7376"/>
      <w:r>
        <w:rPr>
          <w:rFonts w:ascii="仿宋" w:eastAsia="仿宋" w:hAnsi="仿宋" w:cs="仿宋" w:hint="eastAsia"/>
          <w:sz w:val="28"/>
          <w:lang w:eastAsia="zh-CN"/>
        </w:rPr>
        <w:t>二、农用杀菌剂项目概论</w:t>
      </w:r>
      <w:bookmarkEnd w:id="5"/>
    </w:p>
    <w:p>
      <w:pPr>
        <w:pStyle w:val="Heading2"/>
        <w:rPr>
          <w:rFonts w:ascii="仿宋" w:eastAsia="仿宋" w:hAnsi="仿宋" w:cs="仿宋" w:hint="eastAsia"/>
          <w:lang w:eastAsia="zh-CN"/>
        </w:rPr>
      </w:pPr>
      <w:bookmarkStart w:id="6" w:name="_Toc29212"/>
      <w:r>
        <w:rPr>
          <w:rFonts w:ascii="仿宋" w:eastAsia="仿宋" w:hAnsi="仿宋" w:cs="仿宋" w:hint="eastAsia"/>
          <w:lang w:eastAsia="zh-CN"/>
        </w:rPr>
        <w:t>(一)、农用杀菌剂项目概况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的起源追溯至对市场的深入洞察。市场的不断演变与变革为农用杀菌剂项目提供了难得的机遇。当前市场存在的需求缺口和变革的大环境共同构成了农用杀菌剂项目的背景。这个农用杀菌剂项目旨在充分利用市场机遇，填补行业中尚未满足的需求，为客户提供全新的解决方案。市场的变革和需求的增长使得这个农用杀菌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农用杀菌剂项目名称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正式命名为农用杀菌剂。这个名称不仅仅是一个标识，更代表了农用杀菌剂项目的核心理念和愿景。它蕴含着农用杀菌剂项目所要解决问题的关键字，具有强烈的表达和辨识度，为农用杀菌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农用杀菌剂项目目标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的核心目标是提供一种全新、高效的解决方案，满足客户日益增长的需求。农用杀菌剂项目追求的不仅仅是满足市场需求，更是在市场中获得卓越的竞争优势。通过不断提升产品或服务的质量和创新水平，农用杀菌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农用杀菌剂项目范围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全面涵盖了产品研发、制造、市场推广和售后服务，确保从产品设计到最终用户体验的全方位关注。这一全面的农用杀菌剂项目范围是为了确保农用杀菌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农用杀菌剂项目时间表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农用杀菌剂项目计划在未来18个月内完成，包括研发、测试、市场试点和正式推出等不同阶段。这个时间表的合理设计是为了确保农用杀菌剂项目各个阶段的顺利推进，以便按时交付高质量的成果。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农用杀菌剂项目预算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农用杀菌剂项目总预算估算为XX百万美元，主要分配在研发、市场推广、人员培训和运营等方面。这一充足的预算为农用杀菌剂项目提供了充足的资源，确保农用杀菌剂项目在各个方面都能取得优异的表现。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农用杀菌剂项目风险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可能面临的风险包括市场接受度低、技术难题、竞争激烈等。农用杀菌剂项目团队已经制定了相应的风险应对计划，通过前瞻性的风险管理，确保农用杀菌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农用杀菌剂项目团队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农用杀菌剂项目汇聚了一支经验丰富、多领域专业素养的核心团队，确保农用杀菌剂项目在各个方面都能拥有高水平的执行力。团队的协同作战是农用杀菌剂项目成功的关键因素之一。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农用杀菌剂项目背景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农用杀菌剂项目的背景根植于市场对更高效、创新产品的渴望，同时也受到科技发展对行业格局的深刻改变的影响。这为农用杀菌剂项目提供了广阔的发展空间和市场需求。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农用杀菌剂项目现状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截至目前，农用杀菌剂项目已完成市场调研和技术验证，取得了初步的成功。这为农用杀菌剂项目在未来的发展奠定了坚实的基础，为更远大的目标打下了坚实的基石。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154"/>
      <w:r>
        <w:rPr>
          <w:rFonts w:ascii="仿宋" w:eastAsia="仿宋" w:hAnsi="仿宋" w:cs="仿宋" w:hint="eastAsia"/>
          <w:sz w:val="28"/>
          <w:lang w:eastAsia="zh-CN"/>
        </w:rPr>
        <w:t>(二)、农用杀菌剂项目目标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keyword》农用杀菌剂项目首要业务目标是在市场中占据有利地位，实现产品/服务的成功推广和销售。通过不断提升产品质量、创新性，农用杀菌剂项目追求成为行业中的领导者，赢得更多客户的青睐。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在科技迅速发展的时代，农用杀菌剂项目着眼于技术创新。通过持续的研发和技术升级，农用杀菌剂项目旨在推出更具创新性的产品或服务，以满足市场对新鲜、先进解决方案的需求。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为了建立可持续的客户关系，农用杀菌剂项目设定了客户满意度目标。通过提供卓越的产品质量和优质的客户服务，农用杀菌剂项目追求赢得客户的信任和忠诚度，确保他们的满意度达到行业领先水平。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农用杀菌剂项目注重社会责任和可持续发展。通过实施环保、社会责任农用杀菌剂项目，农用杀菌剂项目致力于在经济发展的同时保护环境，促进社会公平，实现可持续经营。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农用杀菌剂项目的团队是实现目标的核心驱动力。因此，农用杀菌剂项目设定了团队发展目标，包括提升团队成员的专业技能、培养领导力，以及搭建协同高效的团队工作氛围。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7360"/>
      <w:r>
        <w:rPr>
          <w:rFonts w:ascii="仿宋" w:eastAsia="仿宋" w:hAnsi="仿宋" w:cs="仿宋" w:hint="eastAsia"/>
          <w:sz w:val="28"/>
          <w:lang w:eastAsia="zh-CN"/>
        </w:rPr>
        <w:t>(三)、农用杀菌剂项目提出的理由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农用杀菌剂项目提出的理由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的提出源于对市场机遇的深刻洞察。当前市场中存在的需求缺口和行业发展趋势表明，有巨大的商业机会等待被开发。通过准确捕捉市场机遇，农用杀菌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的理念基于对技术创新的信仰。通过持续的研发和技术投入，农用杀菌剂项目有望推出更具创新性的产品或服务。在科技飞速发展的当下，农用杀菌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的提出是为了增强企业的行业竞争力。通过提升产品或服务的质量和独特性，农用杀菌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响应了消费者需求的变化。随着社会和科技的不断发展，消费者对产品和服务的需求也在发生变化。通过深入了解并及时回应消费者的新需求，农用杀菌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农用杀菌剂项目的提出是企业战略发展规划的一部分。在面对日益激烈的市场竞争和不断变化的商业环境中，农用杀菌剂项目作为企业战略的一环，旨在为企业开辟新的增长领域，巩固企业在行业中的地位。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的提出不仅仅是基于商业考量，还注重社会责任。通过推出环保、社会责任等方面的农用杀菌剂项目，农用杀菌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农用杀菌剂项目的提出反映了对利益相关者期望的关注。包括客户、员工、投资者等利益相关者在企业发展中都有着各自的期望，农用杀菌剂项目力求在满足这些期望的同时，取得更大的共赢。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8644"/>
      <w:r>
        <w:rPr>
          <w:rFonts w:ascii="仿宋" w:eastAsia="仿宋" w:hAnsi="仿宋" w:cs="仿宋" w:hint="eastAsia"/>
          <w:sz w:val="28"/>
          <w:lang w:eastAsia="zh-CN"/>
        </w:rPr>
        <w:t>(四)、农用杀菌剂项目意义</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在实施农用杀菌剂项目的过程中，我们不仅仅是在追逐商业成功，更是为企业和社会的多个层面创造了深远的意义。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的首要意义在于提升企业的市场竞争力。通过持续的创新和对产品质量的高标准要求，农用杀菌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农用杀菌剂项目的推进将促使行业技术水平的提升。通过引入先进技术和创新性解决方案，农用杀菌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农用杀菌剂项目不仅创造了大量就业机会，提高了就业水平，还注重社会责任和环保。通过参与社会公益事业和推动环保农用杀菌剂项目，农用杀菌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综合而言，农用杀菌剂项目意义重大，不仅推动了企业的发展，也为行业和社会的进步贡献了积极力量。这是一个全面而深刻的影响，将在未来产生可持续的正面效应。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4095"/>
      <w:r>
        <w:rPr>
          <w:rFonts w:ascii="仿宋" w:eastAsia="仿宋" w:hAnsi="仿宋" w:cs="仿宋" w:hint="eastAsia"/>
          <w:sz w:val="28"/>
          <w:lang w:eastAsia="zh-CN"/>
        </w:rPr>
        <w:t>(五)、农用杀菌剂项目背景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在当今迅猛发展的商业环境中，农用杀菌剂项目的动因根植于对多方面因素的审慎考量。这个农用杀菌剂项目的提出并非孤立的决策，而是对企业所处背景深入思考的产物。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农用杀菌剂项目背后的首要原因。科技的迅速发展和全球市场的快速变化使得企业必须灵活应对。农用杀菌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竞争的激烈程度也是农用杀菌剂项目背景中不可忽视的一环。企业需要在激烈竞争中脱颖而出，为此，农用杀菌剂项目致力于打破常规，提供独特的价值主张，以吸引客户并确保市场份额的增长。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技术的迅速发展为企业带来了机遇与挑战。作为农用杀菌剂项目启动的背景之一，对新兴技术的应用将有助于提升企业的技术水平，使其在不断演进的商业环境中保持竞争优势。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此外，社会对企业责任的期望也在逐渐升高。农用杀菌剂项目充分融入了社会责任的理念，通过可持续经营和社会公益农用杀菌剂项目，企图为社会贡献一份力量，在商业成功的同时关注社会价值。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8567"/>
      <w:r>
        <w:rPr>
          <w:rFonts w:ascii="仿宋" w:eastAsia="仿宋" w:hAnsi="仿宋" w:cs="仿宋" w:hint="eastAsia"/>
          <w:sz w:val="28"/>
          <w:lang w:eastAsia="zh-CN"/>
        </w:rPr>
        <w:t>三、农用杀菌剂项目建设背景及必要性分析</w:t>
      </w:r>
      <w:bookmarkEnd w:id="11"/>
    </w:p>
    <w:p>
      <w:pPr>
        <w:pStyle w:val="Heading2"/>
        <w:rPr>
          <w:rFonts w:ascii="仿宋" w:eastAsia="仿宋" w:hAnsi="仿宋" w:cs="仿宋" w:hint="eastAsia"/>
          <w:lang w:eastAsia="zh-CN"/>
        </w:rPr>
      </w:pPr>
      <w:bookmarkStart w:id="12" w:name="_Toc6873"/>
      <w:r>
        <w:rPr>
          <w:rFonts w:ascii="仿宋" w:eastAsia="仿宋" w:hAnsi="仿宋" w:cs="仿宋" w:hint="eastAsia"/>
          <w:lang w:eastAsia="zh-CN"/>
        </w:rPr>
        <w:t>(一)、农用杀菌剂项目背景分析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农用杀菌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农用杀菌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农用杀菌剂项目在这个潮流中的定位。同时，我们将关注行业内涌现的新兴机遇，以便农用杀菌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农用杀菌剂项目提供了强大的发展动力。我们将聚焦于行业内最新的技术发展趋势，包括但不限于人工智能、大数据分析、物联网等领域。通过深度的技术研究，我们将确保农用杀菌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农用杀菌剂项目发展的源泉。我们将投入更多的精力对市场需求进行深入剖析，超越表面的需求，深入挖掘潜在的市场痛点和机遇。通过对市场需求的细致了解，农用杀菌剂项目将更有针对性地设计解决方案，满足市场的多样化需求，从而更好地促进农用杀菌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农用杀菌剂项目战略至关重要。我们将对竞争态势进行更为深入的分析，包括但不限于市场份额、产品特点、客户满意度等多个维度。通过深度的竞争分析，农用杀菌剂项目将能够更准确地把握市场脉搏，制定具有竞争力的农用杀菌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农用杀菌剂项目的发展具有直接的影响。我们将进行更为全面的法规和政策分析，了解行业发展中的潜在法律风险和合规挑战。通过充分了解和遵守相关法规，农用杀菌剂项目将确保在法律框架内合法合规运营，为农用杀菌剂项目的稳健发展提供有力支持。</w:t>
      </w:r>
    </w:p>
    <w:p>
      <w:pPr>
        <w:pStyle w:val="Heading2"/>
        <w:ind w:firstLine="560" w:firstLineChars="200"/>
        <w:rPr>
          <w:rFonts w:ascii="仿宋" w:eastAsia="仿宋" w:hAnsi="仿宋" w:cs="仿宋" w:hint="eastAsia"/>
          <w:sz w:val="28"/>
          <w:lang w:eastAsia="zh-CN"/>
        </w:rPr>
      </w:pPr>
      <w:bookmarkStart w:id="13" w:name="_Toc7827"/>
      <w:r>
        <w:rPr>
          <w:rFonts w:ascii="仿宋" w:eastAsia="仿宋" w:hAnsi="仿宋" w:cs="仿宋" w:hint="eastAsia"/>
          <w:sz w:val="28"/>
          <w:lang w:eastAsia="zh-CN"/>
        </w:rPr>
        <w:t>(二)、农用杀菌剂项目建设必要性分析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建设的迫切性源于对行业发展趋势的深刻洞察。我们正处于一个行业变革的时代，科技创新、数字化转型成为企业发展的关键动力。农用杀菌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建设不仅仅是为了跟上潮流，更是为了通过技术创新推动企业的持续发展。通过引入先进的技术和解决方案，农用杀菌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农用杀菌剂项目的建设成为必然选择，通过提高产品质量、拓展服务领域，从而在竞争中获得更多的机会。农用杀菌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农用杀菌剂项目建设的必要性体现在对客户需求更精准的满足。通过农用杀菌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农用杀菌剂项目建设的背后是对企业持续创新的追求。只有通过不断创新，企业才能在竞争中立于不败之地。农用杀菌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4006"/>
      <w:r>
        <w:rPr>
          <w:rFonts w:ascii="仿宋" w:eastAsia="仿宋" w:hAnsi="仿宋" w:cs="仿宋" w:hint="eastAsia"/>
          <w:sz w:val="28"/>
          <w:lang w:eastAsia="zh-CN"/>
        </w:rPr>
        <w:t>四、农用杀菌剂项目危机管理</w:t>
      </w:r>
      <w:bookmarkEnd w:id="14"/>
    </w:p>
    <w:p>
      <w:pPr>
        <w:pStyle w:val="Heading2"/>
        <w:rPr>
          <w:rFonts w:ascii="仿宋" w:eastAsia="仿宋" w:hAnsi="仿宋" w:cs="仿宋" w:hint="eastAsia"/>
          <w:lang w:eastAsia="zh-CN"/>
        </w:rPr>
      </w:pPr>
      <w:bookmarkStart w:id="15" w:name="_Toc27532"/>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农用杀菌剂项目危机管理中，危机预警与识别是确保农用杀菌剂项目稳健运行的核心步骤。通过建立全面的监测机制，农用杀菌剂项目团队旨在及时发现和理解潜在的风险和危机因素，以便采取及时的预防和应对措施，确保农用杀菌剂项目持续处于可控状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首先，通过深入的风险评估，农用杀菌剂项目团队全面分析了整个农用杀菌剂项目和各个阶段可能存在的威胁。这包括准确评估每个潜在风险的发生概率和可能影响的程度，为后续危机预警提供了有力支持。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农用杀菌剂项目团队着重于明确定义农用杀菌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农用杀菌剂项目进展的持续监控，团队能够及时发现潜在问题并作出迅速反应。农用杀菌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在这一阶段，团队的专业素养和反应速度将发挥至关重要的作用，以确保潜在危机能够在初期得到有效的处理，最大程度地减轻负面影响。通过危机预警与识别，农用杀菌剂项目得以更有序、可控地推进。</w:t>
      </w:r>
    </w:p>
    <w:p>
      <w:pPr>
        <w:pStyle w:val="Heading2"/>
        <w:ind w:firstLine="560" w:firstLineChars="200"/>
        <w:rPr>
          <w:rFonts w:ascii="仿宋" w:eastAsia="仿宋" w:hAnsi="仿宋" w:cs="仿宋" w:hint="eastAsia"/>
          <w:sz w:val="28"/>
          <w:lang w:eastAsia="zh-CN"/>
        </w:rPr>
      </w:pPr>
      <w:bookmarkStart w:id="16" w:name="_Toc24506"/>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在危机发生时，农用杀菌剂项目团队立即行动，成立了应急小组。该小组的任务是迅速制定并实施紧急应对措施，以最小化潜在损失。以下是采取的主要措施：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暂停农用杀菌剂项目进度：为遏制危机蔓延，农用杀菌剂项目暂时停止进行，以便全面评估当前状况。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资源重新分配：重新评估农用杀菌剂项目资源的分配，确保最大限度地减小损失。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实时沟通：与关键利益相关者建立实时沟通机制，向他们传递农用杀菌剂项目危机的实际状况，保障农用杀菌剂项目核心利益。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在紧急应对的同时，农用杀菌剂项目团队强调了团队协作和有效沟通的重要性。以下是团队协作的关键举措：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信息共享机制：建立了信息共享平台，确保团队成员能够及时获取农用杀菌剂项目危机的实时信息。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领导者沟通：农用杀菌剂项目领导者通过定期会议和即时沟通工具，指导团队应对危机，保持团队稳定运行。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随着危机得到初步控制，农用杀菌剂项目团队转向制定恢复计划，以确保农用杀菌剂项目能够从中迅速恢复。主要恢复计划包括：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修复受损的进度计划：重新评估农用杀菌剂项目进度，制定修复计划，确保农用杀菌剂项目尽快回归正常进程。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重新调整资源分配：优化资源分配，确保农用杀菌剂项目在有限资源下高效运转。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风险管理机制加强：对农用杀菌剂项目风险进行全面评估，制定更强化的风险管理策略，以预防未来可能的危机。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https://d.book118.com/887141010132006053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农用杀菌剂项目规划设计纲要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662EA3"/>
    <w:rsid w:val="35662E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714101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2024-03-04T16:27:00Z</dcterms:created>
  <dcterms:modified xsi:type="dcterms:W3CDTF">2024-03-04T16:27:57Z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04542E1190F842FFAF95338290E5B983_11</vt:lpwstr>
  </property>
  <property fmtid="{D5CDD505-2E9C-101B-9397-08002B2CF9AE}" pid="3" name="KSOProductBuildVer">
    <vt:lpwstr>2052-12.1.0.16388</vt:lpwstr>
  </property>
</Properties>
</file>